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B7C6424" w14:textId="2B8AD46B" w:rsidR="00BA0D01" w:rsidRDefault="00832B79" w:rsidP="00BA0D01">
      <w:pPr>
        <w:spacing w:line="480" w:lineRule="auto"/>
        <w:jc w:val="center"/>
      </w:pPr>
      <w:r>
        <w:t>Ponder 02: Quality Model</w:t>
      </w:r>
    </w:p>
    <w:p w14:paraId="2E1A94FB" w14:textId="140DBB76" w:rsidR="00BA0D01" w:rsidRDefault="00832B79" w:rsidP="00BA0D01">
      <w:pPr>
        <w:spacing w:line="480" w:lineRule="auto"/>
        <w:jc w:val="center"/>
      </w:pPr>
      <w:r>
        <w:t>Matthew McGuff</w:t>
      </w:r>
    </w:p>
    <w:p w14:paraId="4CD21F86" w14:textId="77777777" w:rsidR="00BA0D01" w:rsidRDefault="00BA0D01" w:rsidP="00BA0D01">
      <w:pPr>
        <w:spacing w:line="480" w:lineRule="auto"/>
        <w:jc w:val="center"/>
      </w:pPr>
      <w:r>
        <w:t>BYU-I</w:t>
      </w:r>
    </w:p>
    <w:p w14:paraId="34103651" w14:textId="77777777" w:rsidR="00BA0D01" w:rsidRDefault="00BA0D01" w:rsidP="00BA0D01">
      <w:pPr>
        <w:spacing w:line="480" w:lineRule="auto"/>
        <w:jc w:val="center"/>
      </w:pPr>
      <w:r>
        <w:t xml:space="preserve">Ryan </w:t>
      </w:r>
      <w:proofErr w:type="spellStart"/>
      <w:r>
        <w:t>Hibbert</w:t>
      </w:r>
      <w:proofErr w:type="spellEnd"/>
    </w:p>
    <w:p w14:paraId="6D0084B5" w14:textId="77777777" w:rsidR="00BA0D01" w:rsidRDefault="00BA0D01" w:rsidP="00BA0D01">
      <w:pPr>
        <w:spacing w:line="480" w:lineRule="auto"/>
        <w:jc w:val="center"/>
      </w:pPr>
      <w:r>
        <w:fldChar w:fldCharType="begin"/>
      </w:r>
      <w:r>
        <w:instrText xml:space="preserve"> DATE \@ "d MMMM yyyy" </w:instrText>
      </w:r>
      <w:r>
        <w:fldChar w:fldCharType="separate"/>
      </w:r>
      <w:r w:rsidR="00832B79">
        <w:rPr>
          <w:noProof/>
        </w:rPr>
        <w:t>22 September 2017</w:t>
      </w:r>
      <w:r>
        <w:fldChar w:fldCharType="end"/>
      </w:r>
    </w:p>
    <w:p w14:paraId="47F0184D" w14:textId="77777777" w:rsidR="00BA0D01" w:rsidRDefault="00BA0D01">
      <w:r>
        <w:br w:type="page"/>
      </w:r>
    </w:p>
    <w:p w14:paraId="60E12840" w14:textId="77777777" w:rsidR="00BA0D01" w:rsidRDefault="00BA0D01" w:rsidP="00BA0D01">
      <w:pPr>
        <w:spacing w:line="480" w:lineRule="auto"/>
        <w:jc w:val="center"/>
        <w:sectPr w:rsidR="00BA0D01" w:rsidSect="00BA0D01">
          <w:pgSz w:w="12240" w:h="15840"/>
          <w:pgMar w:top="1440" w:right="1440" w:bottom="1440" w:left="1440" w:header="720" w:footer="720" w:gutter="0"/>
          <w:cols w:space="720"/>
          <w:vAlign w:val="center"/>
          <w:docGrid w:linePitch="360"/>
        </w:sectPr>
      </w:pPr>
    </w:p>
    <w:p w14:paraId="0AEF8D6F" w14:textId="1E2D144F" w:rsidR="00346DE2" w:rsidRDefault="00832B79" w:rsidP="00BA0D01">
      <w:pPr>
        <w:spacing w:line="480" w:lineRule="auto"/>
      </w:pPr>
      <w:r>
        <w:lastRenderedPageBreak/>
        <w:t xml:space="preserve">In the Pearl of Great Price we read, </w:t>
      </w:r>
      <w:r w:rsidRPr="00832B79">
        <w:t>“</w:t>
      </w:r>
      <w:r w:rsidRPr="00832B79">
        <w:t>I, the Lord God, created all things spiritually before they were naturally upon the face of the earth</w:t>
      </w:r>
      <w:r w:rsidR="001E589C">
        <w:t>.</w:t>
      </w:r>
      <w:r w:rsidRPr="00832B79">
        <w:t>”</w:t>
      </w:r>
      <w:r w:rsidR="00A37DE8">
        <w:t>(</w:t>
      </w:r>
      <w:r w:rsidR="001E589C">
        <w:t>See</w:t>
      </w:r>
      <w:r w:rsidR="00A37DE8">
        <w:t xml:space="preserve"> Moses 3:</w:t>
      </w:r>
      <w:r w:rsidR="001E589C">
        <w:t>5).  Then standard works comprising the Holy Bible, the Book of Mormon, Doctrine and Covenants and Pearl of Great Price all contain not only evidence by insight into how the process was made.  During this creative period it is clear that standards of quality were determined and</w:t>
      </w:r>
      <w:r w:rsidR="00271C94">
        <w:t xml:space="preserve"> ultimately carried out under the di</w:t>
      </w:r>
      <w:r w:rsidR="00271338">
        <w:t>rection of Heavenly Father.  Analysis of this celestial quality model is both instructive and ultimately necessary if we are to obtain the fullest measure of creation.  To that end a quality model for software engineering will be attempted here that is</w:t>
      </w:r>
      <w:r w:rsidR="00346DE2">
        <w:t xml:space="preserve"> patterned after the</w:t>
      </w:r>
      <w:r w:rsidR="00271338">
        <w:t xml:space="preserve"> celestial quality</w:t>
      </w:r>
      <w:r w:rsidR="00346DE2">
        <w:t xml:space="preserve"> model outlined in the Holy Scriptures and taught by </w:t>
      </w:r>
      <w:r w:rsidR="00257834">
        <w:t>modern prophets.</w:t>
      </w:r>
      <w:r w:rsidR="00FF474C">
        <w:t xml:space="preserve"> </w:t>
      </w:r>
    </w:p>
    <w:p w14:paraId="0107AAB8" w14:textId="77777777" w:rsidR="00FF474C" w:rsidRDefault="00FF474C" w:rsidP="00BA0D01">
      <w:pPr>
        <w:spacing w:line="480" w:lineRule="auto"/>
      </w:pPr>
    </w:p>
    <w:p w14:paraId="4270EEC5" w14:textId="6257C310" w:rsidR="00FF474C" w:rsidRDefault="00FF474C" w:rsidP="00BA0D01">
      <w:pPr>
        <w:spacing w:line="480" w:lineRule="auto"/>
      </w:pPr>
      <w:r>
        <w:t>The model of software quality derived can be expressed using the following formula:</w:t>
      </w:r>
    </w:p>
    <w:p w14:paraId="0A34097D" w14:textId="77777777" w:rsidR="00FF474C" w:rsidRDefault="00FF474C" w:rsidP="00BA0D01">
      <w:pPr>
        <w:spacing w:line="480" w:lineRule="auto"/>
      </w:pPr>
    </w:p>
    <w:p w14:paraId="42B610EC" w14:textId="26264439" w:rsidR="00FF474C" w:rsidRDefault="00E71C2D" w:rsidP="00BA0D01">
      <w:pPr>
        <w:spacing w:line="480" w:lineRule="auto"/>
      </w:pPr>
      <w:r>
        <w:rPr>
          <w:noProof/>
        </w:rPr>
        <w:drawing>
          <wp:inline distT="0" distB="0" distL="0" distR="0" wp14:anchorId="2513F94E" wp14:editId="2BCAB638">
            <wp:extent cx="6381750" cy="3076575"/>
            <wp:effectExtent l="0" t="0" r="0" b="0"/>
            <wp:docPr id="2"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 r:lo="rId5" r:qs="rId6" r:cs="rId7"/>
              </a:graphicData>
            </a:graphic>
          </wp:inline>
        </w:drawing>
      </w:r>
    </w:p>
    <w:p w14:paraId="7939EB45" w14:textId="77777777" w:rsidR="00605168" w:rsidRDefault="00605168" w:rsidP="00BA0D01">
      <w:pPr>
        <w:spacing w:line="480" w:lineRule="auto"/>
        <w:rPr>
          <w:b/>
        </w:rPr>
      </w:pPr>
    </w:p>
    <w:p w14:paraId="5AA8E54C" w14:textId="6C725529" w:rsidR="00257834" w:rsidRDefault="00605168" w:rsidP="00BA0D01">
      <w:pPr>
        <w:spacing w:line="480" w:lineRule="auto"/>
        <w:rPr>
          <w:b/>
        </w:rPr>
      </w:pPr>
      <w:r>
        <w:rPr>
          <w:b/>
        </w:rPr>
        <w:lastRenderedPageBreak/>
        <w:t>Relevance to Market</w:t>
      </w:r>
    </w:p>
    <w:p w14:paraId="3076444F" w14:textId="5A9C73EB" w:rsidR="00605168" w:rsidRPr="00605168" w:rsidRDefault="00E1768D" w:rsidP="00BA0D01">
      <w:pPr>
        <w:spacing w:line="480" w:lineRule="auto"/>
      </w:pPr>
      <w:r>
        <w:t xml:space="preserve">This is measure of </w:t>
      </w:r>
      <w:r w:rsidR="00605168">
        <w:t xml:space="preserve">whether a software product or service is doing something that the market cares about.  If a software product is addressing a real and tangible need then it’s more likely to return value.   The latest and greatest spoon means nothing to someone who needs a knife.  Software development must be laser focused on getting and remaining relevant to the market.   </w:t>
      </w:r>
    </w:p>
    <w:p w14:paraId="3E03AD21" w14:textId="0D3F0343" w:rsidR="00605168" w:rsidRDefault="00605168" w:rsidP="00BA0D01">
      <w:pPr>
        <w:spacing w:line="480" w:lineRule="auto"/>
        <w:rPr>
          <w:b/>
        </w:rPr>
      </w:pPr>
      <w:r>
        <w:rPr>
          <w:b/>
        </w:rPr>
        <w:t>Efficacy</w:t>
      </w:r>
    </w:p>
    <w:p w14:paraId="5B44F39A" w14:textId="5D16A64E" w:rsidR="00E1768D" w:rsidRPr="00E1768D" w:rsidRDefault="00E1768D" w:rsidP="00BA0D01">
      <w:pPr>
        <w:spacing w:line="480" w:lineRule="auto"/>
      </w:pPr>
      <w:r>
        <w:t xml:space="preserve">This is the measure of whether a software product works.  </w:t>
      </w:r>
      <w:r w:rsidR="002F1842">
        <w:t xml:space="preserve">Ensuring that software is working means that the user is ability to </w:t>
      </w:r>
    </w:p>
    <w:p w14:paraId="2E159698" w14:textId="7D778D36" w:rsidR="00605168" w:rsidRDefault="00605168" w:rsidP="00BA0D01">
      <w:pPr>
        <w:spacing w:line="480" w:lineRule="auto"/>
        <w:rPr>
          <w:b/>
        </w:rPr>
      </w:pPr>
      <w:r>
        <w:rPr>
          <w:b/>
        </w:rPr>
        <w:t>Scalability</w:t>
      </w:r>
    </w:p>
    <w:p w14:paraId="456CE41A" w14:textId="0CA39520" w:rsidR="00605168" w:rsidRDefault="00605168" w:rsidP="00BA0D01">
      <w:pPr>
        <w:spacing w:line="480" w:lineRule="auto"/>
        <w:rPr>
          <w:b/>
        </w:rPr>
      </w:pPr>
      <w:r>
        <w:rPr>
          <w:b/>
        </w:rPr>
        <w:t>Trust</w:t>
      </w:r>
    </w:p>
    <w:p w14:paraId="6E7153AA" w14:textId="663B112B" w:rsidR="00605168" w:rsidRDefault="00605168" w:rsidP="00BA0D01">
      <w:pPr>
        <w:spacing w:line="480" w:lineRule="auto"/>
        <w:rPr>
          <w:b/>
        </w:rPr>
      </w:pPr>
      <w:r>
        <w:rPr>
          <w:b/>
        </w:rPr>
        <w:t>Creditability</w:t>
      </w:r>
      <w:bookmarkStart w:id="0" w:name="_GoBack"/>
      <w:bookmarkEnd w:id="0"/>
    </w:p>
    <w:p w14:paraId="7A9CA38B" w14:textId="53FB61C6" w:rsidR="00605168" w:rsidRDefault="00605168" w:rsidP="00BA0D01">
      <w:pPr>
        <w:spacing w:line="480" w:lineRule="auto"/>
        <w:rPr>
          <w:b/>
        </w:rPr>
      </w:pPr>
      <w:r>
        <w:rPr>
          <w:b/>
        </w:rPr>
        <w:t>Value</w:t>
      </w:r>
    </w:p>
    <w:p w14:paraId="030E7A43" w14:textId="162D59B7" w:rsidR="00605168" w:rsidRDefault="00317D4F" w:rsidP="00BA0D01">
      <w:pPr>
        <w:spacing w:line="480" w:lineRule="auto"/>
        <w:rPr>
          <w:b/>
        </w:rPr>
      </w:pPr>
      <w:r>
        <w:rPr>
          <w:b/>
        </w:rPr>
        <w:t>Conclusion</w:t>
      </w:r>
    </w:p>
    <w:p w14:paraId="1ABD54FE" w14:textId="77777777" w:rsidR="00605168" w:rsidRPr="00605168" w:rsidRDefault="00605168" w:rsidP="00BA0D01">
      <w:pPr>
        <w:spacing w:line="480" w:lineRule="auto"/>
        <w:rPr>
          <w:b/>
        </w:rPr>
      </w:pPr>
    </w:p>
    <w:p w14:paraId="49A680EB" w14:textId="77777777" w:rsidR="00257834" w:rsidRDefault="00257834" w:rsidP="00BA0D01">
      <w:pPr>
        <w:spacing w:line="480" w:lineRule="auto"/>
      </w:pPr>
    </w:p>
    <w:p w14:paraId="6246ACE3" w14:textId="77777777" w:rsidR="00346DE2" w:rsidRDefault="00346DE2" w:rsidP="00BA0D01">
      <w:pPr>
        <w:spacing w:line="480" w:lineRule="auto"/>
      </w:pPr>
    </w:p>
    <w:p w14:paraId="1BD3E544" w14:textId="77777777" w:rsidR="00346DE2" w:rsidRDefault="00346DE2" w:rsidP="00BA0D01">
      <w:pPr>
        <w:spacing w:line="480" w:lineRule="auto"/>
      </w:pPr>
    </w:p>
    <w:p w14:paraId="4C6362D8" w14:textId="77777777" w:rsidR="00346DE2" w:rsidRDefault="00346DE2" w:rsidP="00BA0D01">
      <w:pPr>
        <w:spacing w:line="480" w:lineRule="auto"/>
      </w:pPr>
    </w:p>
    <w:p w14:paraId="733B84AB" w14:textId="77777777" w:rsidR="00346DE2" w:rsidRDefault="00346DE2" w:rsidP="00BA0D01">
      <w:pPr>
        <w:spacing w:line="480" w:lineRule="auto"/>
      </w:pPr>
    </w:p>
    <w:p w14:paraId="0A76BE4F" w14:textId="23118C2E" w:rsidR="00832B79" w:rsidRDefault="00271338" w:rsidP="00BA0D01">
      <w:pPr>
        <w:spacing w:line="480" w:lineRule="auto"/>
      </w:pPr>
      <w:r>
        <w:t xml:space="preserve">   </w:t>
      </w:r>
    </w:p>
    <w:p w14:paraId="086F94E6" w14:textId="77777777" w:rsidR="00832B79" w:rsidRDefault="00832B79" w:rsidP="00BA0D01">
      <w:pPr>
        <w:spacing w:line="480" w:lineRule="auto"/>
      </w:pPr>
    </w:p>
    <w:p w14:paraId="69F49D09" w14:textId="37879440" w:rsidR="00BA0D01" w:rsidRDefault="00BA0D01" w:rsidP="00BA0D01">
      <w:pPr>
        <w:spacing w:line="480" w:lineRule="auto"/>
      </w:pPr>
    </w:p>
    <w:p w14:paraId="68394852" w14:textId="77777777" w:rsidR="00BA0D01" w:rsidRDefault="00BA0D01">
      <w:r>
        <w:lastRenderedPageBreak/>
        <w:br w:type="page"/>
      </w:r>
    </w:p>
    <w:p w14:paraId="78985AC3" w14:textId="77777777" w:rsidR="00BA0D01" w:rsidRDefault="00BA0D01" w:rsidP="00BA0D01">
      <w:pPr>
        <w:spacing w:line="480" w:lineRule="auto"/>
        <w:jc w:val="center"/>
      </w:pPr>
      <w:r>
        <w:lastRenderedPageBreak/>
        <w:t>Works Cited</w:t>
      </w:r>
    </w:p>
    <w:sectPr w:rsidR="00BA0D01" w:rsidSect="00BA0D0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A0D01"/>
    <w:rsid w:val="00011443"/>
    <w:rsid w:val="001E589C"/>
    <w:rsid w:val="001F54AC"/>
    <w:rsid w:val="00257834"/>
    <w:rsid w:val="00271338"/>
    <w:rsid w:val="00271C94"/>
    <w:rsid w:val="002F1842"/>
    <w:rsid w:val="00317D4F"/>
    <w:rsid w:val="00346DE2"/>
    <w:rsid w:val="00605168"/>
    <w:rsid w:val="00832B79"/>
    <w:rsid w:val="00A37DE8"/>
    <w:rsid w:val="00BA0D01"/>
    <w:rsid w:val="00E1768D"/>
    <w:rsid w:val="00E71C2D"/>
    <w:rsid w:val="00FF47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A88B51"/>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microsoft.com/office/2007/relationships/diagramDrawing" Target="diagrams/drawing1.xml"/><Relationship Id="rId3" Type="http://schemas.openxmlformats.org/officeDocument/2006/relationships/webSettings" Target="webSettings.xml"/><Relationship Id="rId7" Type="http://schemas.openxmlformats.org/officeDocument/2006/relationships/diagramColors" Target="diagrams/colors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diagramQuickStyle" Target="diagrams/quickStyle1.xml"/><Relationship Id="rId5" Type="http://schemas.openxmlformats.org/officeDocument/2006/relationships/diagramLayout" Target="diagrams/layout1.xml"/><Relationship Id="rId10" Type="http://schemas.openxmlformats.org/officeDocument/2006/relationships/theme" Target="theme/theme1.xml"/><Relationship Id="rId4" Type="http://schemas.openxmlformats.org/officeDocument/2006/relationships/diagramData" Target="diagrams/data1.xml"/><Relationship Id="rId9" Type="http://schemas.openxmlformats.org/officeDocument/2006/relationships/fontTable" Target="fontTable.xml"/></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6645DB3-2368-4D73-86D7-AB6FE5BB6603}" type="doc">
      <dgm:prSet loTypeId="urn:microsoft.com/office/officeart/2005/8/layout/equation1" loCatId="relationship" qsTypeId="urn:microsoft.com/office/officeart/2005/8/quickstyle/3d5" qsCatId="3D" csTypeId="urn:microsoft.com/office/officeart/2005/8/colors/colorful4" csCatId="colorful" phldr="1"/>
      <dgm:spPr/>
    </dgm:pt>
    <dgm:pt modelId="{4CF3C6D1-49F7-4055-9090-89221E9A05FC}">
      <dgm:prSet phldrT="[Text]" custT="1"/>
      <dgm:spPr>
        <a:gradFill flip="none" rotWithShape="0">
          <a:gsLst>
            <a:gs pos="0">
              <a:schemeClr val="accent4">
                <a:hueOff val="0"/>
                <a:satOff val="0"/>
                <a:lumOff val="0"/>
                <a:shade val="30000"/>
                <a:satMod val="115000"/>
              </a:schemeClr>
            </a:gs>
            <a:gs pos="50000">
              <a:schemeClr val="accent4">
                <a:hueOff val="0"/>
                <a:satOff val="0"/>
                <a:lumOff val="0"/>
                <a:shade val="67500"/>
                <a:satMod val="115000"/>
              </a:schemeClr>
            </a:gs>
            <a:gs pos="100000">
              <a:schemeClr val="accent4">
                <a:hueOff val="0"/>
                <a:satOff val="0"/>
                <a:lumOff val="0"/>
                <a:shade val="100000"/>
                <a:satMod val="115000"/>
              </a:schemeClr>
            </a:gs>
          </a:gsLst>
          <a:lin ang="8100000" scaled="1"/>
          <a:tileRect/>
        </a:gradFill>
      </dgm:spPr>
      <dgm:t>
        <a:bodyPr/>
        <a:lstStyle/>
        <a:p>
          <a:r>
            <a:rPr lang="en-US" sz="1100"/>
            <a:t>Relevance to Market</a:t>
          </a:r>
        </a:p>
        <a:p>
          <a:r>
            <a:rPr lang="en-US" sz="1100"/>
            <a:t>+</a:t>
          </a:r>
        </a:p>
        <a:p>
          <a:r>
            <a:rPr lang="en-US" sz="1100"/>
            <a:t>Efficacy</a:t>
          </a:r>
        </a:p>
        <a:p>
          <a:r>
            <a:rPr lang="en-US" sz="1100"/>
            <a:t>+</a:t>
          </a:r>
        </a:p>
        <a:p>
          <a:r>
            <a:rPr lang="en-US" sz="1100"/>
            <a:t>Scalability</a:t>
          </a:r>
        </a:p>
      </dgm:t>
    </dgm:pt>
    <dgm:pt modelId="{3B6EF45A-5B9B-4911-B311-4F96C837597C}" type="parTrans" cxnId="{62E45598-3B5A-42FE-9946-389DAFEBC471}">
      <dgm:prSet/>
      <dgm:spPr/>
      <dgm:t>
        <a:bodyPr/>
        <a:lstStyle/>
        <a:p>
          <a:endParaRPr lang="en-US"/>
        </a:p>
      </dgm:t>
    </dgm:pt>
    <dgm:pt modelId="{E2C17BB0-AE46-4E87-AFFE-A8BDA6CC3786}" type="sibTrans" cxnId="{62E45598-3B5A-42FE-9946-389DAFEBC471}">
      <dgm:prSet/>
      <dgm:spPr/>
      <dgm:t>
        <a:bodyPr/>
        <a:lstStyle/>
        <a:p>
          <a:endParaRPr lang="en-US"/>
        </a:p>
      </dgm:t>
    </dgm:pt>
    <dgm:pt modelId="{E92FB13B-B585-4E76-980C-58A48E5122E0}">
      <dgm:prSet phldrT="[Text]" custT="1"/>
      <dgm:spPr>
        <a:gradFill flip="none" rotWithShape="0">
          <a:gsLst>
            <a:gs pos="0">
              <a:schemeClr val="accent4">
                <a:hueOff val="4900445"/>
                <a:satOff val="-20388"/>
                <a:lumOff val="4804"/>
                <a:shade val="30000"/>
                <a:satMod val="115000"/>
              </a:schemeClr>
            </a:gs>
            <a:gs pos="50000">
              <a:schemeClr val="accent4">
                <a:hueOff val="4900445"/>
                <a:satOff val="-20388"/>
                <a:lumOff val="4804"/>
                <a:shade val="67500"/>
                <a:satMod val="115000"/>
              </a:schemeClr>
            </a:gs>
            <a:gs pos="100000">
              <a:schemeClr val="accent4">
                <a:hueOff val="4900445"/>
                <a:satOff val="-20388"/>
                <a:lumOff val="4804"/>
                <a:shade val="100000"/>
                <a:satMod val="115000"/>
              </a:schemeClr>
            </a:gs>
          </a:gsLst>
          <a:lin ang="8100000" scaled="1"/>
          <a:tileRect/>
        </a:gradFill>
      </dgm:spPr>
      <dgm:t>
        <a:bodyPr/>
        <a:lstStyle/>
        <a:p>
          <a:r>
            <a:rPr lang="en-US" sz="1400"/>
            <a:t>Trust</a:t>
          </a:r>
        </a:p>
        <a:p>
          <a:r>
            <a:rPr lang="en-US" sz="1400"/>
            <a:t>+</a:t>
          </a:r>
        </a:p>
        <a:p>
          <a:r>
            <a:rPr lang="en-US" sz="1400"/>
            <a:t>Creditability</a:t>
          </a:r>
        </a:p>
      </dgm:t>
    </dgm:pt>
    <dgm:pt modelId="{A2B1E27F-8C77-4958-8176-45D34FC1C928}" type="parTrans" cxnId="{5385495D-47E4-4DF9-964D-955778248BD4}">
      <dgm:prSet/>
      <dgm:spPr/>
      <dgm:t>
        <a:bodyPr/>
        <a:lstStyle/>
        <a:p>
          <a:endParaRPr lang="en-US"/>
        </a:p>
      </dgm:t>
    </dgm:pt>
    <dgm:pt modelId="{D93A2427-2BD3-4F09-92B6-6EC3C406E8A1}" type="sibTrans" cxnId="{5385495D-47E4-4DF9-964D-955778248BD4}">
      <dgm:prSet/>
      <dgm:spPr/>
      <dgm:t>
        <a:bodyPr/>
        <a:lstStyle/>
        <a:p>
          <a:endParaRPr lang="en-US"/>
        </a:p>
      </dgm:t>
    </dgm:pt>
    <dgm:pt modelId="{39FC1C81-5528-44BC-B6C9-30A791644491}">
      <dgm:prSet phldrT="[Text]"/>
      <dgm:spPr>
        <a:gradFill flip="none" rotWithShape="0">
          <a:gsLst>
            <a:gs pos="0">
              <a:schemeClr val="accent4">
                <a:hueOff val="9800891"/>
                <a:satOff val="-40777"/>
                <a:lumOff val="9608"/>
                <a:shade val="30000"/>
                <a:satMod val="115000"/>
              </a:schemeClr>
            </a:gs>
            <a:gs pos="50000">
              <a:schemeClr val="accent4">
                <a:hueOff val="9800891"/>
                <a:satOff val="-40777"/>
                <a:lumOff val="9608"/>
                <a:shade val="67500"/>
                <a:satMod val="115000"/>
              </a:schemeClr>
            </a:gs>
            <a:gs pos="100000">
              <a:schemeClr val="accent4">
                <a:hueOff val="9800891"/>
                <a:satOff val="-40777"/>
                <a:lumOff val="9608"/>
                <a:shade val="100000"/>
                <a:satMod val="115000"/>
              </a:schemeClr>
            </a:gs>
          </a:gsLst>
          <a:path path="circle">
            <a:fillToRect l="50000" t="50000" r="50000" b="50000"/>
          </a:path>
          <a:tileRect/>
        </a:gradFill>
      </dgm:spPr>
      <dgm:t>
        <a:bodyPr/>
        <a:lstStyle/>
        <a:p>
          <a:r>
            <a:rPr lang="en-US"/>
            <a:t>Value</a:t>
          </a:r>
        </a:p>
      </dgm:t>
    </dgm:pt>
    <dgm:pt modelId="{20A0A3D0-9B60-48BD-BA19-8D23629C3666}" type="parTrans" cxnId="{20051073-90DE-4631-A3C0-04EFC1FA4866}">
      <dgm:prSet/>
      <dgm:spPr/>
      <dgm:t>
        <a:bodyPr/>
        <a:lstStyle/>
        <a:p>
          <a:endParaRPr lang="en-US"/>
        </a:p>
      </dgm:t>
    </dgm:pt>
    <dgm:pt modelId="{88B9FC7A-3B56-482F-882B-A8AED620D4A1}" type="sibTrans" cxnId="{20051073-90DE-4631-A3C0-04EFC1FA4866}">
      <dgm:prSet/>
      <dgm:spPr/>
      <dgm:t>
        <a:bodyPr/>
        <a:lstStyle/>
        <a:p>
          <a:endParaRPr lang="en-US"/>
        </a:p>
      </dgm:t>
    </dgm:pt>
    <dgm:pt modelId="{BCA1AD28-9604-46CC-A229-C35FDBBB8F3E}" type="pres">
      <dgm:prSet presAssocID="{36645DB3-2368-4D73-86D7-AB6FE5BB6603}" presName="linearFlow" presStyleCnt="0">
        <dgm:presLayoutVars>
          <dgm:dir/>
          <dgm:resizeHandles val="exact"/>
        </dgm:presLayoutVars>
      </dgm:prSet>
      <dgm:spPr/>
    </dgm:pt>
    <dgm:pt modelId="{A7C132D9-CDE8-445F-A3DC-F4B978ACF916}" type="pres">
      <dgm:prSet presAssocID="{4CF3C6D1-49F7-4055-9090-89221E9A05FC}" presName="node" presStyleLbl="node1" presStyleIdx="0" presStyleCnt="3">
        <dgm:presLayoutVars>
          <dgm:bulletEnabled val="1"/>
        </dgm:presLayoutVars>
      </dgm:prSet>
      <dgm:spPr/>
      <dgm:t>
        <a:bodyPr/>
        <a:lstStyle/>
        <a:p>
          <a:endParaRPr lang="en-US"/>
        </a:p>
      </dgm:t>
    </dgm:pt>
    <dgm:pt modelId="{4B359B75-8B64-419F-AA32-A3EE6EE4E980}" type="pres">
      <dgm:prSet presAssocID="{E2C17BB0-AE46-4E87-AFFE-A8BDA6CC3786}" presName="spacerL" presStyleCnt="0"/>
      <dgm:spPr/>
    </dgm:pt>
    <dgm:pt modelId="{FF385F94-C383-49ED-9EC8-E83793002507}" type="pres">
      <dgm:prSet presAssocID="{E2C17BB0-AE46-4E87-AFFE-A8BDA6CC3786}" presName="sibTrans" presStyleLbl="sibTrans2D1" presStyleIdx="0" presStyleCnt="2"/>
      <dgm:spPr>
        <a:prstGeom prst="mathMultiply">
          <a:avLst/>
        </a:prstGeom>
      </dgm:spPr>
    </dgm:pt>
    <dgm:pt modelId="{74026EA1-38D0-4144-9FE3-75C023239910}" type="pres">
      <dgm:prSet presAssocID="{E2C17BB0-AE46-4E87-AFFE-A8BDA6CC3786}" presName="spacerR" presStyleCnt="0"/>
      <dgm:spPr/>
    </dgm:pt>
    <dgm:pt modelId="{0646E6B4-87F3-483E-B5BA-C80A71D72C87}" type="pres">
      <dgm:prSet presAssocID="{E92FB13B-B585-4E76-980C-58A48E5122E0}" presName="node" presStyleLbl="node1" presStyleIdx="1" presStyleCnt="3">
        <dgm:presLayoutVars>
          <dgm:bulletEnabled val="1"/>
        </dgm:presLayoutVars>
      </dgm:prSet>
      <dgm:spPr/>
      <dgm:t>
        <a:bodyPr/>
        <a:lstStyle/>
        <a:p>
          <a:endParaRPr lang="en-US"/>
        </a:p>
      </dgm:t>
    </dgm:pt>
    <dgm:pt modelId="{9D5EC096-D34B-4623-9AE4-222F3D31DDAD}" type="pres">
      <dgm:prSet presAssocID="{D93A2427-2BD3-4F09-92B6-6EC3C406E8A1}" presName="spacerL" presStyleCnt="0"/>
      <dgm:spPr/>
    </dgm:pt>
    <dgm:pt modelId="{3747EEB1-19D2-4893-8E32-C7CCDF5DAB91}" type="pres">
      <dgm:prSet presAssocID="{D93A2427-2BD3-4F09-92B6-6EC3C406E8A1}" presName="sibTrans" presStyleLbl="sibTrans2D1" presStyleIdx="1" presStyleCnt="2"/>
      <dgm:spPr/>
    </dgm:pt>
    <dgm:pt modelId="{05E852EF-A554-485F-A68C-E27D3682C6E9}" type="pres">
      <dgm:prSet presAssocID="{D93A2427-2BD3-4F09-92B6-6EC3C406E8A1}" presName="spacerR" presStyleCnt="0"/>
      <dgm:spPr/>
    </dgm:pt>
    <dgm:pt modelId="{EEC73EA4-6B2C-4AA7-897F-959F3025C68B}" type="pres">
      <dgm:prSet presAssocID="{39FC1C81-5528-44BC-B6C9-30A791644491}" presName="node" presStyleLbl="node1" presStyleIdx="2" presStyleCnt="3">
        <dgm:presLayoutVars>
          <dgm:bulletEnabled val="1"/>
        </dgm:presLayoutVars>
      </dgm:prSet>
      <dgm:spPr/>
    </dgm:pt>
  </dgm:ptLst>
  <dgm:cxnLst>
    <dgm:cxn modelId="{2E00A711-14DF-42B0-8634-CA8FDF4EE29B}" type="presOf" srcId="{D93A2427-2BD3-4F09-92B6-6EC3C406E8A1}" destId="{3747EEB1-19D2-4893-8E32-C7CCDF5DAB91}" srcOrd="0" destOrd="0" presId="urn:microsoft.com/office/officeart/2005/8/layout/equation1"/>
    <dgm:cxn modelId="{9C59EBCD-FEB4-437C-8B1D-A7CBD9EF1F07}" type="presOf" srcId="{4CF3C6D1-49F7-4055-9090-89221E9A05FC}" destId="{A7C132D9-CDE8-445F-A3DC-F4B978ACF916}" srcOrd="0" destOrd="0" presId="urn:microsoft.com/office/officeart/2005/8/layout/equation1"/>
    <dgm:cxn modelId="{20051073-90DE-4631-A3C0-04EFC1FA4866}" srcId="{36645DB3-2368-4D73-86D7-AB6FE5BB6603}" destId="{39FC1C81-5528-44BC-B6C9-30A791644491}" srcOrd="2" destOrd="0" parTransId="{20A0A3D0-9B60-48BD-BA19-8D23629C3666}" sibTransId="{88B9FC7A-3B56-482F-882B-A8AED620D4A1}"/>
    <dgm:cxn modelId="{62E45598-3B5A-42FE-9946-389DAFEBC471}" srcId="{36645DB3-2368-4D73-86D7-AB6FE5BB6603}" destId="{4CF3C6D1-49F7-4055-9090-89221E9A05FC}" srcOrd="0" destOrd="0" parTransId="{3B6EF45A-5B9B-4911-B311-4F96C837597C}" sibTransId="{E2C17BB0-AE46-4E87-AFFE-A8BDA6CC3786}"/>
    <dgm:cxn modelId="{8366DA9E-98ED-4666-B528-DFF92E2E2633}" type="presOf" srcId="{36645DB3-2368-4D73-86D7-AB6FE5BB6603}" destId="{BCA1AD28-9604-46CC-A229-C35FDBBB8F3E}" srcOrd="0" destOrd="0" presId="urn:microsoft.com/office/officeart/2005/8/layout/equation1"/>
    <dgm:cxn modelId="{5385495D-47E4-4DF9-964D-955778248BD4}" srcId="{36645DB3-2368-4D73-86D7-AB6FE5BB6603}" destId="{E92FB13B-B585-4E76-980C-58A48E5122E0}" srcOrd="1" destOrd="0" parTransId="{A2B1E27F-8C77-4958-8176-45D34FC1C928}" sibTransId="{D93A2427-2BD3-4F09-92B6-6EC3C406E8A1}"/>
    <dgm:cxn modelId="{F3D60DA3-C36A-4E9A-8D68-C28E3D902AD5}" type="presOf" srcId="{39FC1C81-5528-44BC-B6C9-30A791644491}" destId="{EEC73EA4-6B2C-4AA7-897F-959F3025C68B}" srcOrd="0" destOrd="0" presId="urn:microsoft.com/office/officeart/2005/8/layout/equation1"/>
    <dgm:cxn modelId="{9B092242-4DFC-4F81-A0C1-CE8E29413221}" type="presOf" srcId="{E92FB13B-B585-4E76-980C-58A48E5122E0}" destId="{0646E6B4-87F3-483E-B5BA-C80A71D72C87}" srcOrd="0" destOrd="0" presId="urn:microsoft.com/office/officeart/2005/8/layout/equation1"/>
    <dgm:cxn modelId="{02B49517-C1FC-4A63-867A-E482D00C1BE6}" type="presOf" srcId="{E2C17BB0-AE46-4E87-AFFE-A8BDA6CC3786}" destId="{FF385F94-C383-49ED-9EC8-E83793002507}" srcOrd="0" destOrd="0" presId="urn:microsoft.com/office/officeart/2005/8/layout/equation1"/>
    <dgm:cxn modelId="{9A3719A2-FC8E-4D48-9B3F-1B1E6D1F86B0}" type="presParOf" srcId="{BCA1AD28-9604-46CC-A229-C35FDBBB8F3E}" destId="{A7C132D9-CDE8-445F-A3DC-F4B978ACF916}" srcOrd="0" destOrd="0" presId="urn:microsoft.com/office/officeart/2005/8/layout/equation1"/>
    <dgm:cxn modelId="{DC59078D-9352-4EBC-8A94-669D5BA93087}" type="presParOf" srcId="{BCA1AD28-9604-46CC-A229-C35FDBBB8F3E}" destId="{4B359B75-8B64-419F-AA32-A3EE6EE4E980}" srcOrd="1" destOrd="0" presId="urn:microsoft.com/office/officeart/2005/8/layout/equation1"/>
    <dgm:cxn modelId="{F391B537-1795-40F2-AB82-3A55236CFEEE}" type="presParOf" srcId="{BCA1AD28-9604-46CC-A229-C35FDBBB8F3E}" destId="{FF385F94-C383-49ED-9EC8-E83793002507}" srcOrd="2" destOrd="0" presId="urn:microsoft.com/office/officeart/2005/8/layout/equation1"/>
    <dgm:cxn modelId="{64CBF685-5C1A-4EE3-AB2F-DF4D80F93A86}" type="presParOf" srcId="{BCA1AD28-9604-46CC-A229-C35FDBBB8F3E}" destId="{74026EA1-38D0-4144-9FE3-75C023239910}" srcOrd="3" destOrd="0" presId="urn:microsoft.com/office/officeart/2005/8/layout/equation1"/>
    <dgm:cxn modelId="{79CCFD6B-0367-449B-AA36-DA399E09D972}" type="presParOf" srcId="{BCA1AD28-9604-46CC-A229-C35FDBBB8F3E}" destId="{0646E6B4-87F3-483E-B5BA-C80A71D72C87}" srcOrd="4" destOrd="0" presId="urn:microsoft.com/office/officeart/2005/8/layout/equation1"/>
    <dgm:cxn modelId="{BDE70FB5-9ACB-4E74-9363-EE194FFD50B8}" type="presParOf" srcId="{BCA1AD28-9604-46CC-A229-C35FDBBB8F3E}" destId="{9D5EC096-D34B-4623-9AE4-222F3D31DDAD}" srcOrd="5" destOrd="0" presId="urn:microsoft.com/office/officeart/2005/8/layout/equation1"/>
    <dgm:cxn modelId="{24824D01-5561-448F-A1D9-D5B898E40BAE}" type="presParOf" srcId="{BCA1AD28-9604-46CC-A229-C35FDBBB8F3E}" destId="{3747EEB1-19D2-4893-8E32-C7CCDF5DAB91}" srcOrd="6" destOrd="0" presId="urn:microsoft.com/office/officeart/2005/8/layout/equation1"/>
    <dgm:cxn modelId="{12C3C58B-85B1-4097-AE80-62B8064387A3}" type="presParOf" srcId="{BCA1AD28-9604-46CC-A229-C35FDBBB8F3E}" destId="{05E852EF-A554-485F-A68C-E27D3682C6E9}" srcOrd="7" destOrd="0" presId="urn:microsoft.com/office/officeart/2005/8/layout/equation1"/>
    <dgm:cxn modelId="{06BAB002-4392-480D-BF2B-507D635ECACD}" type="presParOf" srcId="{BCA1AD28-9604-46CC-A229-C35FDBBB8F3E}" destId="{EEC73EA4-6B2C-4AA7-897F-959F3025C68B}" srcOrd="8" destOrd="0" presId="urn:microsoft.com/office/officeart/2005/8/layout/equation1"/>
  </dgm:cxnLst>
  <dgm:bg/>
  <dgm:whole/>
  <dgm:extLst>
    <a:ext uri="http://schemas.microsoft.com/office/drawing/2008/diagram">
      <dsp:dataModelExt xmlns:dsp="http://schemas.microsoft.com/office/drawing/2008/diagram" relId="rId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7C132D9-CDE8-445F-A3DC-F4B978ACF916}">
      <dsp:nvSpPr>
        <dsp:cNvPr id="0" name=""/>
        <dsp:cNvSpPr/>
      </dsp:nvSpPr>
      <dsp:spPr>
        <a:xfrm>
          <a:off x="1073" y="827040"/>
          <a:ext cx="1422494" cy="1422494"/>
        </a:xfrm>
        <a:prstGeom prst="ellipse">
          <a:avLst/>
        </a:prstGeom>
        <a:gradFill flip="none" rotWithShape="0">
          <a:gsLst>
            <a:gs pos="0">
              <a:schemeClr val="accent4">
                <a:hueOff val="0"/>
                <a:satOff val="0"/>
                <a:lumOff val="0"/>
                <a:shade val="30000"/>
                <a:satMod val="115000"/>
              </a:schemeClr>
            </a:gs>
            <a:gs pos="50000">
              <a:schemeClr val="accent4">
                <a:hueOff val="0"/>
                <a:satOff val="0"/>
                <a:lumOff val="0"/>
                <a:shade val="67500"/>
                <a:satMod val="115000"/>
              </a:schemeClr>
            </a:gs>
            <a:gs pos="100000">
              <a:schemeClr val="accent4">
                <a:hueOff val="0"/>
                <a:satOff val="0"/>
                <a:lumOff val="0"/>
                <a:shade val="100000"/>
                <a:satMod val="115000"/>
              </a:schemeClr>
            </a:gs>
          </a:gsLst>
          <a:lin ang="8100000" scaled="1"/>
          <a:tileRect/>
        </a:gradFill>
        <a:ln>
          <a:noFill/>
        </a:ln>
        <a:effectLst/>
        <a:sp3d extrusionH="381000" contourW="38100" prstMaterial="matte">
          <a:contourClr>
            <a:schemeClr val="lt1"/>
          </a:contourClr>
        </a:sp3d>
      </dsp:spPr>
      <dsp:style>
        <a:lnRef idx="0">
          <a:scrgbClr r="0" g="0" b="0"/>
        </a:lnRef>
        <a:fillRef idx="1">
          <a:scrgbClr r="0" g="0" b="0"/>
        </a:fillRef>
        <a:effectRef idx="0">
          <a:scrgbClr r="0" g="0" b="0"/>
        </a:effectRef>
        <a:fontRef idx="minor">
          <a:schemeClr val="lt1"/>
        </a:fontRef>
      </dsp:style>
      <dsp:txBody>
        <a:bodyPr spcFirstLastPara="0" vert="horz" wrap="square" lIns="13970" tIns="13970" rIns="13970" bIns="13970" numCol="1" spcCol="1270" anchor="ctr" anchorCtr="0">
          <a:noAutofit/>
        </a:bodyPr>
        <a:lstStyle/>
        <a:p>
          <a:pPr lvl="0" algn="ctr" defTabSz="488950">
            <a:lnSpc>
              <a:spcPct val="90000"/>
            </a:lnSpc>
            <a:spcBef>
              <a:spcPct val="0"/>
            </a:spcBef>
            <a:spcAft>
              <a:spcPct val="35000"/>
            </a:spcAft>
          </a:pPr>
          <a:r>
            <a:rPr lang="en-US" sz="1100" kern="1200"/>
            <a:t>Relevance to Market</a:t>
          </a:r>
        </a:p>
        <a:p>
          <a:pPr lvl="0" algn="ctr" defTabSz="488950">
            <a:lnSpc>
              <a:spcPct val="90000"/>
            </a:lnSpc>
            <a:spcBef>
              <a:spcPct val="0"/>
            </a:spcBef>
            <a:spcAft>
              <a:spcPct val="35000"/>
            </a:spcAft>
          </a:pPr>
          <a:r>
            <a:rPr lang="en-US" sz="1100" kern="1200"/>
            <a:t>+</a:t>
          </a:r>
        </a:p>
        <a:p>
          <a:pPr lvl="0" algn="ctr" defTabSz="488950">
            <a:lnSpc>
              <a:spcPct val="90000"/>
            </a:lnSpc>
            <a:spcBef>
              <a:spcPct val="0"/>
            </a:spcBef>
            <a:spcAft>
              <a:spcPct val="35000"/>
            </a:spcAft>
          </a:pPr>
          <a:r>
            <a:rPr lang="en-US" sz="1100" kern="1200"/>
            <a:t>Efficacy</a:t>
          </a:r>
        </a:p>
        <a:p>
          <a:pPr lvl="0" algn="ctr" defTabSz="488950">
            <a:lnSpc>
              <a:spcPct val="90000"/>
            </a:lnSpc>
            <a:spcBef>
              <a:spcPct val="0"/>
            </a:spcBef>
            <a:spcAft>
              <a:spcPct val="35000"/>
            </a:spcAft>
          </a:pPr>
          <a:r>
            <a:rPr lang="en-US" sz="1100" kern="1200"/>
            <a:t>+</a:t>
          </a:r>
        </a:p>
        <a:p>
          <a:pPr lvl="0" algn="ctr" defTabSz="488950">
            <a:lnSpc>
              <a:spcPct val="90000"/>
            </a:lnSpc>
            <a:spcBef>
              <a:spcPct val="0"/>
            </a:spcBef>
            <a:spcAft>
              <a:spcPct val="35000"/>
            </a:spcAft>
          </a:pPr>
          <a:r>
            <a:rPr lang="en-US" sz="1100" kern="1200"/>
            <a:t>Scalability</a:t>
          </a:r>
        </a:p>
      </dsp:txBody>
      <dsp:txXfrm>
        <a:off x="209392" y="1035359"/>
        <a:ext cx="1005856" cy="1005856"/>
      </dsp:txXfrm>
    </dsp:sp>
    <dsp:sp modelId="{FF385F94-C383-49ED-9EC8-E83793002507}">
      <dsp:nvSpPr>
        <dsp:cNvPr id="0" name=""/>
        <dsp:cNvSpPr/>
      </dsp:nvSpPr>
      <dsp:spPr>
        <a:xfrm>
          <a:off x="1539074" y="1125764"/>
          <a:ext cx="825046" cy="825046"/>
        </a:xfrm>
        <a:prstGeom prst="mathMultiply">
          <a:avLst/>
        </a:prstGeom>
        <a:solidFill>
          <a:schemeClr val="accent4">
            <a:hueOff val="0"/>
            <a:satOff val="0"/>
            <a:lumOff val="0"/>
            <a:alphaOff val="0"/>
          </a:schemeClr>
        </a:solidFill>
        <a:ln>
          <a:noFill/>
        </a:ln>
        <a:effectLst/>
        <a:sp3d z="-52400" extrusionH="181000" contourW="38100" prstMaterial="matte">
          <a:contourClr>
            <a:schemeClr val="lt1"/>
          </a:contourClr>
        </a:sp3d>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1155700">
            <a:lnSpc>
              <a:spcPct val="90000"/>
            </a:lnSpc>
            <a:spcBef>
              <a:spcPct val="0"/>
            </a:spcBef>
            <a:spcAft>
              <a:spcPct val="35000"/>
            </a:spcAft>
          </a:pPr>
          <a:endParaRPr lang="en-US" sz="2600" kern="1200"/>
        </a:p>
      </dsp:txBody>
      <dsp:txXfrm>
        <a:off x="1668622" y="1255312"/>
        <a:ext cx="565950" cy="565950"/>
      </dsp:txXfrm>
    </dsp:sp>
    <dsp:sp modelId="{0646E6B4-87F3-483E-B5BA-C80A71D72C87}">
      <dsp:nvSpPr>
        <dsp:cNvPr id="0" name=""/>
        <dsp:cNvSpPr/>
      </dsp:nvSpPr>
      <dsp:spPr>
        <a:xfrm>
          <a:off x="2479627" y="827040"/>
          <a:ext cx="1422494" cy="1422494"/>
        </a:xfrm>
        <a:prstGeom prst="ellipse">
          <a:avLst/>
        </a:prstGeom>
        <a:gradFill flip="none" rotWithShape="0">
          <a:gsLst>
            <a:gs pos="0">
              <a:schemeClr val="accent4">
                <a:hueOff val="4900445"/>
                <a:satOff val="-20388"/>
                <a:lumOff val="4804"/>
                <a:shade val="30000"/>
                <a:satMod val="115000"/>
              </a:schemeClr>
            </a:gs>
            <a:gs pos="50000">
              <a:schemeClr val="accent4">
                <a:hueOff val="4900445"/>
                <a:satOff val="-20388"/>
                <a:lumOff val="4804"/>
                <a:shade val="67500"/>
                <a:satMod val="115000"/>
              </a:schemeClr>
            </a:gs>
            <a:gs pos="100000">
              <a:schemeClr val="accent4">
                <a:hueOff val="4900445"/>
                <a:satOff val="-20388"/>
                <a:lumOff val="4804"/>
                <a:shade val="100000"/>
                <a:satMod val="115000"/>
              </a:schemeClr>
            </a:gs>
          </a:gsLst>
          <a:lin ang="8100000" scaled="1"/>
          <a:tileRect/>
        </a:gradFill>
        <a:ln>
          <a:noFill/>
        </a:ln>
        <a:effectLst/>
        <a:sp3d extrusionH="381000" contourW="38100" prstMaterial="matte">
          <a:contourClr>
            <a:schemeClr val="lt1"/>
          </a:contourClr>
        </a:sp3d>
      </dsp:spPr>
      <dsp:style>
        <a:lnRef idx="0">
          <a:scrgbClr r="0" g="0" b="0"/>
        </a:lnRef>
        <a:fillRef idx="1">
          <a:scrgbClr r="0" g="0" b="0"/>
        </a:fillRef>
        <a:effectRef idx="0">
          <a:scrgbClr r="0" g="0" b="0"/>
        </a:effectRef>
        <a:fontRef idx="minor">
          <a:schemeClr val="lt1"/>
        </a:fontRef>
      </dsp:style>
      <dsp:txBody>
        <a:bodyPr spcFirstLastPara="0" vert="horz" wrap="square" lIns="17780" tIns="17780" rIns="17780" bIns="17780" numCol="1" spcCol="1270" anchor="ctr" anchorCtr="0">
          <a:noAutofit/>
        </a:bodyPr>
        <a:lstStyle/>
        <a:p>
          <a:pPr lvl="0" algn="ctr" defTabSz="622300">
            <a:lnSpc>
              <a:spcPct val="90000"/>
            </a:lnSpc>
            <a:spcBef>
              <a:spcPct val="0"/>
            </a:spcBef>
            <a:spcAft>
              <a:spcPct val="35000"/>
            </a:spcAft>
          </a:pPr>
          <a:r>
            <a:rPr lang="en-US" sz="1400" kern="1200"/>
            <a:t>Trust</a:t>
          </a:r>
        </a:p>
        <a:p>
          <a:pPr lvl="0" algn="ctr" defTabSz="622300">
            <a:lnSpc>
              <a:spcPct val="90000"/>
            </a:lnSpc>
            <a:spcBef>
              <a:spcPct val="0"/>
            </a:spcBef>
            <a:spcAft>
              <a:spcPct val="35000"/>
            </a:spcAft>
          </a:pPr>
          <a:r>
            <a:rPr lang="en-US" sz="1400" kern="1200"/>
            <a:t>+</a:t>
          </a:r>
        </a:p>
        <a:p>
          <a:pPr lvl="0" algn="ctr" defTabSz="622300">
            <a:lnSpc>
              <a:spcPct val="90000"/>
            </a:lnSpc>
            <a:spcBef>
              <a:spcPct val="0"/>
            </a:spcBef>
            <a:spcAft>
              <a:spcPct val="35000"/>
            </a:spcAft>
          </a:pPr>
          <a:r>
            <a:rPr lang="en-US" sz="1400" kern="1200"/>
            <a:t>Creditability</a:t>
          </a:r>
        </a:p>
      </dsp:txBody>
      <dsp:txXfrm>
        <a:off x="2687946" y="1035359"/>
        <a:ext cx="1005856" cy="1005856"/>
      </dsp:txXfrm>
    </dsp:sp>
    <dsp:sp modelId="{3747EEB1-19D2-4893-8E32-C7CCDF5DAB91}">
      <dsp:nvSpPr>
        <dsp:cNvPr id="0" name=""/>
        <dsp:cNvSpPr/>
      </dsp:nvSpPr>
      <dsp:spPr>
        <a:xfrm>
          <a:off x="4017628" y="1125764"/>
          <a:ext cx="825046" cy="825046"/>
        </a:xfrm>
        <a:prstGeom prst="mathEqual">
          <a:avLst/>
        </a:prstGeom>
        <a:solidFill>
          <a:schemeClr val="accent4">
            <a:hueOff val="9800891"/>
            <a:satOff val="-40777"/>
            <a:lumOff val="9608"/>
            <a:alphaOff val="0"/>
          </a:schemeClr>
        </a:solidFill>
        <a:ln>
          <a:noFill/>
        </a:ln>
        <a:effectLst/>
        <a:sp3d z="-52400" extrusionH="181000" contourW="38100" prstMaterial="matte">
          <a:contourClr>
            <a:schemeClr val="lt1"/>
          </a:contourClr>
        </a:sp3d>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1155700">
            <a:lnSpc>
              <a:spcPct val="90000"/>
            </a:lnSpc>
            <a:spcBef>
              <a:spcPct val="0"/>
            </a:spcBef>
            <a:spcAft>
              <a:spcPct val="35000"/>
            </a:spcAft>
          </a:pPr>
          <a:endParaRPr lang="en-US" sz="2600" kern="1200"/>
        </a:p>
      </dsp:txBody>
      <dsp:txXfrm>
        <a:off x="4126988" y="1295723"/>
        <a:ext cx="606326" cy="485128"/>
      </dsp:txXfrm>
    </dsp:sp>
    <dsp:sp modelId="{EEC73EA4-6B2C-4AA7-897F-959F3025C68B}">
      <dsp:nvSpPr>
        <dsp:cNvPr id="0" name=""/>
        <dsp:cNvSpPr/>
      </dsp:nvSpPr>
      <dsp:spPr>
        <a:xfrm>
          <a:off x="4958182" y="827040"/>
          <a:ext cx="1422494" cy="1422494"/>
        </a:xfrm>
        <a:prstGeom prst="ellipse">
          <a:avLst/>
        </a:prstGeom>
        <a:gradFill flip="none" rotWithShape="0">
          <a:gsLst>
            <a:gs pos="0">
              <a:schemeClr val="accent4">
                <a:hueOff val="9800891"/>
                <a:satOff val="-40777"/>
                <a:lumOff val="9608"/>
                <a:shade val="30000"/>
                <a:satMod val="115000"/>
              </a:schemeClr>
            </a:gs>
            <a:gs pos="50000">
              <a:schemeClr val="accent4">
                <a:hueOff val="9800891"/>
                <a:satOff val="-40777"/>
                <a:lumOff val="9608"/>
                <a:shade val="67500"/>
                <a:satMod val="115000"/>
              </a:schemeClr>
            </a:gs>
            <a:gs pos="100000">
              <a:schemeClr val="accent4">
                <a:hueOff val="9800891"/>
                <a:satOff val="-40777"/>
                <a:lumOff val="9608"/>
                <a:shade val="100000"/>
                <a:satMod val="115000"/>
              </a:schemeClr>
            </a:gs>
          </a:gsLst>
          <a:path path="circle">
            <a:fillToRect l="50000" t="50000" r="50000" b="50000"/>
          </a:path>
          <a:tileRect/>
        </a:gradFill>
        <a:ln>
          <a:noFill/>
        </a:ln>
        <a:effectLst/>
        <a:sp3d extrusionH="381000" contourW="38100" prstMaterial="matte">
          <a:contourClr>
            <a:schemeClr val="lt1"/>
          </a:contourClr>
        </a:sp3d>
      </dsp:spPr>
      <dsp:style>
        <a:lnRef idx="0">
          <a:scrgbClr r="0" g="0" b="0"/>
        </a:lnRef>
        <a:fillRef idx="1">
          <a:scrgbClr r="0" g="0" b="0"/>
        </a:fillRef>
        <a:effectRef idx="0">
          <a:scrgbClr r="0" g="0" b="0"/>
        </a:effectRef>
        <a:fontRef idx="minor">
          <a:schemeClr val="lt1"/>
        </a:fontRef>
      </dsp:style>
      <dsp:txBody>
        <a:bodyPr spcFirstLastPara="0" vert="horz" wrap="square" lIns="40640" tIns="40640" rIns="40640" bIns="40640" numCol="1" spcCol="1270" anchor="ctr" anchorCtr="0">
          <a:noAutofit/>
        </a:bodyPr>
        <a:lstStyle/>
        <a:p>
          <a:pPr lvl="0" algn="ctr" defTabSz="1422400">
            <a:lnSpc>
              <a:spcPct val="90000"/>
            </a:lnSpc>
            <a:spcBef>
              <a:spcPct val="0"/>
            </a:spcBef>
            <a:spcAft>
              <a:spcPct val="35000"/>
            </a:spcAft>
          </a:pPr>
          <a:r>
            <a:rPr lang="en-US" sz="3200" kern="1200"/>
            <a:t>Value</a:t>
          </a:r>
        </a:p>
      </dsp:txBody>
      <dsp:txXfrm>
        <a:off x="5166501" y="1035359"/>
        <a:ext cx="1005856" cy="1005856"/>
      </dsp:txXfrm>
    </dsp:sp>
  </dsp:spTree>
</dsp:drawing>
</file>

<file path=word/diagrams/layout1.xml><?xml version="1.0" encoding="utf-8"?>
<dgm:layoutDef xmlns:dgm="http://schemas.openxmlformats.org/drawingml/2006/diagram" xmlns:a="http://schemas.openxmlformats.org/drawingml/2006/main" uniqueId="urn:microsoft.com/office/officeart/2005/8/layout/equation1">
  <dgm:title val=""/>
  <dgm:desc val=""/>
  <dgm:catLst>
    <dgm:cat type="relationship" pri="17000"/>
    <dgm:cat type="process" pri="2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choose name="Name0">
      <dgm:if name="Name1" func="var" arg="dir" op="equ" val="norm">
        <dgm:alg type="lin">
          <dgm:param type="fallback" val="2D"/>
        </dgm:alg>
      </dgm:if>
      <dgm:else name="Name2">
        <dgm:alg type="lin">
          <dgm:param type="linDir" val="fromR"/>
          <dgm:param type="fallback" val="2D"/>
        </dgm:alg>
      </dgm:else>
    </dgm:choose>
    <dgm:shape xmlns:r="http://schemas.openxmlformats.org/officeDocument/2006/relationships" r:blip="">
      <dgm:adjLst/>
    </dgm:shape>
    <dgm:presOf/>
    <dgm:constrLst>
      <dgm:constr type="w" for="ch" ptType="node" refType="w"/>
      <dgm:constr type="w" for="ch" ptType="sibTrans" refType="w" refFor="ch" refPtType="node" fact="0.58"/>
      <dgm:constr type="primFontSz" for="ch" ptType="node" op="equ" val="65"/>
      <dgm:constr type="primFontSz" for="ch" ptType="sibTrans" op="equ" val="55"/>
      <dgm:constr type="primFontSz" for="ch" ptType="sibTrans" refType="primFontSz" refFor="ch" refPtType="node" op="lte" fact="0.8"/>
      <dgm:constr type="w" for="ch" forName="spacerL" refType="w" refFor="ch" refPtType="sibTrans" fact="0.14"/>
      <dgm:constr type="w" for="ch" forName="spacerR" refType="w" refFor="ch" refPtType="sibTrans" fact="0.14"/>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sibTransForEach" axis="followSib" ptType="sibTrans" cnt="1">
        <dgm:layoutNode name="spacerL">
          <dgm:alg type="sp"/>
          <dgm:shape xmlns:r="http://schemas.openxmlformats.org/officeDocument/2006/relationships" r:blip="">
            <dgm:adjLst/>
          </dgm:shape>
          <dgm:presOf/>
          <dgm:constrLst/>
          <dgm:ruleLst/>
        </dgm:layoutNode>
        <dgm:layoutNode name="sibTrans">
          <dgm:alg type="tx"/>
          <dgm:choose name="Name3">
            <dgm:if name="Name4" axis="followSib" ptType="sibTrans" func="cnt" op="equ" val="0">
              <dgm:shape xmlns:r="http://schemas.openxmlformats.org/officeDocument/2006/relationships" type="mathEqual" r:blip="">
                <dgm:adjLst/>
              </dgm:shape>
            </dgm:if>
            <dgm:else name="Name5">
              <dgm:shape xmlns:r="http://schemas.openxmlformats.org/officeDocument/2006/relationships" type="mathPlus" r:blip="">
                <dgm:adjLst/>
              </dgm:shape>
            </dgm:else>
          </dgm:choose>
          <dgm:presOf axis="self"/>
          <dgm:constrLst>
            <dgm:constr type="h" refType="w"/>
            <dgm:constr type="lMarg"/>
            <dgm:constr type="rMarg"/>
            <dgm:constr type="tMarg"/>
            <dgm:constr type="bMarg"/>
          </dgm:constrLst>
          <dgm:ruleLst>
            <dgm:rule type="primFontSz" val="5" fact="NaN" max="NaN"/>
          </dgm:ruleLst>
        </dgm:layoutNode>
        <dgm:layoutNode name="spacerR">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5">
  <dgm:title val=""/>
  <dgm:desc val=""/>
  <dgm:catLst>
    <dgm:cat type="3D" pri="11500"/>
  </dgm:catLst>
  <dgm:scene3d>
    <a:camera prst="isometricOffAxis2Left" zoom="95000"/>
    <a:lightRig rig="flat" dir="t"/>
  </dgm:scene3d>
  <dgm:styleLbl name="node0">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extrusionH="381000" contourW="38100" prstMaterial="matte">
      <a:contourClr>
        <a:schemeClr val="lt1"/>
      </a:contourClr>
    </dgm:sp3d>
    <dgm:txPr/>
    <dgm:style>
      <a:lnRef idx="1">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z="5715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dgm:scene3d>
    <dgm:sp3d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dgm:scene3d>
    <dgm:sp3d z="-381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dgm:scene3d>
    <dgm:sp3d z="-52400" extrusionH="1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z="57150" extrusionH="63500" contourW="12700" prstMaterial="matte">
      <a:contourClr>
        <a:schemeClr val="dk1">
          <a:tint val="20000"/>
        </a:schemeClr>
      </a:contourClr>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z="-381000" extrusionH="63500" contourW="12700" prstMaterial="matte">
      <a:contourClr>
        <a:schemeClr val="dk1">
          <a:tint val="20000"/>
        </a:schemeClr>
      </a:contourClr>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z="52400"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z="52400"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z="60000" prstMaterial="flat">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dgm:scene3d>
    <dgm:sp3d z="60000" prstMaterial="flat">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z="57150" extrusionH="63500" prstMaterial="matte"/>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z="-60000" extrusionH="63500" prstMaterial="matte"/>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z="-60000" extrusionH="63500" prstMaterial="matte"/>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extrusionH="381000" prstMaterial="matte"/>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z="-400500" extrusionH="63500" prstMaterial="matte"/>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z="57150" extrusionH="12700" prstMaterial="flat">
      <a:bevelT w="50800" h="50800"/>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extrusionH="12700" prstMaterial="flat">
      <a:bevelT w="50800" h="50800"/>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dgm:scene3d>
    <dgm:sp3d z="-63500" extrusionH="63500" prstMaterial="matte"/>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z="57150" extrusionH="63500" contourW="12700" prstMaterial="matte">
      <a:contourClr>
        <a:schemeClr val="dk1">
          <a:tint val="20000"/>
        </a:schemeClr>
      </a:contourClr>
    </dgm:sp3d>
    <dgm:txPr/>
    <dgm:style>
      <a:lnRef idx="0">
        <a:scrgbClr r="0" g="0" b="0"/>
      </a:lnRef>
      <a:fillRef idx="1">
        <a:scrgbClr r="0" g="0" b="0"/>
      </a:fillRef>
      <a:effectRef idx="0">
        <a:scrgbClr r="0" g="0" b="0"/>
      </a:effectRef>
      <a:fontRef idx="minor"/>
    </dgm:style>
  </dgm:styleLbl>
  <dgm:styleLbl name="alignAccFollowNode1">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dgm:style>
  </dgm:styleLbl>
  <dgm:styleLbl name="bgAccFollowNode1">
    <dgm:scene3d>
      <a:camera prst="orthographicFront"/>
      <a:lightRig rig="threePt" dir="t"/>
    </dgm:scene3d>
    <dgm:sp3d z="-400500" extrusionH="63500" contourW="12700" prstMaterial="matte">
      <a:contourClr>
        <a:schemeClr val="lt1"/>
      </a:contourClr>
    </dgm:sp3d>
    <dgm:txPr/>
    <dgm:style>
      <a:lnRef idx="0">
        <a:scrgbClr r="0" g="0" b="0"/>
      </a:lnRef>
      <a:fillRef idx="1">
        <a:scrgbClr r="0" g="0" b="0"/>
      </a:fillRef>
      <a:effectRef idx="2">
        <a:scrgbClr r="0" g="0" b="0"/>
      </a:effectRef>
      <a:fontRef idx="minor"/>
    </dgm:style>
  </dgm:styleLbl>
  <dgm:styleLbl name="fgAcc0">
    <dgm:scene3d>
      <a:camera prst="orthographicFront"/>
      <a:lightRig rig="threePt" dir="t"/>
    </dgm:scene3d>
    <dgm:sp3d z="57150" extrusionH="63500" prstMaterial="matte"/>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z="57150" extrusionH="63500" prstMaterial="matte"/>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z="57150" extrusionH="63500" prstMaterial="matte"/>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z="57150" extrusionH="63500" prstMaterial="matte"/>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z="-400500" extrusionH="63500" contourW="12700" prstMaterial="matte">
      <a:contourClr>
        <a:schemeClr val="lt1">
          <a:tint val="50000"/>
        </a:schemeClr>
      </a:contourClr>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trBgShp">
    <dgm:scene3d>
      <a:camera prst="orthographicFront"/>
      <a:lightRig rig="threePt" dir="t"/>
    </dgm:scene3d>
    <dgm:sp3d z="-4005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z="57150" extrusionH="63500" contourW="12700" prstMaterial="matte">
      <a:contourClr>
        <a:schemeClr val="lt1">
          <a:tint val="50000"/>
        </a:schemeClr>
      </a:contourClr>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171</TotalTime>
  <Pages>5</Pages>
  <Words>243</Words>
  <Characters>1390</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Matthew McGuff</cp:lastModifiedBy>
  <cp:revision>7</cp:revision>
  <dcterms:created xsi:type="dcterms:W3CDTF">2017-09-22T11:40:00Z</dcterms:created>
  <dcterms:modified xsi:type="dcterms:W3CDTF">2017-09-22T14:30:00Z</dcterms:modified>
</cp:coreProperties>
</file>