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C6424" w14:textId="2B8AD46B" w:rsidR="00BA0D01" w:rsidRDefault="00832B79" w:rsidP="00BA0D01">
      <w:pPr>
        <w:spacing w:line="480" w:lineRule="auto"/>
        <w:jc w:val="center"/>
      </w:pPr>
      <w:r>
        <w:t>Ponder 02: Quality Model</w:t>
      </w:r>
    </w:p>
    <w:p w14:paraId="2E1A94FB" w14:textId="140DBB76" w:rsidR="00BA0D01" w:rsidRDefault="00832B79" w:rsidP="00BA0D01">
      <w:pPr>
        <w:spacing w:line="480" w:lineRule="auto"/>
        <w:jc w:val="center"/>
      </w:pPr>
      <w:r>
        <w:t>Matthew McGuff</w:t>
      </w:r>
    </w:p>
    <w:p w14:paraId="4CD21F86" w14:textId="77777777" w:rsidR="00BA0D01" w:rsidRDefault="00BA0D01" w:rsidP="00BA0D01">
      <w:pPr>
        <w:spacing w:line="480" w:lineRule="auto"/>
        <w:jc w:val="center"/>
      </w:pPr>
      <w:r>
        <w:t>BYU-I</w:t>
      </w:r>
    </w:p>
    <w:p w14:paraId="34103651" w14:textId="77777777" w:rsidR="00BA0D01" w:rsidRDefault="00BA0D01" w:rsidP="00BA0D01">
      <w:pPr>
        <w:spacing w:line="480" w:lineRule="auto"/>
        <w:jc w:val="center"/>
      </w:pPr>
      <w:r>
        <w:t>Ryan Hibbert</w:t>
      </w:r>
    </w:p>
    <w:p w14:paraId="6D0084B5" w14:textId="2480FA30" w:rsidR="00BA0D01" w:rsidRDefault="00BA0D01" w:rsidP="00BA0D01">
      <w:pPr>
        <w:spacing w:line="480" w:lineRule="auto"/>
        <w:jc w:val="center"/>
      </w:pPr>
      <w:r>
        <w:fldChar w:fldCharType="begin"/>
      </w:r>
      <w:r>
        <w:instrText xml:space="preserve"> DATE \@ "d MMMM yyyy" </w:instrText>
      </w:r>
      <w:r>
        <w:fldChar w:fldCharType="separate"/>
      </w:r>
      <w:r w:rsidR="00260CC7">
        <w:rPr>
          <w:noProof/>
        </w:rPr>
        <w:t>23 September 2017</w:t>
      </w:r>
      <w:r>
        <w:fldChar w:fldCharType="end"/>
      </w:r>
    </w:p>
    <w:p w14:paraId="47F0184D" w14:textId="77777777" w:rsidR="00BA0D01" w:rsidRDefault="00BA0D01">
      <w:r>
        <w:br w:type="page"/>
      </w:r>
    </w:p>
    <w:p w14:paraId="60E12840" w14:textId="77777777" w:rsidR="00BA0D01" w:rsidRDefault="00BA0D01" w:rsidP="00BA0D01">
      <w:pPr>
        <w:spacing w:line="480" w:lineRule="auto"/>
        <w:jc w:val="center"/>
        <w:sectPr w:rsidR="00BA0D01" w:rsidSect="00BA0D01">
          <w:pgSz w:w="12240" w:h="15840"/>
          <w:pgMar w:top="1440" w:right="1440" w:bottom="1440" w:left="1440" w:header="720" w:footer="720" w:gutter="0"/>
          <w:cols w:space="720"/>
          <w:vAlign w:val="center"/>
          <w:docGrid w:linePitch="360"/>
        </w:sectPr>
      </w:pPr>
    </w:p>
    <w:p w14:paraId="0AEF8D6F" w14:textId="6FEF528F" w:rsidR="00346DE2" w:rsidRDefault="00832B79" w:rsidP="00BA0D01">
      <w:pPr>
        <w:spacing w:line="480" w:lineRule="auto"/>
      </w:pPr>
      <w:r>
        <w:lastRenderedPageBreak/>
        <w:t xml:space="preserve">In </w:t>
      </w:r>
      <w:proofErr w:type="gramStart"/>
      <w:r w:rsidR="00AA2C36" w:rsidRPr="00AA2C36">
        <w:rPr>
          <w:i/>
        </w:rPr>
        <w:t>T</w:t>
      </w:r>
      <w:r w:rsidRPr="00AA2C36">
        <w:rPr>
          <w:i/>
        </w:rPr>
        <w:t>he</w:t>
      </w:r>
      <w:proofErr w:type="gramEnd"/>
      <w:r w:rsidRPr="00AA2C36">
        <w:rPr>
          <w:i/>
        </w:rPr>
        <w:t xml:space="preserve"> Pearl of Great Price </w:t>
      </w:r>
      <w:r>
        <w:t xml:space="preserve">we read, </w:t>
      </w:r>
      <w:r w:rsidRPr="00832B79">
        <w:t>“I, the Lord God, created all things spiritually before they were naturally upon the face of the earth</w:t>
      </w:r>
      <w:r w:rsidR="001E589C">
        <w:t>.</w:t>
      </w:r>
      <w:sdt>
        <w:sdtPr>
          <w:id w:val="-828819855"/>
          <w:citation/>
        </w:sdtPr>
        <w:sdtContent>
          <w:r w:rsidR="004C3B5A">
            <w:fldChar w:fldCharType="begin"/>
          </w:r>
          <w:r w:rsidR="004C3B5A">
            <w:instrText xml:space="preserve"> CITATION The \l 1033 </w:instrText>
          </w:r>
          <w:r w:rsidR="004C3B5A">
            <w:fldChar w:fldCharType="separate"/>
          </w:r>
          <w:r w:rsidR="004116BD">
            <w:rPr>
              <w:noProof/>
            </w:rPr>
            <w:t xml:space="preserve"> </w:t>
          </w:r>
          <w:r w:rsidR="004116BD" w:rsidRPr="004116BD">
            <w:rPr>
              <w:noProof/>
            </w:rPr>
            <w:t>[1]</w:t>
          </w:r>
          <w:r w:rsidR="004C3B5A">
            <w:fldChar w:fldCharType="end"/>
          </w:r>
        </w:sdtContent>
      </w:sdt>
      <w:r w:rsidRPr="00832B79">
        <w:t>”</w:t>
      </w:r>
      <w:r w:rsidR="00A37DE8">
        <w:t>(</w:t>
      </w:r>
      <w:r w:rsidR="001E589C">
        <w:t>See</w:t>
      </w:r>
      <w:r w:rsidR="00A37DE8">
        <w:t xml:space="preserve"> Moses 3:</w:t>
      </w:r>
      <w:r w:rsidR="001E589C">
        <w:t>5).  Then standard works comprising the Holy Bible, the Book of Mormon, Doctrine and Covenants and Pearl of Great Price all contain not only evidence by insight into how the process was made.  During this creative period it is clear that standards of quality were determined and</w:t>
      </w:r>
      <w:r w:rsidR="00271C94">
        <w:t xml:space="preserve"> ultimately carried out under the di</w:t>
      </w:r>
      <w:r w:rsidR="00271338">
        <w:t>rection of Heavenly Father.  Analysis of this celestial q</w:t>
      </w:r>
      <w:bookmarkStart w:id="0" w:name="_GoBack"/>
      <w:bookmarkEnd w:id="0"/>
      <w:r w:rsidR="00271338">
        <w:t>uality model is both instructive and ultimately necessary if we are to obtain the fullest measure of creation.  To that end a quality model for software engineering will be attempted here that is</w:t>
      </w:r>
      <w:r w:rsidR="00346DE2">
        <w:t xml:space="preserve"> patterned after the</w:t>
      </w:r>
      <w:r w:rsidR="00271338">
        <w:t xml:space="preserve"> celestial quality</w:t>
      </w:r>
      <w:r w:rsidR="00346DE2">
        <w:t xml:space="preserve"> model outlined in the Holy Scriptures and taught by </w:t>
      </w:r>
      <w:r w:rsidR="00257834">
        <w:t>modern prophets.</w:t>
      </w:r>
      <w:r w:rsidR="00FF474C">
        <w:t xml:space="preserve"> </w:t>
      </w:r>
    </w:p>
    <w:p w14:paraId="0107AAB8" w14:textId="77777777" w:rsidR="00FF474C" w:rsidRDefault="00FF474C" w:rsidP="00BA0D01">
      <w:pPr>
        <w:spacing w:line="480" w:lineRule="auto"/>
      </w:pPr>
    </w:p>
    <w:p w14:paraId="4270EEC5" w14:textId="6257C310" w:rsidR="00FF474C" w:rsidRDefault="00FF474C" w:rsidP="00BA0D01">
      <w:pPr>
        <w:spacing w:line="480" w:lineRule="auto"/>
      </w:pPr>
      <w:r>
        <w:t>The model of software quality derived can be expressed using the following formula:</w:t>
      </w:r>
    </w:p>
    <w:p w14:paraId="0A34097D" w14:textId="77777777" w:rsidR="00FF474C" w:rsidRDefault="00FF474C" w:rsidP="00BA0D01">
      <w:pPr>
        <w:spacing w:line="480" w:lineRule="auto"/>
      </w:pPr>
    </w:p>
    <w:p w14:paraId="42B610EC" w14:textId="26264439" w:rsidR="00FF474C" w:rsidRDefault="00E71C2D" w:rsidP="00BA0D01">
      <w:pPr>
        <w:spacing w:line="480" w:lineRule="auto"/>
      </w:pPr>
      <w:r>
        <w:rPr>
          <w:noProof/>
        </w:rPr>
        <w:drawing>
          <wp:inline distT="0" distB="0" distL="0" distR="0" wp14:anchorId="2513F94E" wp14:editId="03E314F3">
            <wp:extent cx="6381750" cy="30765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939EB45" w14:textId="77777777" w:rsidR="00605168" w:rsidRDefault="00605168" w:rsidP="00BA0D01">
      <w:pPr>
        <w:spacing w:line="480" w:lineRule="auto"/>
        <w:rPr>
          <w:b/>
        </w:rPr>
      </w:pPr>
    </w:p>
    <w:p w14:paraId="5AA8E54C" w14:textId="6C725529" w:rsidR="00257834" w:rsidRDefault="00605168" w:rsidP="00BA0D01">
      <w:pPr>
        <w:spacing w:line="480" w:lineRule="auto"/>
        <w:rPr>
          <w:b/>
        </w:rPr>
      </w:pPr>
      <w:r>
        <w:rPr>
          <w:b/>
        </w:rPr>
        <w:lastRenderedPageBreak/>
        <w:t>Relevance to Market</w:t>
      </w:r>
    </w:p>
    <w:p w14:paraId="3076444F" w14:textId="5C842717" w:rsidR="00605168" w:rsidRPr="00605168" w:rsidRDefault="00E1768D" w:rsidP="00BA0D01">
      <w:pPr>
        <w:spacing w:line="480" w:lineRule="auto"/>
      </w:pPr>
      <w:r>
        <w:t xml:space="preserve">This is measure of </w:t>
      </w:r>
      <w:r w:rsidR="00605168">
        <w:t>whether a software product or service is doing something that the market cares about.  If a software product is addressing a real and tangible need then it’s more likely to return value.   The latest and greatest spoon means nothing to someone who needs a knife.  Software development must be laser focused on getting and remaining relevant to the market.</w:t>
      </w:r>
      <w:r w:rsidR="00276A30">
        <w:t xml:space="preserve">  “Every Feature adds value; either measure it or don’t do it.”</w:t>
      </w:r>
      <w:sdt>
        <w:sdtPr>
          <w:id w:val="-277799113"/>
          <w:citation/>
        </w:sdtPr>
        <w:sdtContent>
          <w:r w:rsidR="00276A30">
            <w:fldChar w:fldCharType="begin"/>
          </w:r>
          <w:r w:rsidR="00276A30">
            <w:instrText xml:space="preserve"> CITATION 9me17 \l 1033 </w:instrText>
          </w:r>
          <w:r w:rsidR="00276A30">
            <w:fldChar w:fldCharType="separate"/>
          </w:r>
          <w:r w:rsidR="004116BD">
            <w:rPr>
              <w:noProof/>
            </w:rPr>
            <w:t xml:space="preserve"> </w:t>
          </w:r>
          <w:r w:rsidR="004116BD" w:rsidRPr="004116BD">
            <w:rPr>
              <w:noProof/>
            </w:rPr>
            <w:t>[2]</w:t>
          </w:r>
          <w:r w:rsidR="00276A30">
            <w:fldChar w:fldCharType="end"/>
          </w:r>
        </w:sdtContent>
      </w:sdt>
      <w:r w:rsidR="00605168">
        <w:t xml:space="preserve">   </w:t>
      </w:r>
    </w:p>
    <w:p w14:paraId="3E03AD21" w14:textId="0D3F0343" w:rsidR="00605168" w:rsidRDefault="00605168" w:rsidP="00BA0D01">
      <w:pPr>
        <w:spacing w:line="480" w:lineRule="auto"/>
        <w:rPr>
          <w:b/>
        </w:rPr>
      </w:pPr>
      <w:r>
        <w:rPr>
          <w:b/>
        </w:rPr>
        <w:t>Efficacy</w:t>
      </w:r>
    </w:p>
    <w:p w14:paraId="5B44F39A" w14:textId="6E647831" w:rsidR="00E1768D" w:rsidRPr="00E1768D" w:rsidRDefault="00E1768D" w:rsidP="00BA0D01">
      <w:pPr>
        <w:spacing w:line="480" w:lineRule="auto"/>
      </w:pPr>
      <w:r>
        <w:t>This is the measure of whether a software product</w:t>
      </w:r>
      <w:r w:rsidR="00260CC7">
        <w:t xml:space="preserve"> does what it is supposed to do.  </w:t>
      </w:r>
      <w:r w:rsidR="002F1842">
        <w:t>Ensuring that software</w:t>
      </w:r>
      <w:r w:rsidR="00260CC7">
        <w:t xml:space="preserve"> functions the way it was designed and intended is the most fundamental of measure of software quality.  If software does work then it is of little value to anyone.  </w:t>
      </w:r>
      <w:r w:rsidR="002F1842">
        <w:t xml:space="preserve"> </w:t>
      </w:r>
    </w:p>
    <w:p w14:paraId="2E159698" w14:textId="723DDA18" w:rsidR="00605168" w:rsidRDefault="00605168" w:rsidP="00BA0D01">
      <w:pPr>
        <w:spacing w:line="480" w:lineRule="auto"/>
        <w:rPr>
          <w:b/>
        </w:rPr>
      </w:pPr>
      <w:r>
        <w:rPr>
          <w:b/>
        </w:rPr>
        <w:t>Scalability</w:t>
      </w:r>
    </w:p>
    <w:p w14:paraId="54BE2ED4" w14:textId="77777777" w:rsidR="00ED2FD0" w:rsidRDefault="00260CC7" w:rsidP="00BA0D01">
      <w:pPr>
        <w:spacing w:line="480" w:lineRule="auto"/>
      </w:pPr>
      <w:r>
        <w:t>Quality software can be extended, repurposed, and reused.</w:t>
      </w:r>
      <w:r w:rsidR="00ED2FD0">
        <w:t xml:space="preserve">  It should be able to both vertical and horizontal scaling.  Let’s explore what this means exactly:</w:t>
      </w:r>
    </w:p>
    <w:p w14:paraId="1BA59BD0" w14:textId="72CA68B6" w:rsidR="00ED2FD0" w:rsidRPr="00ED2FD0" w:rsidRDefault="00ED2FD0" w:rsidP="00ED2FD0">
      <w:pPr>
        <w:pStyle w:val="NormalWeb"/>
        <w:shd w:val="clear" w:color="auto" w:fill="FFFFFF"/>
        <w:spacing w:before="0" w:beforeAutospacing="0" w:after="150" w:afterAutospacing="0"/>
        <w:rPr>
          <w:rFonts w:asciiTheme="minorHAnsi" w:eastAsiaTheme="minorHAnsi" w:hAnsiTheme="minorHAnsi" w:cstheme="minorBidi"/>
        </w:rPr>
      </w:pPr>
      <w:r>
        <w:rPr>
          <w:rFonts w:asciiTheme="minorHAnsi" w:eastAsiaTheme="minorHAnsi" w:hAnsiTheme="minorHAnsi" w:cstheme="minorBidi"/>
          <w:b/>
          <w:bCs/>
        </w:rPr>
        <w:t>“</w:t>
      </w:r>
      <w:r w:rsidRPr="0078477F">
        <w:rPr>
          <w:rFonts w:asciiTheme="minorHAnsi" w:eastAsiaTheme="minorHAnsi" w:hAnsiTheme="minorHAnsi" w:cstheme="minorBidi"/>
          <w:bCs/>
          <w:i/>
        </w:rPr>
        <w:t>Vertical scaling</w:t>
      </w:r>
      <w:r w:rsidRPr="00ED2FD0">
        <w:rPr>
          <w:rFonts w:asciiTheme="minorHAnsi" w:eastAsiaTheme="minorHAnsi" w:hAnsiTheme="minorHAnsi" w:cstheme="minorBidi"/>
        </w:rPr>
        <w:t> means that you increase your overall capacity by increasing the capacity of its machines. E.g.: if you’re running out of disk space, you could add more hard disks to your database server.</w:t>
      </w:r>
    </w:p>
    <w:p w14:paraId="3B573CCD" w14:textId="070E57E3" w:rsidR="00ED2FD0" w:rsidRPr="00ED2FD0" w:rsidRDefault="00ED2FD0" w:rsidP="00ED2FD0">
      <w:pPr>
        <w:pStyle w:val="NormalWeb"/>
        <w:shd w:val="clear" w:color="auto" w:fill="FFFFFF"/>
        <w:spacing w:before="0" w:beforeAutospacing="0" w:after="150" w:afterAutospacing="0"/>
        <w:rPr>
          <w:rFonts w:asciiTheme="minorHAnsi" w:eastAsiaTheme="minorHAnsi" w:hAnsiTheme="minorHAnsi" w:cstheme="minorBidi"/>
        </w:rPr>
      </w:pPr>
      <w:r w:rsidRPr="0078477F">
        <w:rPr>
          <w:rFonts w:asciiTheme="minorHAnsi" w:eastAsiaTheme="minorHAnsi" w:hAnsiTheme="minorHAnsi" w:cstheme="minorBidi"/>
          <w:bCs/>
          <w:i/>
        </w:rPr>
        <w:t>Horizontal scaling</w:t>
      </w:r>
      <w:r w:rsidRPr="00ED2FD0">
        <w:rPr>
          <w:rFonts w:asciiTheme="minorHAnsi" w:eastAsiaTheme="minorHAnsi" w:hAnsiTheme="minorHAnsi" w:cstheme="minorBidi"/>
        </w:rPr>
        <w:t> means adding more machines to your setup.</w:t>
      </w:r>
      <w:r>
        <w:rPr>
          <w:rFonts w:asciiTheme="minorHAnsi" w:eastAsiaTheme="minorHAnsi" w:hAnsiTheme="minorHAnsi" w:cstheme="minorBidi"/>
        </w:rPr>
        <w:t>”</w:t>
      </w:r>
      <w:sdt>
        <w:sdtPr>
          <w:rPr>
            <w:rFonts w:asciiTheme="minorHAnsi" w:eastAsiaTheme="minorHAnsi" w:hAnsiTheme="minorHAnsi" w:cstheme="minorBidi"/>
          </w:rPr>
          <w:id w:val="45967336"/>
          <w:citation/>
        </w:sdtPr>
        <w:sdtContent>
          <w:r>
            <w:rPr>
              <w:rFonts w:asciiTheme="minorHAnsi" w:eastAsiaTheme="minorHAnsi" w:hAnsiTheme="minorHAnsi" w:cstheme="minorBidi"/>
            </w:rPr>
            <w:fldChar w:fldCharType="begin"/>
          </w:r>
          <w:r>
            <w:rPr>
              <w:rFonts w:asciiTheme="minorHAnsi" w:eastAsiaTheme="minorHAnsi" w:hAnsiTheme="minorHAnsi" w:cstheme="minorBidi"/>
            </w:rPr>
            <w:instrText xml:space="preserve"> CITATION Mat17 \l 1033 </w:instrText>
          </w:r>
          <w:r>
            <w:rPr>
              <w:rFonts w:asciiTheme="minorHAnsi" w:eastAsiaTheme="minorHAnsi" w:hAnsiTheme="minorHAnsi" w:cstheme="minorBidi"/>
            </w:rPr>
            <w:fldChar w:fldCharType="separate"/>
          </w:r>
          <w:r w:rsidR="004116BD">
            <w:rPr>
              <w:rFonts w:asciiTheme="minorHAnsi" w:eastAsiaTheme="minorHAnsi" w:hAnsiTheme="minorHAnsi" w:cstheme="minorBidi"/>
              <w:noProof/>
            </w:rPr>
            <w:t xml:space="preserve"> </w:t>
          </w:r>
          <w:r w:rsidR="004116BD" w:rsidRPr="004116BD">
            <w:rPr>
              <w:rFonts w:asciiTheme="minorHAnsi" w:eastAsiaTheme="minorHAnsi" w:hAnsiTheme="minorHAnsi" w:cstheme="minorBidi"/>
              <w:noProof/>
            </w:rPr>
            <w:t>[3]</w:t>
          </w:r>
          <w:r>
            <w:rPr>
              <w:rFonts w:asciiTheme="minorHAnsi" w:eastAsiaTheme="minorHAnsi" w:hAnsiTheme="minorHAnsi" w:cstheme="minorBidi"/>
            </w:rPr>
            <w:fldChar w:fldCharType="end"/>
          </w:r>
        </w:sdtContent>
      </w:sdt>
    </w:p>
    <w:p w14:paraId="362B8F2B" w14:textId="77777777" w:rsidR="0052623D" w:rsidRDefault="0052623D" w:rsidP="00BA0D01">
      <w:pPr>
        <w:spacing w:line="480" w:lineRule="auto"/>
      </w:pPr>
    </w:p>
    <w:p w14:paraId="49E4B318" w14:textId="00AADEA2" w:rsidR="00260CC7" w:rsidRPr="00260CC7" w:rsidRDefault="00ED2FD0" w:rsidP="00BA0D01">
      <w:pPr>
        <w:spacing w:line="480" w:lineRule="auto"/>
      </w:pPr>
      <w:r>
        <w:t xml:space="preserve">Quality software is written to accommodate both type of scaling and </w:t>
      </w:r>
      <w:r w:rsidR="00C95362">
        <w:t>vertical</w:t>
      </w:r>
      <w:r>
        <w:t xml:space="preserve"> scaling.  </w:t>
      </w:r>
      <w:r w:rsidR="00366994">
        <w:t xml:space="preserve">Software that requires massive amounts of rework, configuration and change to meet the changing needs of stakeholders reflects a lack of scalability.  Software should be written as generically as possible so that it </w:t>
      </w:r>
      <w:r>
        <w:t xml:space="preserve">functions without it becoming limited by how it performs operations.   </w:t>
      </w:r>
      <w:r w:rsidR="00366994">
        <w:t xml:space="preserve">  </w:t>
      </w:r>
    </w:p>
    <w:p w14:paraId="6C37E760" w14:textId="77777777" w:rsidR="00ED2FD0" w:rsidRDefault="00ED2FD0" w:rsidP="00BA0D01">
      <w:pPr>
        <w:spacing w:line="480" w:lineRule="auto"/>
        <w:rPr>
          <w:b/>
        </w:rPr>
      </w:pPr>
    </w:p>
    <w:p w14:paraId="3122C555" w14:textId="77777777" w:rsidR="0052623D" w:rsidRDefault="0052623D" w:rsidP="00BA0D01">
      <w:pPr>
        <w:spacing w:line="480" w:lineRule="auto"/>
        <w:rPr>
          <w:b/>
        </w:rPr>
      </w:pPr>
    </w:p>
    <w:p w14:paraId="456CE41A" w14:textId="09EA9092" w:rsidR="00605168" w:rsidRDefault="00605168" w:rsidP="00BA0D01">
      <w:pPr>
        <w:spacing w:line="480" w:lineRule="auto"/>
        <w:rPr>
          <w:b/>
        </w:rPr>
      </w:pPr>
      <w:r>
        <w:rPr>
          <w:b/>
        </w:rPr>
        <w:lastRenderedPageBreak/>
        <w:t>Trust</w:t>
      </w:r>
      <w:r w:rsidR="00CC7007">
        <w:rPr>
          <w:b/>
        </w:rPr>
        <w:t xml:space="preserve"> and Creditability</w:t>
      </w:r>
    </w:p>
    <w:p w14:paraId="7A9C9585" w14:textId="0380A82B" w:rsidR="0090039A" w:rsidRDefault="0090039A" w:rsidP="00BA0D01">
      <w:pPr>
        <w:spacing w:line="480" w:lineRule="auto"/>
      </w:pPr>
      <w:r>
        <w:t xml:space="preserve">Trust and Creditability are slight different.  Trust refers specific to the degree in which something can be relied on.  Creditability refers to people’s perception of that trustworthiness.    </w:t>
      </w:r>
    </w:p>
    <w:p w14:paraId="180F8C3D" w14:textId="637F904C" w:rsidR="005A295E" w:rsidRDefault="0052623D" w:rsidP="00BA0D01">
      <w:pPr>
        <w:spacing w:line="480" w:lineRule="auto"/>
      </w:pPr>
      <w:r>
        <w:t>Quality software becomes something upon which users naturally rely</w:t>
      </w:r>
      <w:r w:rsidR="0090039A">
        <w:t xml:space="preserve"> or trust</w:t>
      </w:r>
      <w:r>
        <w:t>.  This metric is something that is really an x-factor measure of all the previous metrics presented.</w:t>
      </w:r>
      <w:r w:rsidR="00C50177">
        <w:t xml:space="preserve">  Software that has a high level of trust becomes something that users use</w:t>
      </w:r>
      <w:r w:rsidR="005A295E">
        <w:t xml:space="preserve"> regularly.  Consider the following analysis of search Engine usage by Net Market Share</w:t>
      </w:r>
      <w:sdt>
        <w:sdtPr>
          <w:id w:val="-860734375"/>
          <w:citation/>
        </w:sdtPr>
        <w:sdtContent>
          <w:r w:rsidR="004141EC">
            <w:fldChar w:fldCharType="begin"/>
          </w:r>
          <w:r w:rsidR="004141EC">
            <w:instrText xml:space="preserve"> CITATION Net17 \l 1033 </w:instrText>
          </w:r>
          <w:r w:rsidR="004141EC">
            <w:fldChar w:fldCharType="separate"/>
          </w:r>
          <w:r w:rsidR="004141EC">
            <w:rPr>
              <w:noProof/>
            </w:rPr>
            <w:t xml:space="preserve"> </w:t>
          </w:r>
          <w:r w:rsidR="004141EC" w:rsidRPr="004141EC">
            <w:rPr>
              <w:noProof/>
            </w:rPr>
            <w:t>[4]</w:t>
          </w:r>
          <w:r w:rsidR="004141EC">
            <w:fldChar w:fldCharType="end"/>
          </w:r>
        </w:sdtContent>
      </w:sdt>
      <w:r w:rsidR="005A295E">
        <w:t>:</w:t>
      </w:r>
    </w:p>
    <w:p w14:paraId="7824DEF4" w14:textId="35C3E75C" w:rsidR="005A295E" w:rsidRDefault="005A295E" w:rsidP="005A295E">
      <w:pPr>
        <w:spacing w:line="480" w:lineRule="auto"/>
        <w:jc w:val="center"/>
      </w:pPr>
      <w:r w:rsidRPr="005A295E">
        <w:drawing>
          <wp:inline distT="0" distB="0" distL="0" distR="0" wp14:anchorId="378F8040" wp14:editId="1737EA33">
            <wp:extent cx="4210638" cy="2057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638" cy="2057687"/>
                    </a:xfrm>
                    <a:prstGeom prst="rect">
                      <a:avLst/>
                    </a:prstGeom>
                  </pic:spPr>
                </pic:pic>
              </a:graphicData>
            </a:graphic>
          </wp:inline>
        </w:drawing>
      </w:r>
    </w:p>
    <w:p w14:paraId="7628A10B" w14:textId="1238F4CF" w:rsidR="0052623D" w:rsidRPr="0052623D" w:rsidRDefault="005A295E" w:rsidP="00BA0D01">
      <w:pPr>
        <w:spacing w:line="480" w:lineRule="auto"/>
      </w:pPr>
      <w:r>
        <w:t xml:space="preserve">The </w:t>
      </w:r>
      <w:r w:rsidR="00C50177">
        <w:t xml:space="preserve">Google search engine has become so trusted that they added </w:t>
      </w:r>
      <w:r w:rsidR="004141EC">
        <w:t>it the</w:t>
      </w:r>
      <w:r w:rsidR="004116BD">
        <w:t xml:space="preserve"> Merriam-Webster added them to the dictionary.</w:t>
      </w:r>
      <w:r w:rsidR="004141EC">
        <w:t xml:space="preserve">  Other search engines despite offering the same sort of thing are simply suffer from not having the same level of trust or creditability.</w:t>
      </w:r>
      <w:r w:rsidR="0090039A">
        <w:t xml:space="preserve">  Trust and creditability are multipliers of all other quality metrics.  Note the effect of</w:t>
      </w:r>
      <w:r w:rsidR="001E39CF">
        <w:t xml:space="preserve"> having little to no</w:t>
      </w:r>
      <w:r w:rsidR="0090039A">
        <w:t xml:space="preserve"> trust.  </w:t>
      </w:r>
      <w:r w:rsidR="001E39CF">
        <w:t>If you have zero trust then the overall software value dismisses.  The value crea</w:t>
      </w:r>
      <w:r w:rsidR="0078477F">
        <w:t xml:space="preserve">ted from having trust cannot be overemphasized.  Trust is extremely powerful.  </w:t>
      </w:r>
      <w:r w:rsidR="001E39CF">
        <w:t xml:space="preserve"> </w:t>
      </w:r>
      <w:r w:rsidR="0090039A">
        <w:t xml:space="preserve">  </w:t>
      </w:r>
      <w:r w:rsidR="004141EC">
        <w:t xml:space="preserve">    </w:t>
      </w:r>
      <w:r>
        <w:t xml:space="preserve">   </w:t>
      </w:r>
    </w:p>
    <w:p w14:paraId="655B1AEA" w14:textId="77777777" w:rsidR="006D5E3E" w:rsidRDefault="006D5E3E" w:rsidP="00BA0D01">
      <w:pPr>
        <w:spacing w:line="480" w:lineRule="auto"/>
        <w:rPr>
          <w:b/>
        </w:rPr>
      </w:pPr>
    </w:p>
    <w:p w14:paraId="55979C2A" w14:textId="77777777" w:rsidR="006D5E3E" w:rsidRDefault="006D5E3E" w:rsidP="00BA0D01">
      <w:pPr>
        <w:spacing w:line="480" w:lineRule="auto"/>
        <w:rPr>
          <w:b/>
        </w:rPr>
      </w:pPr>
    </w:p>
    <w:p w14:paraId="52E5CDA5" w14:textId="77777777" w:rsidR="006D5E3E" w:rsidRDefault="006D5E3E" w:rsidP="00BA0D01">
      <w:pPr>
        <w:spacing w:line="480" w:lineRule="auto"/>
        <w:rPr>
          <w:b/>
        </w:rPr>
      </w:pPr>
    </w:p>
    <w:p w14:paraId="7A9CA38B" w14:textId="344EECF9" w:rsidR="00605168" w:rsidRDefault="006D5E3E" w:rsidP="00BA0D01">
      <w:pPr>
        <w:spacing w:line="480" w:lineRule="auto"/>
        <w:rPr>
          <w:b/>
        </w:rPr>
      </w:pPr>
      <w:r>
        <w:rPr>
          <w:b/>
        </w:rPr>
        <w:lastRenderedPageBreak/>
        <w:t>Conclusion</w:t>
      </w:r>
    </w:p>
    <w:p w14:paraId="18DF319D" w14:textId="550F0DD4" w:rsidR="0090039A" w:rsidRDefault="0078477F" w:rsidP="00BA0D01">
      <w:pPr>
        <w:spacing w:line="480" w:lineRule="auto"/>
      </w:pPr>
      <w:r>
        <w:t xml:space="preserve">In sales, value refers to the point at which a customer will act to get something.  In this software quality model, value refers to the point at which a software’s quality drives users to use it.  </w:t>
      </w:r>
    </w:p>
    <w:p w14:paraId="3D926485" w14:textId="15FA85AB" w:rsidR="006D5E3E" w:rsidRDefault="006D5E3E" w:rsidP="00BA0D01">
      <w:pPr>
        <w:spacing w:line="480" w:lineRule="auto"/>
      </w:pPr>
      <w:r>
        <w:t>Ultimately the goal of designing software is to create so</w:t>
      </w:r>
      <w:r w:rsidR="00326F08">
        <w:t xml:space="preserve">mething that solves a problem.  Committing to create high quality is about solving problems in the best way possible.   </w:t>
      </w:r>
    </w:p>
    <w:p w14:paraId="6827B8C8" w14:textId="4F7984A9" w:rsidR="006D5E3E" w:rsidRDefault="006D5E3E" w:rsidP="00BA0D01">
      <w:pPr>
        <w:spacing w:line="480" w:lineRule="auto"/>
      </w:pPr>
    </w:p>
    <w:p w14:paraId="2D90F8D3" w14:textId="77777777" w:rsidR="006D5E3E" w:rsidRPr="0078477F" w:rsidRDefault="006D5E3E" w:rsidP="00BA0D01">
      <w:pPr>
        <w:spacing w:line="480" w:lineRule="auto"/>
      </w:pPr>
    </w:p>
    <w:p w14:paraId="1ABD54FE" w14:textId="77777777" w:rsidR="00605168" w:rsidRPr="00605168" w:rsidRDefault="00605168" w:rsidP="00BA0D01">
      <w:pPr>
        <w:spacing w:line="480" w:lineRule="auto"/>
        <w:rPr>
          <w:b/>
        </w:rPr>
      </w:pPr>
    </w:p>
    <w:p w14:paraId="49A680EB" w14:textId="77777777" w:rsidR="00257834" w:rsidRDefault="00257834" w:rsidP="00BA0D01">
      <w:pPr>
        <w:spacing w:line="480" w:lineRule="auto"/>
      </w:pPr>
    </w:p>
    <w:p w14:paraId="6246ACE3" w14:textId="77777777" w:rsidR="00346DE2" w:rsidRDefault="00346DE2" w:rsidP="00BA0D01">
      <w:pPr>
        <w:spacing w:line="480" w:lineRule="auto"/>
      </w:pPr>
    </w:p>
    <w:p w14:paraId="1BD3E544" w14:textId="77777777" w:rsidR="00346DE2" w:rsidRDefault="00346DE2" w:rsidP="00BA0D01">
      <w:pPr>
        <w:spacing w:line="480" w:lineRule="auto"/>
      </w:pPr>
    </w:p>
    <w:p w14:paraId="4C6362D8" w14:textId="77777777" w:rsidR="00346DE2" w:rsidRDefault="00346DE2" w:rsidP="00BA0D01">
      <w:pPr>
        <w:spacing w:line="480" w:lineRule="auto"/>
      </w:pPr>
    </w:p>
    <w:p w14:paraId="733B84AB" w14:textId="77777777" w:rsidR="00346DE2" w:rsidRDefault="00346DE2" w:rsidP="00BA0D01">
      <w:pPr>
        <w:spacing w:line="480" w:lineRule="auto"/>
      </w:pPr>
    </w:p>
    <w:p w14:paraId="0A76BE4F" w14:textId="23118C2E" w:rsidR="00832B79" w:rsidRDefault="00271338" w:rsidP="00BA0D01">
      <w:pPr>
        <w:spacing w:line="480" w:lineRule="auto"/>
      </w:pPr>
      <w:r>
        <w:t xml:space="preserve">   </w:t>
      </w:r>
    </w:p>
    <w:p w14:paraId="086F94E6" w14:textId="77777777" w:rsidR="00832B79" w:rsidRDefault="00832B79" w:rsidP="00BA0D01">
      <w:pPr>
        <w:spacing w:line="480" w:lineRule="auto"/>
      </w:pPr>
    </w:p>
    <w:p w14:paraId="69F49D09" w14:textId="37879440" w:rsidR="00BA0D01" w:rsidRDefault="00BA0D01" w:rsidP="00BA0D01">
      <w:pPr>
        <w:spacing w:line="480" w:lineRule="auto"/>
      </w:pPr>
    </w:p>
    <w:p w14:paraId="70B58E97" w14:textId="6A5C8B88" w:rsidR="004C3B5A" w:rsidRDefault="00BA0D01" w:rsidP="004116BD">
      <w:r>
        <w:br w:type="page"/>
      </w:r>
    </w:p>
    <w:sdt>
      <w:sdtPr>
        <w:id w:val="-2103093916"/>
        <w:docPartObj>
          <w:docPartGallery w:val="Bibliographies"/>
          <w:docPartUnique/>
        </w:docPartObj>
      </w:sdtPr>
      <w:sdtEndPr>
        <w:rPr>
          <w:rFonts w:asciiTheme="minorHAnsi" w:eastAsiaTheme="minorHAnsi" w:hAnsiTheme="minorHAnsi" w:cstheme="minorBidi"/>
          <w:b/>
          <w:bCs/>
          <w:color w:val="auto"/>
          <w:sz w:val="24"/>
          <w:szCs w:val="24"/>
        </w:rPr>
      </w:sdtEndPr>
      <w:sdtContent>
        <w:p w14:paraId="002C3663" w14:textId="4672E8A0" w:rsidR="004C3B5A" w:rsidRDefault="004C3B5A" w:rsidP="004116BD">
          <w:pPr>
            <w:pStyle w:val="Heading1"/>
            <w:jc w:val="center"/>
          </w:pPr>
          <w:r>
            <w:t>Works Cited</w:t>
          </w:r>
        </w:p>
        <w:p w14:paraId="0432B780" w14:textId="77777777" w:rsidR="004116BD" w:rsidRDefault="004C3B5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116BD" w14:paraId="64800989" w14:textId="77777777">
            <w:trPr>
              <w:divId w:val="1991783468"/>
              <w:tblCellSpacing w:w="15" w:type="dxa"/>
            </w:trPr>
            <w:tc>
              <w:tcPr>
                <w:tcW w:w="50" w:type="pct"/>
                <w:hideMark/>
              </w:tcPr>
              <w:p w14:paraId="122238A9" w14:textId="5F380C0A" w:rsidR="004116BD" w:rsidRDefault="004116BD">
                <w:pPr>
                  <w:pStyle w:val="Bibliography"/>
                  <w:rPr>
                    <w:noProof/>
                  </w:rPr>
                </w:pPr>
                <w:r>
                  <w:rPr>
                    <w:noProof/>
                  </w:rPr>
                  <w:t xml:space="preserve">[1] </w:t>
                </w:r>
              </w:p>
            </w:tc>
            <w:tc>
              <w:tcPr>
                <w:tcW w:w="0" w:type="auto"/>
                <w:hideMark/>
              </w:tcPr>
              <w:p w14:paraId="45E45AE6" w14:textId="77777777" w:rsidR="004116BD" w:rsidRDefault="004116BD">
                <w:pPr>
                  <w:pStyle w:val="Bibliography"/>
                  <w:rPr>
                    <w:noProof/>
                  </w:rPr>
                </w:pPr>
                <w:r>
                  <w:rPr>
                    <w:noProof/>
                  </w:rPr>
                  <w:t xml:space="preserve">The Pearl of Great Price. </w:t>
                </w:r>
              </w:p>
            </w:tc>
          </w:tr>
          <w:tr w:rsidR="004116BD" w14:paraId="6604E533" w14:textId="77777777">
            <w:trPr>
              <w:divId w:val="1991783468"/>
              <w:tblCellSpacing w:w="15" w:type="dxa"/>
            </w:trPr>
            <w:tc>
              <w:tcPr>
                <w:tcW w:w="50" w:type="pct"/>
                <w:hideMark/>
              </w:tcPr>
              <w:p w14:paraId="1EFAC0C3" w14:textId="77777777" w:rsidR="004116BD" w:rsidRDefault="004116BD">
                <w:pPr>
                  <w:pStyle w:val="Bibliography"/>
                  <w:rPr>
                    <w:noProof/>
                  </w:rPr>
                </w:pPr>
                <w:r>
                  <w:rPr>
                    <w:noProof/>
                  </w:rPr>
                  <w:t xml:space="preserve">[2] </w:t>
                </w:r>
              </w:p>
            </w:tc>
            <w:tc>
              <w:tcPr>
                <w:tcW w:w="0" w:type="auto"/>
                <w:hideMark/>
              </w:tcPr>
              <w:p w14:paraId="14C1B336" w14:textId="77777777" w:rsidR="004116BD" w:rsidRDefault="004116BD">
                <w:pPr>
                  <w:pStyle w:val="Bibliography"/>
                  <w:rPr>
                    <w:noProof/>
                  </w:rPr>
                </w:pPr>
                <w:r>
                  <w:rPr>
                    <w:noProof/>
                  </w:rPr>
                  <w:t>"9 metrics that can make a difference to today’s software development teams," TechBeacon, [Online]. Available: https://techbeacon.com/9-metrics-can-make-difference-todays-software-development-teams. [Accessed 23 09 2017].</w:t>
                </w:r>
              </w:p>
            </w:tc>
          </w:tr>
          <w:tr w:rsidR="004116BD" w14:paraId="2B33F9C7" w14:textId="77777777">
            <w:trPr>
              <w:divId w:val="1991783468"/>
              <w:tblCellSpacing w:w="15" w:type="dxa"/>
            </w:trPr>
            <w:tc>
              <w:tcPr>
                <w:tcW w:w="50" w:type="pct"/>
                <w:hideMark/>
              </w:tcPr>
              <w:p w14:paraId="64D9B369" w14:textId="77777777" w:rsidR="004116BD" w:rsidRDefault="004116BD">
                <w:pPr>
                  <w:pStyle w:val="Bibliography"/>
                  <w:rPr>
                    <w:noProof/>
                  </w:rPr>
                </w:pPr>
                <w:r>
                  <w:rPr>
                    <w:noProof/>
                  </w:rPr>
                  <w:t xml:space="preserve">[3] </w:t>
                </w:r>
              </w:p>
            </w:tc>
            <w:tc>
              <w:tcPr>
                <w:tcW w:w="0" w:type="auto"/>
                <w:hideMark/>
              </w:tcPr>
              <w:p w14:paraId="0EC4B3D7" w14:textId="77777777" w:rsidR="004116BD" w:rsidRDefault="004116BD">
                <w:pPr>
                  <w:pStyle w:val="Bibliography"/>
                  <w:rPr>
                    <w:noProof/>
                  </w:rPr>
                </w:pPr>
                <w:r>
                  <w:rPr>
                    <w:noProof/>
                  </w:rPr>
                  <w:t>M. Mullie, "How to make your code scale," [Online]. Available: https://www.mullie.eu/why-your-code-doesnt-scale/. [Accessed 23 09 2017].</w:t>
                </w:r>
              </w:p>
            </w:tc>
          </w:tr>
          <w:tr w:rsidR="004116BD" w14:paraId="6D2273F9" w14:textId="77777777">
            <w:trPr>
              <w:divId w:val="1991783468"/>
              <w:tblCellSpacing w:w="15" w:type="dxa"/>
            </w:trPr>
            <w:tc>
              <w:tcPr>
                <w:tcW w:w="50" w:type="pct"/>
                <w:hideMark/>
              </w:tcPr>
              <w:p w14:paraId="04020364" w14:textId="77777777" w:rsidR="004116BD" w:rsidRDefault="004116BD">
                <w:pPr>
                  <w:pStyle w:val="Bibliography"/>
                  <w:rPr>
                    <w:noProof/>
                  </w:rPr>
                </w:pPr>
                <w:r>
                  <w:rPr>
                    <w:noProof/>
                  </w:rPr>
                  <w:t xml:space="preserve">[4] </w:t>
                </w:r>
              </w:p>
            </w:tc>
            <w:tc>
              <w:tcPr>
                <w:tcW w:w="0" w:type="auto"/>
                <w:hideMark/>
              </w:tcPr>
              <w:p w14:paraId="5C48BA5D" w14:textId="77777777" w:rsidR="004116BD" w:rsidRDefault="004116BD">
                <w:pPr>
                  <w:pStyle w:val="Bibliography"/>
                  <w:rPr>
                    <w:noProof/>
                  </w:rPr>
                </w:pPr>
                <w:r>
                  <w:rPr>
                    <w:noProof/>
                  </w:rPr>
                  <w:t>"Webster's Third New International Dictionary, Unabridged.," Merriam-Webster, [Online]. Available: http://unabridged.merriam-webster.com/.</w:t>
                </w:r>
              </w:p>
            </w:tc>
          </w:tr>
        </w:tbl>
        <w:p w14:paraId="5DC810C4" w14:textId="77777777" w:rsidR="004116BD" w:rsidRDefault="004116BD">
          <w:pPr>
            <w:divId w:val="1991783468"/>
            <w:rPr>
              <w:rFonts w:eastAsia="Times New Roman"/>
              <w:noProof/>
            </w:rPr>
          </w:pPr>
        </w:p>
        <w:p w14:paraId="3B2F2D6F" w14:textId="08372429" w:rsidR="004C3B5A" w:rsidRDefault="004C3B5A">
          <w:r>
            <w:rPr>
              <w:b/>
              <w:bCs/>
            </w:rPr>
            <w:fldChar w:fldCharType="end"/>
          </w:r>
        </w:p>
      </w:sdtContent>
    </w:sdt>
    <w:sectPr w:rsidR="004C3B5A" w:rsidSect="00BA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01"/>
    <w:rsid w:val="00011443"/>
    <w:rsid w:val="001E39CF"/>
    <w:rsid w:val="001E589C"/>
    <w:rsid w:val="001F54AC"/>
    <w:rsid w:val="00257834"/>
    <w:rsid w:val="00260CC7"/>
    <w:rsid w:val="00271338"/>
    <w:rsid w:val="00271C94"/>
    <w:rsid w:val="00276A30"/>
    <w:rsid w:val="002F1842"/>
    <w:rsid w:val="00317D4F"/>
    <w:rsid w:val="00326F08"/>
    <w:rsid w:val="00346DE2"/>
    <w:rsid w:val="00366994"/>
    <w:rsid w:val="004116BD"/>
    <w:rsid w:val="004141EC"/>
    <w:rsid w:val="004C3B5A"/>
    <w:rsid w:val="0052623D"/>
    <w:rsid w:val="005A295E"/>
    <w:rsid w:val="00605168"/>
    <w:rsid w:val="006D5E3E"/>
    <w:rsid w:val="0078477F"/>
    <w:rsid w:val="00832B79"/>
    <w:rsid w:val="0090039A"/>
    <w:rsid w:val="00A37DE8"/>
    <w:rsid w:val="00AA2C36"/>
    <w:rsid w:val="00AA79A8"/>
    <w:rsid w:val="00BA0D01"/>
    <w:rsid w:val="00BD6D30"/>
    <w:rsid w:val="00C50177"/>
    <w:rsid w:val="00C95362"/>
    <w:rsid w:val="00CC7007"/>
    <w:rsid w:val="00E1768D"/>
    <w:rsid w:val="00E71C2D"/>
    <w:rsid w:val="00ED2FD0"/>
    <w:rsid w:val="00FF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8B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B5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5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C3B5A"/>
  </w:style>
  <w:style w:type="character" w:styleId="Emphasis">
    <w:name w:val="Emphasis"/>
    <w:basedOn w:val="DefaultParagraphFont"/>
    <w:uiPriority w:val="20"/>
    <w:qFormat/>
    <w:rsid w:val="004C3B5A"/>
    <w:rPr>
      <w:i/>
      <w:iCs/>
    </w:rPr>
  </w:style>
  <w:style w:type="paragraph" w:styleId="NormalWeb">
    <w:name w:val="Normal (Web)"/>
    <w:basedOn w:val="Normal"/>
    <w:uiPriority w:val="99"/>
    <w:semiHidden/>
    <w:unhideWhenUsed/>
    <w:rsid w:val="00ED2FD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2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498">
      <w:bodyDiv w:val="1"/>
      <w:marLeft w:val="0"/>
      <w:marRight w:val="0"/>
      <w:marTop w:val="0"/>
      <w:marBottom w:val="0"/>
      <w:divBdr>
        <w:top w:val="none" w:sz="0" w:space="0" w:color="auto"/>
        <w:left w:val="none" w:sz="0" w:space="0" w:color="auto"/>
        <w:bottom w:val="none" w:sz="0" w:space="0" w:color="auto"/>
        <w:right w:val="none" w:sz="0" w:space="0" w:color="auto"/>
      </w:divBdr>
    </w:div>
    <w:div w:id="59444631">
      <w:bodyDiv w:val="1"/>
      <w:marLeft w:val="0"/>
      <w:marRight w:val="0"/>
      <w:marTop w:val="0"/>
      <w:marBottom w:val="0"/>
      <w:divBdr>
        <w:top w:val="none" w:sz="0" w:space="0" w:color="auto"/>
        <w:left w:val="none" w:sz="0" w:space="0" w:color="auto"/>
        <w:bottom w:val="none" w:sz="0" w:space="0" w:color="auto"/>
        <w:right w:val="none" w:sz="0" w:space="0" w:color="auto"/>
      </w:divBdr>
    </w:div>
    <w:div w:id="114564264">
      <w:bodyDiv w:val="1"/>
      <w:marLeft w:val="0"/>
      <w:marRight w:val="0"/>
      <w:marTop w:val="0"/>
      <w:marBottom w:val="0"/>
      <w:divBdr>
        <w:top w:val="none" w:sz="0" w:space="0" w:color="auto"/>
        <w:left w:val="none" w:sz="0" w:space="0" w:color="auto"/>
        <w:bottom w:val="none" w:sz="0" w:space="0" w:color="auto"/>
        <w:right w:val="none" w:sz="0" w:space="0" w:color="auto"/>
      </w:divBdr>
    </w:div>
    <w:div w:id="117719935">
      <w:bodyDiv w:val="1"/>
      <w:marLeft w:val="0"/>
      <w:marRight w:val="0"/>
      <w:marTop w:val="0"/>
      <w:marBottom w:val="0"/>
      <w:divBdr>
        <w:top w:val="none" w:sz="0" w:space="0" w:color="auto"/>
        <w:left w:val="none" w:sz="0" w:space="0" w:color="auto"/>
        <w:bottom w:val="none" w:sz="0" w:space="0" w:color="auto"/>
        <w:right w:val="none" w:sz="0" w:space="0" w:color="auto"/>
      </w:divBdr>
    </w:div>
    <w:div w:id="202982632">
      <w:bodyDiv w:val="1"/>
      <w:marLeft w:val="0"/>
      <w:marRight w:val="0"/>
      <w:marTop w:val="0"/>
      <w:marBottom w:val="0"/>
      <w:divBdr>
        <w:top w:val="none" w:sz="0" w:space="0" w:color="auto"/>
        <w:left w:val="none" w:sz="0" w:space="0" w:color="auto"/>
        <w:bottom w:val="none" w:sz="0" w:space="0" w:color="auto"/>
        <w:right w:val="none" w:sz="0" w:space="0" w:color="auto"/>
      </w:divBdr>
    </w:div>
    <w:div w:id="236406209">
      <w:bodyDiv w:val="1"/>
      <w:marLeft w:val="0"/>
      <w:marRight w:val="0"/>
      <w:marTop w:val="0"/>
      <w:marBottom w:val="0"/>
      <w:divBdr>
        <w:top w:val="none" w:sz="0" w:space="0" w:color="auto"/>
        <w:left w:val="none" w:sz="0" w:space="0" w:color="auto"/>
        <w:bottom w:val="none" w:sz="0" w:space="0" w:color="auto"/>
        <w:right w:val="none" w:sz="0" w:space="0" w:color="auto"/>
      </w:divBdr>
    </w:div>
    <w:div w:id="413094579">
      <w:bodyDiv w:val="1"/>
      <w:marLeft w:val="0"/>
      <w:marRight w:val="0"/>
      <w:marTop w:val="0"/>
      <w:marBottom w:val="0"/>
      <w:divBdr>
        <w:top w:val="none" w:sz="0" w:space="0" w:color="auto"/>
        <w:left w:val="none" w:sz="0" w:space="0" w:color="auto"/>
        <w:bottom w:val="none" w:sz="0" w:space="0" w:color="auto"/>
        <w:right w:val="none" w:sz="0" w:space="0" w:color="auto"/>
      </w:divBdr>
    </w:div>
    <w:div w:id="691223158">
      <w:bodyDiv w:val="1"/>
      <w:marLeft w:val="0"/>
      <w:marRight w:val="0"/>
      <w:marTop w:val="0"/>
      <w:marBottom w:val="0"/>
      <w:divBdr>
        <w:top w:val="none" w:sz="0" w:space="0" w:color="auto"/>
        <w:left w:val="none" w:sz="0" w:space="0" w:color="auto"/>
        <w:bottom w:val="none" w:sz="0" w:space="0" w:color="auto"/>
        <w:right w:val="none" w:sz="0" w:space="0" w:color="auto"/>
      </w:divBdr>
    </w:div>
    <w:div w:id="864638975">
      <w:bodyDiv w:val="1"/>
      <w:marLeft w:val="0"/>
      <w:marRight w:val="0"/>
      <w:marTop w:val="0"/>
      <w:marBottom w:val="0"/>
      <w:divBdr>
        <w:top w:val="none" w:sz="0" w:space="0" w:color="auto"/>
        <w:left w:val="none" w:sz="0" w:space="0" w:color="auto"/>
        <w:bottom w:val="none" w:sz="0" w:space="0" w:color="auto"/>
        <w:right w:val="none" w:sz="0" w:space="0" w:color="auto"/>
      </w:divBdr>
    </w:div>
    <w:div w:id="910699789">
      <w:bodyDiv w:val="1"/>
      <w:marLeft w:val="0"/>
      <w:marRight w:val="0"/>
      <w:marTop w:val="0"/>
      <w:marBottom w:val="0"/>
      <w:divBdr>
        <w:top w:val="none" w:sz="0" w:space="0" w:color="auto"/>
        <w:left w:val="none" w:sz="0" w:space="0" w:color="auto"/>
        <w:bottom w:val="none" w:sz="0" w:space="0" w:color="auto"/>
        <w:right w:val="none" w:sz="0" w:space="0" w:color="auto"/>
      </w:divBdr>
    </w:div>
    <w:div w:id="941300151">
      <w:bodyDiv w:val="1"/>
      <w:marLeft w:val="0"/>
      <w:marRight w:val="0"/>
      <w:marTop w:val="0"/>
      <w:marBottom w:val="0"/>
      <w:divBdr>
        <w:top w:val="none" w:sz="0" w:space="0" w:color="auto"/>
        <w:left w:val="none" w:sz="0" w:space="0" w:color="auto"/>
        <w:bottom w:val="none" w:sz="0" w:space="0" w:color="auto"/>
        <w:right w:val="none" w:sz="0" w:space="0" w:color="auto"/>
      </w:divBdr>
    </w:div>
    <w:div w:id="1195848420">
      <w:bodyDiv w:val="1"/>
      <w:marLeft w:val="0"/>
      <w:marRight w:val="0"/>
      <w:marTop w:val="0"/>
      <w:marBottom w:val="0"/>
      <w:divBdr>
        <w:top w:val="none" w:sz="0" w:space="0" w:color="auto"/>
        <w:left w:val="none" w:sz="0" w:space="0" w:color="auto"/>
        <w:bottom w:val="none" w:sz="0" w:space="0" w:color="auto"/>
        <w:right w:val="none" w:sz="0" w:space="0" w:color="auto"/>
      </w:divBdr>
    </w:div>
    <w:div w:id="1382437528">
      <w:bodyDiv w:val="1"/>
      <w:marLeft w:val="0"/>
      <w:marRight w:val="0"/>
      <w:marTop w:val="0"/>
      <w:marBottom w:val="0"/>
      <w:divBdr>
        <w:top w:val="none" w:sz="0" w:space="0" w:color="auto"/>
        <w:left w:val="none" w:sz="0" w:space="0" w:color="auto"/>
        <w:bottom w:val="none" w:sz="0" w:space="0" w:color="auto"/>
        <w:right w:val="none" w:sz="0" w:space="0" w:color="auto"/>
      </w:divBdr>
    </w:div>
    <w:div w:id="1610089955">
      <w:bodyDiv w:val="1"/>
      <w:marLeft w:val="0"/>
      <w:marRight w:val="0"/>
      <w:marTop w:val="0"/>
      <w:marBottom w:val="0"/>
      <w:divBdr>
        <w:top w:val="none" w:sz="0" w:space="0" w:color="auto"/>
        <w:left w:val="none" w:sz="0" w:space="0" w:color="auto"/>
        <w:bottom w:val="none" w:sz="0" w:space="0" w:color="auto"/>
        <w:right w:val="none" w:sz="0" w:space="0" w:color="auto"/>
      </w:divBdr>
    </w:div>
    <w:div w:id="1670476870">
      <w:bodyDiv w:val="1"/>
      <w:marLeft w:val="0"/>
      <w:marRight w:val="0"/>
      <w:marTop w:val="0"/>
      <w:marBottom w:val="0"/>
      <w:divBdr>
        <w:top w:val="none" w:sz="0" w:space="0" w:color="auto"/>
        <w:left w:val="none" w:sz="0" w:space="0" w:color="auto"/>
        <w:bottom w:val="none" w:sz="0" w:space="0" w:color="auto"/>
        <w:right w:val="none" w:sz="0" w:space="0" w:color="auto"/>
      </w:divBdr>
    </w:div>
    <w:div w:id="1887639394">
      <w:bodyDiv w:val="1"/>
      <w:marLeft w:val="0"/>
      <w:marRight w:val="0"/>
      <w:marTop w:val="0"/>
      <w:marBottom w:val="0"/>
      <w:divBdr>
        <w:top w:val="none" w:sz="0" w:space="0" w:color="auto"/>
        <w:left w:val="none" w:sz="0" w:space="0" w:color="auto"/>
        <w:bottom w:val="none" w:sz="0" w:space="0" w:color="auto"/>
        <w:right w:val="none" w:sz="0" w:space="0" w:color="auto"/>
      </w:divBdr>
    </w:div>
    <w:div w:id="1946841094">
      <w:bodyDiv w:val="1"/>
      <w:marLeft w:val="0"/>
      <w:marRight w:val="0"/>
      <w:marTop w:val="0"/>
      <w:marBottom w:val="0"/>
      <w:divBdr>
        <w:top w:val="none" w:sz="0" w:space="0" w:color="auto"/>
        <w:left w:val="none" w:sz="0" w:space="0" w:color="auto"/>
        <w:bottom w:val="none" w:sz="0" w:space="0" w:color="auto"/>
        <w:right w:val="none" w:sz="0" w:space="0" w:color="auto"/>
      </w:divBdr>
    </w:div>
    <w:div w:id="1991783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45DB3-2368-4D73-86D7-AB6FE5BB6603}" type="doc">
      <dgm:prSet loTypeId="urn:microsoft.com/office/officeart/2005/8/layout/equation1" loCatId="relationship" qsTypeId="urn:microsoft.com/office/officeart/2005/8/quickstyle/3d5" qsCatId="3D" csTypeId="urn:microsoft.com/office/officeart/2005/8/colors/colorful4" csCatId="colorful" phldr="1"/>
      <dgm:spPr/>
    </dgm:pt>
    <dgm:pt modelId="{4CF3C6D1-49F7-4055-9090-89221E9A05FC}">
      <dgm:prSet phldrT="[Text]" custT="1"/>
      <dgm:spPr>
        <a:gradFill flip="none" rotWithShape="0">
          <a:gsLst>
            <a:gs pos="0">
              <a:schemeClr val="accent4">
                <a:hueOff val="0"/>
                <a:satOff val="0"/>
                <a:lumOff val="0"/>
                <a:shade val="30000"/>
                <a:satMod val="115000"/>
              </a:schemeClr>
            </a:gs>
            <a:gs pos="50000">
              <a:schemeClr val="accent4">
                <a:hueOff val="0"/>
                <a:satOff val="0"/>
                <a:lumOff val="0"/>
                <a:shade val="67500"/>
                <a:satMod val="115000"/>
              </a:schemeClr>
            </a:gs>
            <a:gs pos="100000">
              <a:schemeClr val="accent4">
                <a:hueOff val="0"/>
                <a:satOff val="0"/>
                <a:lumOff val="0"/>
                <a:shade val="100000"/>
                <a:satMod val="115000"/>
              </a:schemeClr>
            </a:gs>
          </a:gsLst>
          <a:lin ang="8100000" scaled="1"/>
          <a:tileRect/>
        </a:gradFill>
      </dgm:spPr>
      <dgm:t>
        <a:bodyPr/>
        <a:lstStyle/>
        <a:p>
          <a:pPr algn="ctr"/>
          <a:r>
            <a:rPr lang="en-US" sz="1100"/>
            <a:t>Relevance to Market</a:t>
          </a:r>
        </a:p>
        <a:p>
          <a:pPr algn="ctr"/>
          <a:r>
            <a:rPr lang="en-US" sz="1100"/>
            <a:t>+</a:t>
          </a:r>
        </a:p>
        <a:p>
          <a:pPr algn="ctr"/>
          <a:r>
            <a:rPr lang="en-US" sz="1100"/>
            <a:t>Efficacy</a:t>
          </a:r>
        </a:p>
        <a:p>
          <a:pPr algn="ctr"/>
          <a:r>
            <a:rPr lang="en-US" sz="1100"/>
            <a:t>+</a:t>
          </a:r>
        </a:p>
        <a:p>
          <a:pPr algn="ctr"/>
          <a:r>
            <a:rPr lang="en-US" sz="1100"/>
            <a:t>Scalability</a:t>
          </a:r>
        </a:p>
      </dgm:t>
    </dgm:pt>
    <dgm:pt modelId="{3B6EF45A-5B9B-4911-B311-4F96C837597C}" type="parTrans" cxnId="{62E45598-3B5A-42FE-9946-389DAFEBC471}">
      <dgm:prSet/>
      <dgm:spPr/>
      <dgm:t>
        <a:bodyPr/>
        <a:lstStyle/>
        <a:p>
          <a:pPr algn="ctr"/>
          <a:endParaRPr lang="en-US"/>
        </a:p>
      </dgm:t>
    </dgm:pt>
    <dgm:pt modelId="{E2C17BB0-AE46-4E87-AFFE-A8BDA6CC3786}" type="sibTrans" cxnId="{62E45598-3B5A-42FE-9946-389DAFEBC471}">
      <dgm:prSet/>
      <dgm:spPr/>
      <dgm:t>
        <a:bodyPr/>
        <a:lstStyle/>
        <a:p>
          <a:pPr algn="ctr"/>
          <a:endParaRPr lang="en-US"/>
        </a:p>
      </dgm:t>
    </dgm:pt>
    <dgm:pt modelId="{E92FB13B-B585-4E76-980C-58A48E5122E0}">
      <dgm:prSet phldrT="[Text]" custT="1"/>
      <dgm:spPr>
        <a:gradFill flip="none" rotWithShape="0">
          <a:gsLst>
            <a:gs pos="0">
              <a:schemeClr val="accent4">
                <a:hueOff val="4900445"/>
                <a:satOff val="-20388"/>
                <a:lumOff val="4804"/>
                <a:shade val="30000"/>
                <a:satMod val="115000"/>
              </a:schemeClr>
            </a:gs>
            <a:gs pos="50000">
              <a:schemeClr val="accent4">
                <a:hueOff val="4900445"/>
                <a:satOff val="-20388"/>
                <a:lumOff val="4804"/>
                <a:shade val="67500"/>
                <a:satMod val="115000"/>
              </a:schemeClr>
            </a:gs>
            <a:gs pos="100000">
              <a:schemeClr val="accent4">
                <a:hueOff val="4900445"/>
                <a:satOff val="-20388"/>
                <a:lumOff val="4804"/>
                <a:shade val="100000"/>
                <a:satMod val="115000"/>
              </a:schemeClr>
            </a:gs>
          </a:gsLst>
          <a:lin ang="8100000" scaled="1"/>
          <a:tileRect/>
        </a:gradFill>
      </dgm:spPr>
      <dgm:t>
        <a:bodyPr/>
        <a:lstStyle/>
        <a:p>
          <a:pPr algn="ctr"/>
          <a:r>
            <a:rPr lang="en-US" sz="1400"/>
            <a:t>Trust</a:t>
          </a:r>
        </a:p>
        <a:p>
          <a:pPr algn="ctr"/>
          <a:r>
            <a:rPr lang="en-US" sz="1400"/>
            <a:t>+</a:t>
          </a:r>
        </a:p>
        <a:p>
          <a:pPr algn="ctr"/>
          <a:r>
            <a:rPr lang="en-US" sz="1400"/>
            <a:t>Creditability</a:t>
          </a:r>
        </a:p>
      </dgm:t>
    </dgm:pt>
    <dgm:pt modelId="{A2B1E27F-8C77-4958-8176-45D34FC1C928}" type="parTrans" cxnId="{5385495D-47E4-4DF9-964D-955778248BD4}">
      <dgm:prSet/>
      <dgm:spPr/>
      <dgm:t>
        <a:bodyPr/>
        <a:lstStyle/>
        <a:p>
          <a:pPr algn="ctr"/>
          <a:endParaRPr lang="en-US"/>
        </a:p>
      </dgm:t>
    </dgm:pt>
    <dgm:pt modelId="{D93A2427-2BD3-4F09-92B6-6EC3C406E8A1}" type="sibTrans" cxnId="{5385495D-47E4-4DF9-964D-955778248BD4}">
      <dgm:prSet/>
      <dgm:spPr/>
      <dgm:t>
        <a:bodyPr/>
        <a:lstStyle/>
        <a:p>
          <a:pPr algn="ctr"/>
          <a:endParaRPr lang="en-US"/>
        </a:p>
      </dgm:t>
    </dgm:pt>
    <dgm:pt modelId="{39FC1C81-5528-44BC-B6C9-30A791644491}">
      <dgm:prSet phldrT="[Text]"/>
      <dgm:spPr>
        <a:gradFill flip="none" rotWithShape="0">
          <a:gsLst>
            <a:gs pos="0">
              <a:schemeClr val="accent4">
                <a:hueOff val="9800891"/>
                <a:satOff val="-40777"/>
                <a:lumOff val="9608"/>
                <a:shade val="30000"/>
                <a:satMod val="115000"/>
              </a:schemeClr>
            </a:gs>
            <a:gs pos="50000">
              <a:schemeClr val="accent4">
                <a:hueOff val="9800891"/>
                <a:satOff val="-40777"/>
                <a:lumOff val="9608"/>
                <a:shade val="67500"/>
                <a:satMod val="115000"/>
              </a:schemeClr>
            </a:gs>
            <a:gs pos="100000">
              <a:schemeClr val="accent4">
                <a:hueOff val="9800891"/>
                <a:satOff val="-40777"/>
                <a:lumOff val="9608"/>
                <a:shade val="100000"/>
                <a:satMod val="115000"/>
              </a:schemeClr>
            </a:gs>
          </a:gsLst>
          <a:path path="circle">
            <a:fillToRect l="50000" t="50000" r="50000" b="50000"/>
          </a:path>
          <a:tileRect/>
        </a:gradFill>
      </dgm:spPr>
      <dgm:t>
        <a:bodyPr/>
        <a:lstStyle/>
        <a:p>
          <a:pPr algn="ctr"/>
          <a:r>
            <a:rPr lang="en-US"/>
            <a:t>Value</a:t>
          </a:r>
        </a:p>
      </dgm:t>
    </dgm:pt>
    <dgm:pt modelId="{20A0A3D0-9B60-48BD-BA19-8D23629C3666}" type="parTrans" cxnId="{20051073-90DE-4631-A3C0-04EFC1FA4866}">
      <dgm:prSet/>
      <dgm:spPr/>
      <dgm:t>
        <a:bodyPr/>
        <a:lstStyle/>
        <a:p>
          <a:pPr algn="ctr"/>
          <a:endParaRPr lang="en-US"/>
        </a:p>
      </dgm:t>
    </dgm:pt>
    <dgm:pt modelId="{88B9FC7A-3B56-482F-882B-A8AED620D4A1}" type="sibTrans" cxnId="{20051073-90DE-4631-A3C0-04EFC1FA4866}">
      <dgm:prSet/>
      <dgm:spPr/>
      <dgm:t>
        <a:bodyPr/>
        <a:lstStyle/>
        <a:p>
          <a:pPr algn="ctr"/>
          <a:endParaRPr lang="en-US"/>
        </a:p>
      </dgm:t>
    </dgm:pt>
    <dgm:pt modelId="{BCA1AD28-9604-46CC-A229-C35FDBBB8F3E}" type="pres">
      <dgm:prSet presAssocID="{36645DB3-2368-4D73-86D7-AB6FE5BB6603}" presName="linearFlow" presStyleCnt="0">
        <dgm:presLayoutVars>
          <dgm:dir/>
          <dgm:resizeHandles val="exact"/>
        </dgm:presLayoutVars>
      </dgm:prSet>
      <dgm:spPr/>
    </dgm:pt>
    <dgm:pt modelId="{A7C132D9-CDE8-445F-A3DC-F4B978ACF916}" type="pres">
      <dgm:prSet presAssocID="{4CF3C6D1-49F7-4055-9090-89221E9A05FC}" presName="node" presStyleLbl="node1" presStyleIdx="0" presStyleCnt="3">
        <dgm:presLayoutVars>
          <dgm:bulletEnabled val="1"/>
        </dgm:presLayoutVars>
      </dgm:prSet>
      <dgm:spPr/>
    </dgm:pt>
    <dgm:pt modelId="{4B359B75-8B64-419F-AA32-A3EE6EE4E980}" type="pres">
      <dgm:prSet presAssocID="{E2C17BB0-AE46-4E87-AFFE-A8BDA6CC3786}" presName="spacerL" presStyleCnt="0"/>
      <dgm:spPr/>
    </dgm:pt>
    <dgm:pt modelId="{FF385F94-C383-49ED-9EC8-E83793002507}" type="pres">
      <dgm:prSet presAssocID="{E2C17BB0-AE46-4E87-AFFE-A8BDA6CC3786}" presName="sibTrans" presStyleLbl="sibTrans2D1" presStyleIdx="0" presStyleCnt="2"/>
      <dgm:spPr>
        <a:prstGeom prst="mathMultiply">
          <a:avLst/>
        </a:prstGeom>
      </dgm:spPr>
    </dgm:pt>
    <dgm:pt modelId="{74026EA1-38D0-4144-9FE3-75C023239910}" type="pres">
      <dgm:prSet presAssocID="{E2C17BB0-AE46-4E87-AFFE-A8BDA6CC3786}" presName="spacerR" presStyleCnt="0"/>
      <dgm:spPr/>
    </dgm:pt>
    <dgm:pt modelId="{0646E6B4-87F3-483E-B5BA-C80A71D72C87}" type="pres">
      <dgm:prSet presAssocID="{E92FB13B-B585-4E76-980C-58A48E5122E0}" presName="node" presStyleLbl="node1" presStyleIdx="1" presStyleCnt="3">
        <dgm:presLayoutVars>
          <dgm:bulletEnabled val="1"/>
        </dgm:presLayoutVars>
      </dgm:prSet>
      <dgm:spPr/>
    </dgm:pt>
    <dgm:pt modelId="{9D5EC096-D34B-4623-9AE4-222F3D31DDAD}" type="pres">
      <dgm:prSet presAssocID="{D93A2427-2BD3-4F09-92B6-6EC3C406E8A1}" presName="spacerL" presStyleCnt="0"/>
      <dgm:spPr/>
    </dgm:pt>
    <dgm:pt modelId="{3747EEB1-19D2-4893-8E32-C7CCDF5DAB91}" type="pres">
      <dgm:prSet presAssocID="{D93A2427-2BD3-4F09-92B6-6EC3C406E8A1}" presName="sibTrans" presStyleLbl="sibTrans2D1" presStyleIdx="1" presStyleCnt="2"/>
      <dgm:spPr/>
    </dgm:pt>
    <dgm:pt modelId="{05E852EF-A554-485F-A68C-E27D3682C6E9}" type="pres">
      <dgm:prSet presAssocID="{D93A2427-2BD3-4F09-92B6-6EC3C406E8A1}" presName="spacerR" presStyleCnt="0"/>
      <dgm:spPr/>
    </dgm:pt>
    <dgm:pt modelId="{EEC73EA4-6B2C-4AA7-897F-959F3025C68B}" type="pres">
      <dgm:prSet presAssocID="{39FC1C81-5528-44BC-B6C9-30A791644491}" presName="node" presStyleLbl="node1" presStyleIdx="2" presStyleCnt="3">
        <dgm:presLayoutVars>
          <dgm:bulletEnabled val="1"/>
        </dgm:presLayoutVars>
      </dgm:prSet>
      <dgm:spPr/>
    </dgm:pt>
  </dgm:ptLst>
  <dgm:cxnLst>
    <dgm:cxn modelId="{2E00A711-14DF-42B0-8634-CA8FDF4EE29B}" type="presOf" srcId="{D93A2427-2BD3-4F09-92B6-6EC3C406E8A1}" destId="{3747EEB1-19D2-4893-8E32-C7CCDF5DAB91}" srcOrd="0" destOrd="0" presId="urn:microsoft.com/office/officeart/2005/8/layout/equation1"/>
    <dgm:cxn modelId="{02B49517-C1FC-4A63-867A-E482D00C1BE6}" type="presOf" srcId="{E2C17BB0-AE46-4E87-AFFE-A8BDA6CC3786}" destId="{FF385F94-C383-49ED-9EC8-E83793002507}" srcOrd="0" destOrd="0" presId="urn:microsoft.com/office/officeart/2005/8/layout/equation1"/>
    <dgm:cxn modelId="{5385495D-47E4-4DF9-964D-955778248BD4}" srcId="{36645DB3-2368-4D73-86D7-AB6FE5BB6603}" destId="{E92FB13B-B585-4E76-980C-58A48E5122E0}" srcOrd="1" destOrd="0" parTransId="{A2B1E27F-8C77-4958-8176-45D34FC1C928}" sibTransId="{D93A2427-2BD3-4F09-92B6-6EC3C406E8A1}"/>
    <dgm:cxn modelId="{9B092242-4DFC-4F81-A0C1-CE8E29413221}" type="presOf" srcId="{E92FB13B-B585-4E76-980C-58A48E5122E0}" destId="{0646E6B4-87F3-483E-B5BA-C80A71D72C87}" srcOrd="0" destOrd="0" presId="urn:microsoft.com/office/officeart/2005/8/layout/equation1"/>
    <dgm:cxn modelId="{20051073-90DE-4631-A3C0-04EFC1FA4866}" srcId="{36645DB3-2368-4D73-86D7-AB6FE5BB6603}" destId="{39FC1C81-5528-44BC-B6C9-30A791644491}" srcOrd="2" destOrd="0" parTransId="{20A0A3D0-9B60-48BD-BA19-8D23629C3666}" sibTransId="{88B9FC7A-3B56-482F-882B-A8AED620D4A1}"/>
    <dgm:cxn modelId="{62E45598-3B5A-42FE-9946-389DAFEBC471}" srcId="{36645DB3-2368-4D73-86D7-AB6FE5BB6603}" destId="{4CF3C6D1-49F7-4055-9090-89221E9A05FC}" srcOrd="0" destOrd="0" parTransId="{3B6EF45A-5B9B-4911-B311-4F96C837597C}" sibTransId="{E2C17BB0-AE46-4E87-AFFE-A8BDA6CC3786}"/>
    <dgm:cxn modelId="{8366DA9E-98ED-4666-B528-DFF92E2E2633}" type="presOf" srcId="{36645DB3-2368-4D73-86D7-AB6FE5BB6603}" destId="{BCA1AD28-9604-46CC-A229-C35FDBBB8F3E}" srcOrd="0" destOrd="0" presId="urn:microsoft.com/office/officeart/2005/8/layout/equation1"/>
    <dgm:cxn modelId="{F3D60DA3-C36A-4E9A-8D68-C28E3D902AD5}" type="presOf" srcId="{39FC1C81-5528-44BC-B6C9-30A791644491}" destId="{EEC73EA4-6B2C-4AA7-897F-959F3025C68B}" srcOrd="0" destOrd="0" presId="urn:microsoft.com/office/officeart/2005/8/layout/equation1"/>
    <dgm:cxn modelId="{9C59EBCD-FEB4-437C-8B1D-A7CBD9EF1F07}" type="presOf" srcId="{4CF3C6D1-49F7-4055-9090-89221E9A05FC}" destId="{A7C132D9-CDE8-445F-A3DC-F4B978ACF916}" srcOrd="0" destOrd="0" presId="urn:microsoft.com/office/officeart/2005/8/layout/equation1"/>
    <dgm:cxn modelId="{9A3719A2-FC8E-4D48-9B3F-1B1E6D1F86B0}" type="presParOf" srcId="{BCA1AD28-9604-46CC-A229-C35FDBBB8F3E}" destId="{A7C132D9-CDE8-445F-A3DC-F4B978ACF916}" srcOrd="0" destOrd="0" presId="urn:microsoft.com/office/officeart/2005/8/layout/equation1"/>
    <dgm:cxn modelId="{DC59078D-9352-4EBC-8A94-669D5BA93087}" type="presParOf" srcId="{BCA1AD28-9604-46CC-A229-C35FDBBB8F3E}" destId="{4B359B75-8B64-419F-AA32-A3EE6EE4E980}" srcOrd="1" destOrd="0" presId="urn:microsoft.com/office/officeart/2005/8/layout/equation1"/>
    <dgm:cxn modelId="{F391B537-1795-40F2-AB82-3A55236CFEEE}" type="presParOf" srcId="{BCA1AD28-9604-46CC-A229-C35FDBBB8F3E}" destId="{FF385F94-C383-49ED-9EC8-E83793002507}" srcOrd="2" destOrd="0" presId="urn:microsoft.com/office/officeart/2005/8/layout/equation1"/>
    <dgm:cxn modelId="{64CBF685-5C1A-4EE3-AB2F-DF4D80F93A86}" type="presParOf" srcId="{BCA1AD28-9604-46CC-A229-C35FDBBB8F3E}" destId="{74026EA1-38D0-4144-9FE3-75C023239910}" srcOrd="3" destOrd="0" presId="urn:microsoft.com/office/officeart/2005/8/layout/equation1"/>
    <dgm:cxn modelId="{79CCFD6B-0367-449B-AA36-DA399E09D972}" type="presParOf" srcId="{BCA1AD28-9604-46CC-A229-C35FDBBB8F3E}" destId="{0646E6B4-87F3-483E-B5BA-C80A71D72C87}" srcOrd="4" destOrd="0" presId="urn:microsoft.com/office/officeart/2005/8/layout/equation1"/>
    <dgm:cxn modelId="{BDE70FB5-9ACB-4E74-9363-EE194FFD50B8}" type="presParOf" srcId="{BCA1AD28-9604-46CC-A229-C35FDBBB8F3E}" destId="{9D5EC096-D34B-4623-9AE4-222F3D31DDAD}" srcOrd="5" destOrd="0" presId="urn:microsoft.com/office/officeart/2005/8/layout/equation1"/>
    <dgm:cxn modelId="{24824D01-5561-448F-A1D9-D5B898E40BAE}" type="presParOf" srcId="{BCA1AD28-9604-46CC-A229-C35FDBBB8F3E}" destId="{3747EEB1-19D2-4893-8E32-C7CCDF5DAB91}" srcOrd="6" destOrd="0" presId="urn:microsoft.com/office/officeart/2005/8/layout/equation1"/>
    <dgm:cxn modelId="{12C3C58B-85B1-4097-AE80-62B8064387A3}" type="presParOf" srcId="{BCA1AD28-9604-46CC-A229-C35FDBBB8F3E}" destId="{05E852EF-A554-485F-A68C-E27D3682C6E9}" srcOrd="7" destOrd="0" presId="urn:microsoft.com/office/officeart/2005/8/layout/equation1"/>
    <dgm:cxn modelId="{06BAB002-4392-480D-BF2B-507D635ECACD}" type="presParOf" srcId="{BCA1AD28-9604-46CC-A229-C35FDBBB8F3E}" destId="{EEC73EA4-6B2C-4AA7-897F-959F3025C68B}" srcOrd="8" destOrd="0" presId="urn:microsoft.com/office/officeart/2005/8/layout/equati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C132D9-CDE8-445F-A3DC-F4B978ACF916}">
      <dsp:nvSpPr>
        <dsp:cNvPr id="0" name=""/>
        <dsp:cNvSpPr/>
      </dsp:nvSpPr>
      <dsp:spPr>
        <a:xfrm>
          <a:off x="1073" y="827040"/>
          <a:ext cx="1422494" cy="1422494"/>
        </a:xfrm>
        <a:prstGeom prst="ellipse">
          <a:avLst/>
        </a:prstGeom>
        <a:gradFill flip="none" rotWithShape="0">
          <a:gsLst>
            <a:gs pos="0">
              <a:schemeClr val="accent4">
                <a:hueOff val="0"/>
                <a:satOff val="0"/>
                <a:lumOff val="0"/>
                <a:shade val="30000"/>
                <a:satMod val="115000"/>
              </a:schemeClr>
            </a:gs>
            <a:gs pos="50000">
              <a:schemeClr val="accent4">
                <a:hueOff val="0"/>
                <a:satOff val="0"/>
                <a:lumOff val="0"/>
                <a:shade val="67500"/>
                <a:satMod val="115000"/>
              </a:schemeClr>
            </a:gs>
            <a:gs pos="100000">
              <a:schemeClr val="accent4">
                <a:hueOff val="0"/>
                <a:satOff val="0"/>
                <a:lumOff val="0"/>
                <a:shade val="100000"/>
                <a:satMod val="115000"/>
              </a:schemeClr>
            </a:gs>
          </a:gsLst>
          <a:lin ang="8100000" scaled="1"/>
          <a:tileRect/>
        </a:gra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Relevance to Market</a:t>
          </a:r>
        </a:p>
        <a:p>
          <a:pPr marL="0" lvl="0" indent="0" algn="ctr" defTabSz="488950">
            <a:lnSpc>
              <a:spcPct val="90000"/>
            </a:lnSpc>
            <a:spcBef>
              <a:spcPct val="0"/>
            </a:spcBef>
            <a:spcAft>
              <a:spcPct val="35000"/>
            </a:spcAft>
            <a:buNone/>
          </a:pPr>
          <a:r>
            <a:rPr lang="en-US" sz="1100" kern="1200"/>
            <a:t>+</a:t>
          </a:r>
        </a:p>
        <a:p>
          <a:pPr marL="0" lvl="0" indent="0" algn="ctr" defTabSz="488950">
            <a:lnSpc>
              <a:spcPct val="90000"/>
            </a:lnSpc>
            <a:spcBef>
              <a:spcPct val="0"/>
            </a:spcBef>
            <a:spcAft>
              <a:spcPct val="35000"/>
            </a:spcAft>
            <a:buNone/>
          </a:pPr>
          <a:r>
            <a:rPr lang="en-US" sz="1100" kern="1200"/>
            <a:t>Efficacy</a:t>
          </a:r>
        </a:p>
        <a:p>
          <a:pPr marL="0" lvl="0" indent="0" algn="ctr" defTabSz="488950">
            <a:lnSpc>
              <a:spcPct val="90000"/>
            </a:lnSpc>
            <a:spcBef>
              <a:spcPct val="0"/>
            </a:spcBef>
            <a:spcAft>
              <a:spcPct val="35000"/>
            </a:spcAft>
            <a:buNone/>
          </a:pPr>
          <a:r>
            <a:rPr lang="en-US" sz="1100" kern="1200"/>
            <a:t>+</a:t>
          </a:r>
        </a:p>
        <a:p>
          <a:pPr marL="0" lvl="0" indent="0" algn="ctr" defTabSz="488950">
            <a:lnSpc>
              <a:spcPct val="90000"/>
            </a:lnSpc>
            <a:spcBef>
              <a:spcPct val="0"/>
            </a:spcBef>
            <a:spcAft>
              <a:spcPct val="35000"/>
            </a:spcAft>
            <a:buNone/>
          </a:pPr>
          <a:r>
            <a:rPr lang="en-US" sz="1100" kern="1200"/>
            <a:t>Scalability</a:t>
          </a:r>
        </a:p>
      </dsp:txBody>
      <dsp:txXfrm>
        <a:off x="209392" y="1035359"/>
        <a:ext cx="1005856" cy="1005856"/>
      </dsp:txXfrm>
    </dsp:sp>
    <dsp:sp modelId="{FF385F94-C383-49ED-9EC8-E83793002507}">
      <dsp:nvSpPr>
        <dsp:cNvPr id="0" name=""/>
        <dsp:cNvSpPr/>
      </dsp:nvSpPr>
      <dsp:spPr>
        <a:xfrm>
          <a:off x="1539074" y="1125764"/>
          <a:ext cx="825046" cy="825046"/>
        </a:xfrm>
        <a:prstGeom prst="mathMultiply">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55700">
            <a:lnSpc>
              <a:spcPct val="90000"/>
            </a:lnSpc>
            <a:spcBef>
              <a:spcPct val="0"/>
            </a:spcBef>
            <a:spcAft>
              <a:spcPct val="35000"/>
            </a:spcAft>
            <a:buNone/>
          </a:pPr>
          <a:endParaRPr lang="en-US" sz="2600" kern="1200"/>
        </a:p>
      </dsp:txBody>
      <dsp:txXfrm>
        <a:off x="1668622" y="1255312"/>
        <a:ext cx="565950" cy="565950"/>
      </dsp:txXfrm>
    </dsp:sp>
    <dsp:sp modelId="{0646E6B4-87F3-483E-B5BA-C80A71D72C87}">
      <dsp:nvSpPr>
        <dsp:cNvPr id="0" name=""/>
        <dsp:cNvSpPr/>
      </dsp:nvSpPr>
      <dsp:spPr>
        <a:xfrm>
          <a:off x="2479627" y="827040"/>
          <a:ext cx="1422494" cy="1422494"/>
        </a:xfrm>
        <a:prstGeom prst="ellipse">
          <a:avLst/>
        </a:prstGeom>
        <a:gradFill flip="none" rotWithShape="0">
          <a:gsLst>
            <a:gs pos="0">
              <a:schemeClr val="accent4">
                <a:hueOff val="4900445"/>
                <a:satOff val="-20388"/>
                <a:lumOff val="4804"/>
                <a:shade val="30000"/>
                <a:satMod val="115000"/>
              </a:schemeClr>
            </a:gs>
            <a:gs pos="50000">
              <a:schemeClr val="accent4">
                <a:hueOff val="4900445"/>
                <a:satOff val="-20388"/>
                <a:lumOff val="4804"/>
                <a:shade val="67500"/>
                <a:satMod val="115000"/>
              </a:schemeClr>
            </a:gs>
            <a:gs pos="100000">
              <a:schemeClr val="accent4">
                <a:hueOff val="4900445"/>
                <a:satOff val="-20388"/>
                <a:lumOff val="4804"/>
                <a:shade val="100000"/>
                <a:satMod val="115000"/>
              </a:schemeClr>
            </a:gs>
          </a:gsLst>
          <a:lin ang="8100000" scaled="1"/>
          <a:tileRect/>
        </a:gra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Trust</a:t>
          </a:r>
        </a:p>
        <a:p>
          <a:pPr marL="0" lvl="0" indent="0" algn="ctr" defTabSz="622300">
            <a:lnSpc>
              <a:spcPct val="90000"/>
            </a:lnSpc>
            <a:spcBef>
              <a:spcPct val="0"/>
            </a:spcBef>
            <a:spcAft>
              <a:spcPct val="35000"/>
            </a:spcAft>
            <a:buNone/>
          </a:pPr>
          <a:r>
            <a:rPr lang="en-US" sz="1400" kern="1200"/>
            <a:t>+</a:t>
          </a:r>
        </a:p>
        <a:p>
          <a:pPr marL="0" lvl="0" indent="0" algn="ctr" defTabSz="622300">
            <a:lnSpc>
              <a:spcPct val="90000"/>
            </a:lnSpc>
            <a:spcBef>
              <a:spcPct val="0"/>
            </a:spcBef>
            <a:spcAft>
              <a:spcPct val="35000"/>
            </a:spcAft>
            <a:buNone/>
          </a:pPr>
          <a:r>
            <a:rPr lang="en-US" sz="1400" kern="1200"/>
            <a:t>Creditability</a:t>
          </a:r>
        </a:p>
      </dsp:txBody>
      <dsp:txXfrm>
        <a:off x="2687946" y="1035359"/>
        <a:ext cx="1005856" cy="1005856"/>
      </dsp:txXfrm>
    </dsp:sp>
    <dsp:sp modelId="{3747EEB1-19D2-4893-8E32-C7CCDF5DAB91}">
      <dsp:nvSpPr>
        <dsp:cNvPr id="0" name=""/>
        <dsp:cNvSpPr/>
      </dsp:nvSpPr>
      <dsp:spPr>
        <a:xfrm>
          <a:off x="4017628" y="1125764"/>
          <a:ext cx="825046" cy="825046"/>
        </a:xfrm>
        <a:prstGeom prst="mathEqual">
          <a:avLst/>
        </a:prstGeom>
        <a:solidFill>
          <a:schemeClr val="accent4">
            <a:hueOff val="9800891"/>
            <a:satOff val="-40777"/>
            <a:lumOff val="9608"/>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55700">
            <a:lnSpc>
              <a:spcPct val="90000"/>
            </a:lnSpc>
            <a:spcBef>
              <a:spcPct val="0"/>
            </a:spcBef>
            <a:spcAft>
              <a:spcPct val="35000"/>
            </a:spcAft>
            <a:buNone/>
          </a:pPr>
          <a:endParaRPr lang="en-US" sz="2600" kern="1200"/>
        </a:p>
      </dsp:txBody>
      <dsp:txXfrm>
        <a:off x="4126988" y="1295723"/>
        <a:ext cx="606326" cy="485128"/>
      </dsp:txXfrm>
    </dsp:sp>
    <dsp:sp modelId="{EEC73EA4-6B2C-4AA7-897F-959F3025C68B}">
      <dsp:nvSpPr>
        <dsp:cNvPr id="0" name=""/>
        <dsp:cNvSpPr/>
      </dsp:nvSpPr>
      <dsp:spPr>
        <a:xfrm>
          <a:off x="4958182" y="827040"/>
          <a:ext cx="1422494" cy="1422494"/>
        </a:xfrm>
        <a:prstGeom prst="ellipse">
          <a:avLst/>
        </a:prstGeom>
        <a:gradFill flip="none" rotWithShape="0">
          <a:gsLst>
            <a:gs pos="0">
              <a:schemeClr val="accent4">
                <a:hueOff val="9800891"/>
                <a:satOff val="-40777"/>
                <a:lumOff val="9608"/>
                <a:shade val="30000"/>
                <a:satMod val="115000"/>
              </a:schemeClr>
            </a:gs>
            <a:gs pos="50000">
              <a:schemeClr val="accent4">
                <a:hueOff val="9800891"/>
                <a:satOff val="-40777"/>
                <a:lumOff val="9608"/>
                <a:shade val="67500"/>
                <a:satMod val="115000"/>
              </a:schemeClr>
            </a:gs>
            <a:gs pos="100000">
              <a:schemeClr val="accent4">
                <a:hueOff val="9800891"/>
                <a:satOff val="-40777"/>
                <a:lumOff val="9608"/>
                <a:shade val="100000"/>
                <a:satMod val="115000"/>
              </a:schemeClr>
            </a:gs>
          </a:gsLst>
          <a:path path="circle">
            <a:fillToRect l="50000" t="50000" r="50000" b="50000"/>
          </a:path>
          <a:tileRect/>
        </a:gra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a:t>Value</a:t>
          </a:r>
        </a:p>
      </dsp:txBody>
      <dsp:txXfrm>
        <a:off x="5166501" y="1035359"/>
        <a:ext cx="1005856" cy="1005856"/>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b:Tag>
    <b:SourceType>Book</b:SourceType>
    <b:Guid>{49363A9C-B175-44ED-9DD5-8FCD3B0DE47D}</b:Guid>
    <b:Title>The Pearl of Great Price</b:Title>
    <b:RefOrder>1</b:RefOrder>
  </b:Source>
  <b:Source>
    <b:Tag>9me17</b:Tag>
    <b:SourceType>InternetSite</b:SourceType>
    <b:Guid>{A3556591-77FA-464A-BBD0-41BFFB70B2DE}</b:Guid>
    <b:Title>9 metrics that can make a difference to today’s software development teams</b:Title>
    <b:ProductionCompany>TechBeacon</b:ProductionCompany>
    <b:YearAccessed>2017</b:YearAccessed>
    <b:MonthAccessed>09</b:MonthAccessed>
    <b:DayAccessed>23</b:DayAccessed>
    <b:URL>https://techbeacon.com/9-metrics-can-make-difference-todays-software-development-teams</b:URL>
    <b:RefOrder>2</b:RefOrder>
  </b:Source>
  <b:Source>
    <b:Tag>Mat17</b:Tag>
    <b:SourceType>InternetSite</b:SourceType>
    <b:Guid>{630EC288-288D-416D-8394-E92C6C8E7A6C}</b:Guid>
    <b:Author>
      <b:Author>
        <b:NameList>
          <b:Person>
            <b:Last>Mullie</b:Last>
            <b:First>Matthias</b:First>
          </b:Person>
        </b:NameList>
      </b:Author>
    </b:Author>
    <b:Title>How to make your code scale</b:Title>
    <b:YearAccessed>2017</b:YearAccessed>
    <b:MonthAccessed>09</b:MonthAccessed>
    <b:DayAccessed>23</b:DayAccessed>
    <b:URL>https://www.mullie.eu/why-your-code-doesnt-scale/</b:URL>
    <b:RefOrder>3</b:RefOrder>
  </b:Source>
  <b:Source>
    <b:Tag>Web</b:Tag>
    <b:SourceType>InternetSite</b:SourceType>
    <b:Guid>{BC90BA65-B92E-4745-8FB6-CEBC1AE22C8B}</b:Guid>
    <b:Title>Webster's Third New International Dictionary, Unabridged.</b:Title>
    <b:ProductionCompany>Merriam-Webster</b:ProductionCompany>
    <b:URL>http://unabridged.merriam-webster.com/</b:URL>
    <b:RefOrder>5</b:RefOrder>
  </b:Source>
  <b:Source>
    <b:Tag>Net17</b:Tag>
    <b:SourceType>InternetSite</b:SourceType>
    <b:Guid>{9A0EACED-D29C-4067-AC97-E55F2A488F1C}</b:Guid>
    <b:Title>Net Market Share</b:Title>
    <b:YearAccessed>2017</b:YearAccessed>
    <b:MonthAccessed>September</b:MonthAccessed>
    <b:DayAccessed>23</b:DayAccessed>
    <b:URL>https://www.netmarketshare.com/search-engine-market-share.aspx?qprid=4&amp;qpcustomd=0</b:URL>
    <b:RefOrder>4</b:RefOrder>
  </b:Source>
</b:Sources>
</file>

<file path=customXml/itemProps1.xml><?xml version="1.0" encoding="utf-8"?>
<ds:datastoreItem xmlns:ds="http://schemas.openxmlformats.org/officeDocument/2006/customXml" ds:itemID="{7B21A68D-B691-4348-AFEC-FE14D816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anonymous</cp:lastModifiedBy>
  <cp:revision>14</cp:revision>
  <dcterms:created xsi:type="dcterms:W3CDTF">2017-09-22T11:40:00Z</dcterms:created>
  <dcterms:modified xsi:type="dcterms:W3CDTF">2017-09-24T05:09:00Z</dcterms:modified>
</cp:coreProperties>
</file>