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5EA0755" w:rsidP="3987CF08" w:rsidRDefault="25EA0755" w14:paraId="615238C3" w14:textId="075C560B">
      <w:pPr>
        <w:spacing w:before="0" w:beforeAutospacing="off" w:after="0" w:afterAutospacing="off" w:line="480" w:lineRule="auto"/>
        <w:jc w:val="center"/>
        <w:rPr>
          <w:rFonts w:ascii="Aptos" w:hAnsi="Aptos" w:eastAsia="Aptos" w:cs="Aptos"/>
          <w:b w:val="1"/>
          <w:bCs w:val="1"/>
          <w:noProof w:val="0"/>
          <w:color w:val="0E101A"/>
          <w:sz w:val="48"/>
          <w:szCs w:val="48"/>
          <w:lang w:val="en-US"/>
        </w:rPr>
      </w:pPr>
      <w:r w:rsidRPr="3987CF08" w:rsidR="25EA0755">
        <w:rPr>
          <w:rFonts w:ascii="Aptos" w:hAnsi="Aptos" w:eastAsia="Aptos" w:cs="Aptos"/>
          <w:b w:val="1"/>
          <w:bCs w:val="1"/>
          <w:noProof w:val="0"/>
          <w:color w:val="0E101A"/>
          <w:sz w:val="44"/>
          <w:szCs w:val="44"/>
          <w:lang w:val="en-US"/>
        </w:rPr>
        <w:t>Household Hazardous Waste</w:t>
      </w:r>
    </w:p>
    <w:p w:rsidR="43E38716" w:rsidP="3987CF08" w:rsidRDefault="43E38716" w14:paraId="3BD2B10D" w14:textId="6EB98DE4">
      <w:pPr>
        <w:pStyle w:val="Normal"/>
        <w:spacing w:before="0" w:beforeAutospacing="off" w:after="0" w:afterAutospacing="off" w:line="480" w:lineRule="auto"/>
        <w:jc w:val="center"/>
        <w:rPr>
          <w:rFonts w:ascii="Aptos" w:hAnsi="Aptos" w:eastAsia="Aptos" w:cs="Aptos"/>
          <w:b w:val="1"/>
          <w:bCs w:val="1"/>
          <w:noProof w:val="0"/>
          <w:color w:val="0E101A"/>
          <w:sz w:val="48"/>
          <w:szCs w:val="48"/>
          <w:lang w:val="en-US"/>
        </w:rPr>
      </w:pPr>
      <w:r w:rsidRPr="3987CF08" w:rsidR="43E38716">
        <w:rPr>
          <w:rFonts w:ascii="Aptos" w:hAnsi="Aptos" w:eastAsia="Aptos" w:cs="Aptos"/>
          <w:b w:val="1"/>
          <w:bCs w:val="1"/>
          <w:noProof w:val="0"/>
          <w:color w:val="0E101A"/>
          <w:sz w:val="44"/>
          <w:szCs w:val="44"/>
          <w:lang w:val="en-US"/>
        </w:rPr>
        <w:t>Makayla McKibben</w:t>
      </w:r>
    </w:p>
    <w:p w:rsidR="70D7A6A7" w:rsidP="3987CF08" w:rsidRDefault="70D7A6A7" w14:paraId="10997873" w14:textId="33597349">
      <w:pPr>
        <w:pStyle w:val="Normal"/>
        <w:spacing w:before="0" w:beforeAutospacing="off" w:after="0" w:afterAutospacing="off" w:line="480" w:lineRule="auto"/>
        <w:jc w:val="center"/>
        <w:rPr>
          <w:rFonts w:ascii="Aptos" w:hAnsi="Aptos" w:eastAsia="Aptos" w:cs="Aptos"/>
          <w:b w:val="1"/>
          <w:bCs w:val="1"/>
          <w:noProof w:val="0"/>
          <w:color w:val="0E101A"/>
          <w:sz w:val="48"/>
          <w:szCs w:val="48"/>
          <w:lang w:val="en-US"/>
        </w:rPr>
      </w:pPr>
      <w:r w:rsidRPr="3987CF08" w:rsidR="70D7A6A7">
        <w:rPr>
          <w:rFonts w:ascii="Aptos" w:hAnsi="Aptos" w:eastAsia="Aptos" w:cs="Aptos"/>
          <w:b w:val="1"/>
          <w:bCs w:val="1"/>
          <w:noProof w:val="0"/>
          <w:color w:val="0E101A"/>
          <w:sz w:val="44"/>
          <w:szCs w:val="44"/>
          <w:lang w:val="en-US"/>
        </w:rPr>
        <w:t>DSC500 T301</w:t>
      </w:r>
    </w:p>
    <w:p w:rsidR="3987CF08" w:rsidP="3987CF08" w:rsidRDefault="3987CF08" w14:paraId="30C4439D" w14:textId="57F9336E">
      <w:pPr>
        <w:pStyle w:val="Normal"/>
        <w:spacing w:before="0" w:beforeAutospacing="off" w:after="0" w:afterAutospacing="off" w:line="480" w:lineRule="auto"/>
        <w:jc w:val="center"/>
        <w:rPr>
          <w:rFonts w:ascii="Aptos" w:hAnsi="Aptos" w:eastAsia="Aptos" w:cs="Aptos"/>
          <w:b w:val="1"/>
          <w:bCs w:val="1"/>
          <w:noProof w:val="0"/>
          <w:color w:val="0E101A"/>
          <w:sz w:val="44"/>
          <w:szCs w:val="44"/>
          <w:lang w:val="en-US"/>
        </w:rPr>
      </w:pPr>
    </w:p>
    <w:p w:rsidR="3987CF08" w:rsidRDefault="3987CF08" w14:paraId="279D2D44" w14:textId="49241F2F">
      <w:r>
        <w:br w:type="page"/>
      </w:r>
    </w:p>
    <w:p w:rsidR="3987CF08" w:rsidP="3987CF08" w:rsidRDefault="3987CF08" w14:paraId="2031E4C1" w14:textId="65233BE1">
      <w:pPr>
        <w:pStyle w:val="Normal"/>
        <w:spacing w:before="0" w:beforeAutospacing="off" w:after="0" w:afterAutospacing="off" w:line="480" w:lineRule="auto"/>
        <w:rPr>
          <w:rFonts w:ascii="Aptos" w:hAnsi="Aptos" w:eastAsia="Aptos" w:cs="Aptos"/>
          <w:b w:val="1"/>
          <w:bCs w:val="1"/>
          <w:noProof w:val="0"/>
          <w:color w:val="0E101A"/>
          <w:sz w:val="24"/>
          <w:szCs w:val="24"/>
          <w:lang w:val="en-US"/>
        </w:rPr>
      </w:pPr>
    </w:p>
    <w:p w:rsidR="20BB82B8" w:rsidP="3987CF08" w:rsidRDefault="20BB82B8" w14:paraId="37F1E4E6" w14:textId="6FD893D3">
      <w:pPr>
        <w:spacing w:before="0" w:beforeAutospacing="off" w:after="0" w:afterAutospacing="off" w:line="480" w:lineRule="auto"/>
      </w:pPr>
      <w:r w:rsidRPr="3987CF08" w:rsidR="20BB82B8">
        <w:rPr>
          <w:rFonts w:ascii="Aptos" w:hAnsi="Aptos" w:eastAsia="Aptos" w:cs="Aptos"/>
          <w:b w:val="1"/>
          <w:bCs w:val="1"/>
          <w:noProof w:val="0"/>
          <w:color w:val="0E101A"/>
          <w:sz w:val="24"/>
          <w:szCs w:val="24"/>
          <w:lang w:val="en-US"/>
        </w:rPr>
        <w:t>Theory 1:</w:t>
      </w:r>
      <w:r w:rsidRPr="3987CF08" w:rsidR="20BB82B8">
        <w:rPr>
          <w:rFonts w:ascii="Aptos" w:hAnsi="Aptos" w:eastAsia="Aptos" w:cs="Aptos"/>
          <w:noProof w:val="0"/>
          <w:color w:val="0E101A"/>
          <w:sz w:val="24"/>
          <w:szCs w:val="24"/>
          <w:lang w:val="en-US"/>
        </w:rPr>
        <w:t xml:space="preserve"> Household hazardous waste disposal days drive awareness for hazardous chemicals/toxins/wastes and potential exposure. </w:t>
      </w:r>
    </w:p>
    <w:p w:rsidR="20BB82B8" w:rsidP="3987CF08" w:rsidRDefault="20BB82B8" w14:paraId="2291A57C" w14:textId="3A9D47B9">
      <w:pPr>
        <w:pStyle w:val="ListParagraph"/>
        <w:numPr>
          <w:ilvl w:val="0"/>
          <w:numId w:val="3"/>
        </w:numPr>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 xml:space="preserve">In what month do most household hazardous waste days occur? </w:t>
      </w:r>
    </w:p>
    <w:p w:rsidR="20BB82B8" w:rsidP="3987CF08" w:rsidRDefault="20BB82B8" w14:paraId="21616B6F" w14:textId="75E020C0">
      <w:pPr>
        <w:pStyle w:val="ListParagraph"/>
        <w:numPr>
          <w:ilvl w:val="0"/>
          <w:numId w:val="3"/>
        </w:numPr>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Why do "hazardous waste landfills," "lead poisoning," "mercury exposure," and "pesticide exposure" searches peak in April cyclically</w:t>
      </w:r>
      <w:r w:rsidRPr="3987CF08" w:rsidR="20BB82B8">
        <w:rPr>
          <w:rFonts w:ascii="Aptos" w:hAnsi="Aptos" w:eastAsia="Aptos" w:cs="Aptos"/>
          <w:noProof w:val="0"/>
          <w:color w:val="0E101A"/>
          <w:sz w:val="24"/>
          <w:szCs w:val="24"/>
          <w:lang w:val="en-US"/>
        </w:rPr>
        <w:t xml:space="preserve">?  </w:t>
      </w:r>
    </w:p>
    <w:p w:rsidR="20BB82B8" w:rsidP="3987CF08" w:rsidRDefault="20BB82B8" w14:paraId="25EB7300" w14:textId="7ED0F0F6">
      <w:pPr>
        <w:pStyle w:val="ListParagraph"/>
        <w:numPr>
          <w:ilvl w:val="0"/>
          <w:numId w:val="3"/>
        </w:numPr>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Why is there an offset between the cyclical "hazardous waste disposal" peak searches and the likewise cyclical peak searches for "hazardous waste landfills," "lead poisoning," "mercury exposure," and "pesticide exposure"</w:t>
      </w:r>
      <w:r w:rsidRPr="3987CF08" w:rsidR="20BB82B8">
        <w:rPr>
          <w:rFonts w:ascii="Aptos" w:hAnsi="Aptos" w:eastAsia="Aptos" w:cs="Aptos"/>
          <w:noProof w:val="0"/>
          <w:color w:val="0E101A"/>
          <w:sz w:val="24"/>
          <w:szCs w:val="24"/>
          <w:lang w:val="en-US"/>
        </w:rPr>
        <w:t xml:space="preserve">?  </w:t>
      </w:r>
    </w:p>
    <w:p w:rsidR="20BB82B8" w:rsidP="3987CF08" w:rsidRDefault="20BB82B8" w14:paraId="4A85E248" w14:textId="00746C62">
      <w:pPr>
        <w:pStyle w:val="ListParagraph"/>
        <w:numPr>
          <w:ilvl w:val="0"/>
          <w:numId w:val="3"/>
        </w:numPr>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 xml:space="preserve">Do searches for </w:t>
      </w:r>
      <w:r w:rsidRPr="3987CF08" w:rsidR="20BB82B8">
        <w:rPr>
          <w:rFonts w:ascii="Aptos" w:hAnsi="Aptos" w:eastAsia="Aptos" w:cs="Aptos"/>
          <w:noProof w:val="0"/>
          <w:color w:val="0E101A"/>
          <w:sz w:val="24"/>
          <w:szCs w:val="24"/>
          <w:lang w:val="en-US"/>
        </w:rPr>
        <w:t>potential</w:t>
      </w:r>
      <w:r w:rsidRPr="3987CF08" w:rsidR="20BB82B8">
        <w:rPr>
          <w:rFonts w:ascii="Aptos" w:hAnsi="Aptos" w:eastAsia="Aptos" w:cs="Aptos"/>
          <w:noProof w:val="0"/>
          <w:color w:val="0E101A"/>
          <w:sz w:val="24"/>
          <w:szCs w:val="24"/>
          <w:lang w:val="en-US"/>
        </w:rPr>
        <w:t xml:space="preserve"> hazardous waste exposure symptoms peak with household hazardous waste days? </w:t>
      </w:r>
    </w:p>
    <w:p w:rsidR="20BB82B8" w:rsidP="3987CF08" w:rsidRDefault="20BB82B8" w14:paraId="7F9CE714" w14:textId="7B716F00">
      <w:pPr>
        <w:pStyle w:val="ListParagraph"/>
        <w:numPr>
          <w:ilvl w:val="0"/>
          <w:numId w:val="3"/>
        </w:numPr>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 xml:space="preserve">What are the most common symptoms of exposure to lead, mercury, and pesticides? </w:t>
      </w:r>
    </w:p>
    <w:p w:rsidR="20BB82B8" w:rsidP="3987CF08" w:rsidRDefault="20BB82B8" w14:paraId="04176088" w14:textId="516C2293">
      <w:pPr>
        <w:spacing w:before="0" w:beforeAutospacing="off" w:after="0" w:afterAutospacing="off" w:line="480" w:lineRule="auto"/>
      </w:pPr>
      <w:r w:rsidRPr="3987CF08" w:rsidR="20BB82B8">
        <w:rPr>
          <w:rFonts w:ascii="Aptos" w:hAnsi="Aptos" w:eastAsia="Aptos" w:cs="Aptos"/>
          <w:noProof w:val="0"/>
          <w:color w:val="0E101A"/>
          <w:sz w:val="24"/>
          <w:szCs w:val="24"/>
          <w:lang w:val="en-US"/>
        </w:rPr>
        <w:t>In order to understand the link between household hazardous waste disposal days and public awareness of hazardous waste and potential exposure, we may look at the search frequencies of each in Google Trends. More specifically, looking for what month or time of year most searches occur could give us insight into the correlation between these parameters. We may also look to see if there is a link between public awareness about hazardous waste exposure and people searching for symptoms. Hazardous waste includes a great many things, so we will limit our search to some of the most toxic and common hazardous waste constituents. Everyday household items that are hazardous waste include lead paint, pesticides, and mercury thermometers.</w:t>
      </w:r>
    </w:p>
    <w:p w:rsidR="20BB82B8" w:rsidP="3987CF08" w:rsidRDefault="20BB82B8" w14:paraId="04FBF134" w14:textId="4F95E39B">
      <w:pPr>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 xml:space="preserve">We will consider public awareness about household hazardous waste and hazardous waste first. Figure 1 shows the number of searches for "household hazardous waste disposal" and for "hazardous waste" from January 2008 to the present. As seen in Figure 1, there is a direct overlap in peak search times for both phrases. </w:t>
      </w:r>
      <w:r w:rsidRPr="3987CF08" w:rsidR="20BB82B8">
        <w:rPr>
          <w:rFonts w:ascii="Aptos" w:hAnsi="Aptos" w:eastAsia="Aptos" w:cs="Aptos"/>
          <w:noProof w:val="0"/>
          <w:color w:val="0E101A"/>
          <w:sz w:val="24"/>
          <w:szCs w:val="24"/>
          <w:lang w:val="en-US"/>
        </w:rPr>
        <w:t>This overlap has the potential to indicate that there is a link between the two searches.</w:t>
      </w:r>
      <w:r w:rsidRPr="3987CF08" w:rsidR="20BB82B8">
        <w:rPr>
          <w:rFonts w:ascii="Aptos" w:hAnsi="Aptos" w:eastAsia="Aptos" w:cs="Aptos"/>
          <w:noProof w:val="0"/>
          <w:color w:val="0E101A"/>
          <w:sz w:val="24"/>
          <w:szCs w:val="24"/>
          <w:lang w:val="en-US"/>
        </w:rPr>
        <w:t xml:space="preserve"> However, this potential link </w:t>
      </w:r>
      <w:r w:rsidRPr="3987CF08" w:rsidR="20BB82B8">
        <w:rPr>
          <w:rFonts w:ascii="Aptos" w:hAnsi="Aptos" w:eastAsia="Aptos" w:cs="Aptos"/>
          <w:noProof w:val="0"/>
          <w:color w:val="0E101A"/>
          <w:sz w:val="24"/>
          <w:szCs w:val="24"/>
          <w:lang w:val="en-US"/>
        </w:rPr>
        <w:t>necessitates</w:t>
      </w:r>
      <w:r w:rsidRPr="3987CF08" w:rsidR="20BB82B8">
        <w:rPr>
          <w:rFonts w:ascii="Aptos" w:hAnsi="Aptos" w:eastAsia="Aptos" w:cs="Aptos"/>
          <w:noProof w:val="0"/>
          <w:color w:val="0E101A"/>
          <w:sz w:val="24"/>
          <w:szCs w:val="24"/>
          <w:lang w:val="en-US"/>
        </w:rPr>
        <w:t xml:space="preserve"> more investigation. Moving forward, we may look for specific months when household hazardous waste disposal days are most popular in each state.</w:t>
      </w:r>
    </w:p>
    <w:p w:rsidR="20BB82B8" w:rsidP="3987CF08" w:rsidRDefault="20BB82B8" w14:paraId="4D5F97F0" w14:textId="768141C8">
      <w:pPr>
        <w:pStyle w:val="Normal"/>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Figure 1</w:t>
      </w:r>
    </w:p>
    <w:p w:rsidR="20BB82B8" w:rsidP="3987CF08" w:rsidRDefault="20BB82B8" w14:paraId="4FC2DF3E" w14:textId="18234792">
      <w:pPr>
        <w:pStyle w:val="Normal"/>
        <w:spacing w:before="0" w:beforeAutospacing="off" w:after="0" w:afterAutospacing="off" w:line="480" w:lineRule="auto"/>
      </w:pPr>
      <w:r w:rsidR="20BB82B8">
        <w:drawing>
          <wp:inline wp14:editId="7D9F3097" wp14:anchorId="3FBC8C71">
            <wp:extent cx="5864225" cy="3518535"/>
            <wp:effectExtent l="0" t="0" r="0" b="0"/>
            <wp:docPr id="604373025" name="" title=""/>
            <wp:cNvGraphicFramePr>
              <a:graphicFrameLocks noChangeAspect="1"/>
            </wp:cNvGraphicFramePr>
            <a:graphic>
              <a:graphicData uri="http://schemas.openxmlformats.org/drawingml/2006/picture">
                <pic:pic>
                  <pic:nvPicPr>
                    <pic:cNvPr id="0" name=""/>
                    <pic:cNvPicPr/>
                  </pic:nvPicPr>
                  <pic:blipFill>
                    <a:blip r:embed="R0e92184a4c36488b">
                      <a:extLst>
                        <a:ext xmlns:a="http://schemas.openxmlformats.org/drawingml/2006/main" uri="{28A0092B-C50C-407E-A947-70E740481C1C}">
                          <a14:useLocalDpi val="0"/>
                        </a:ext>
                      </a:extLst>
                    </a:blip>
                    <a:stretch>
                      <a:fillRect/>
                    </a:stretch>
                  </pic:blipFill>
                  <pic:spPr>
                    <a:xfrm>
                      <a:off x="0" y="0"/>
                      <a:ext cx="5864225" cy="3518535"/>
                    </a:xfrm>
                    <a:prstGeom prst="rect">
                      <a:avLst/>
                    </a:prstGeom>
                  </pic:spPr>
                </pic:pic>
              </a:graphicData>
            </a:graphic>
          </wp:inline>
        </w:drawing>
      </w:r>
    </w:p>
    <w:p w:rsidR="20BB82B8" w:rsidP="3987CF08" w:rsidRDefault="20BB82B8" w14:paraId="25216FB5" w14:textId="264CEFED">
      <w:pPr>
        <w:pStyle w:val="Normal"/>
        <w:spacing w:before="0" w:beforeAutospacing="off" w:after="0" w:afterAutospacing="off" w:line="480" w:lineRule="auto"/>
        <w:rPr>
          <w:rFonts w:ascii="Aptos" w:hAnsi="Aptos" w:eastAsia="Aptos" w:cs="Aptos"/>
          <w:b w:val="0"/>
          <w:bCs w:val="0"/>
          <w:i w:val="1"/>
          <w:iCs w:val="1"/>
        </w:rPr>
      </w:pPr>
      <w:r w:rsidRPr="3987CF08" w:rsidR="20BB82B8">
        <w:rPr>
          <w:rFonts w:ascii="Aptos" w:hAnsi="Aptos" w:eastAsia="Aptos" w:cs="Aptos"/>
          <w:b w:val="0"/>
          <w:bCs w:val="0"/>
          <w:i w:val="1"/>
          <w:iCs w:val="1"/>
        </w:rPr>
        <w:t>“Hazardous waste” and “Household hazardous waste disposal” Frequencies</w:t>
      </w:r>
    </w:p>
    <w:p w:rsidR="3987CF08" w:rsidP="3987CF08" w:rsidRDefault="3987CF08" w14:paraId="294EFE54" w14:textId="4D115712">
      <w:pPr>
        <w:pStyle w:val="Normal"/>
        <w:spacing w:before="0" w:beforeAutospacing="off" w:after="0" w:afterAutospacing="off" w:line="480" w:lineRule="auto"/>
      </w:pPr>
    </w:p>
    <w:p w:rsidR="20BB82B8" w:rsidP="3987CF08" w:rsidRDefault="20BB82B8" w14:paraId="27308628" w14:textId="112AEBB9">
      <w:pPr>
        <w:spacing w:before="0" w:beforeAutospacing="off" w:after="0" w:afterAutospacing="off" w:line="480" w:lineRule="auto"/>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 xml:space="preserve">The next item to consider is whether or not there is a connection between peak search times of household hazardous waste disposal and hazardous waste exposure. </w:t>
      </w:r>
      <w:r w:rsidRPr="3987CF08" w:rsidR="20BB82B8">
        <w:rPr>
          <w:rFonts w:ascii="Aptos" w:hAnsi="Aptos" w:eastAsia="Aptos" w:cs="Aptos"/>
          <w:noProof w:val="0"/>
          <w:color w:val="0E101A"/>
          <w:sz w:val="24"/>
          <w:szCs w:val="24"/>
          <w:lang w:val="en-US"/>
        </w:rPr>
        <w:t>In</w:t>
      </w:r>
      <w:r w:rsidRPr="3987CF08" w:rsidR="66D28B9B">
        <w:rPr>
          <w:rFonts w:ascii="Aptos" w:hAnsi="Aptos" w:eastAsia="Aptos" w:cs="Aptos"/>
          <w:noProof w:val="0"/>
          <w:color w:val="0E101A"/>
          <w:sz w:val="24"/>
          <w:szCs w:val="24"/>
          <w:lang w:val="en-US"/>
        </w:rPr>
        <w:t xml:space="preserve"> </w:t>
      </w:r>
      <w:r w:rsidRPr="3987CF08" w:rsidR="20BB82B8">
        <w:rPr>
          <w:rFonts w:ascii="Aptos" w:hAnsi="Aptos" w:eastAsia="Aptos" w:cs="Aptos"/>
          <w:noProof w:val="0"/>
          <w:color w:val="0E101A"/>
          <w:sz w:val="24"/>
          <w:szCs w:val="24"/>
          <w:lang w:val="en-US"/>
        </w:rPr>
        <w:t>order to</w:t>
      </w:r>
      <w:r w:rsidRPr="3987CF08" w:rsidR="20BB82B8">
        <w:rPr>
          <w:rFonts w:ascii="Aptos" w:hAnsi="Aptos" w:eastAsia="Aptos" w:cs="Aptos"/>
          <w:noProof w:val="0"/>
          <w:color w:val="0E101A"/>
          <w:sz w:val="24"/>
          <w:szCs w:val="24"/>
          <w:lang w:val="en-US"/>
        </w:rPr>
        <w:t xml:space="preserve"> theorize about this, we will look at household hazardous waste disposal days and see if each hazardous waste constituent we have chosen aligns with peak searches. Figure 2 shows the searches for "household hazardous waste disposal" and "lead exposure." Figure 3 shows the searches for "household hazardous waste disposal" and "mercury exposure," and Figure 4 shows the searches for "household hazardous waste disposal" and "pesticide exposure." For future research, we should look up common symptoms for each type of exposure and find their search frequencies.</w:t>
      </w:r>
    </w:p>
    <w:p w:rsidR="37638260" w:rsidP="3987CF08" w:rsidRDefault="37638260" w14:paraId="6DE939A2" w14:textId="66D0ECC3">
      <w:pPr>
        <w:pStyle w:val="Normal"/>
        <w:spacing w:line="480" w:lineRule="auto"/>
      </w:pPr>
      <w:r w:rsidR="37638260">
        <w:rPr/>
        <w:t>Figure 2</w:t>
      </w:r>
    </w:p>
    <w:p w:rsidR="37638260" w:rsidP="3987CF08" w:rsidRDefault="37638260" w14:paraId="0CACF10C" w14:textId="3A98A3E8">
      <w:pPr>
        <w:pStyle w:val="Normal"/>
        <w:spacing w:before="0" w:beforeAutospacing="off" w:after="0" w:afterAutospacing="off" w:line="480" w:lineRule="auto"/>
        <w:rPr>
          <w:rFonts w:ascii="Aptos" w:hAnsi="Aptos" w:eastAsia="Aptos" w:cs="Aptos"/>
          <w:b w:val="0"/>
          <w:bCs w:val="0"/>
          <w:i w:val="1"/>
          <w:iCs w:val="1"/>
        </w:rPr>
      </w:pPr>
      <w:r w:rsidR="37638260">
        <w:drawing>
          <wp:inline wp14:editId="4D34607B" wp14:anchorId="53F186E0">
            <wp:extent cx="5943600" cy="3496234"/>
            <wp:effectExtent l="0" t="0" r="0" b="0"/>
            <wp:docPr id="1741924726" name="" title=""/>
            <wp:cNvGraphicFramePr>
              <a:graphicFrameLocks noChangeAspect="1"/>
            </wp:cNvGraphicFramePr>
            <a:graphic>
              <a:graphicData uri="http://schemas.openxmlformats.org/drawingml/2006/picture">
                <pic:pic>
                  <pic:nvPicPr>
                    <pic:cNvPr id="0" name=""/>
                    <pic:cNvPicPr/>
                  </pic:nvPicPr>
                  <pic:blipFill>
                    <a:blip r:embed="Rf0c62e5192e2408b">
                      <a:extLst>
                        <a:ext xmlns:a="http://schemas.openxmlformats.org/drawingml/2006/main" uri="{28A0092B-C50C-407E-A947-70E740481C1C}">
                          <a14:useLocalDpi val="0"/>
                        </a:ext>
                      </a:extLst>
                    </a:blip>
                    <a:stretch>
                      <a:fillRect/>
                    </a:stretch>
                  </pic:blipFill>
                  <pic:spPr>
                    <a:xfrm>
                      <a:off x="0" y="0"/>
                      <a:ext cx="5943600" cy="3496234"/>
                    </a:xfrm>
                    <a:prstGeom prst="rect">
                      <a:avLst/>
                    </a:prstGeom>
                  </pic:spPr>
                </pic:pic>
              </a:graphicData>
            </a:graphic>
          </wp:inline>
        </w:drawing>
      </w:r>
      <w:r w:rsidRPr="3987CF08" w:rsidR="37638260">
        <w:rPr>
          <w:rFonts w:ascii="Aptos" w:hAnsi="Aptos" w:eastAsia="Aptos" w:cs="Aptos"/>
          <w:b w:val="0"/>
          <w:bCs w:val="0"/>
          <w:i w:val="1"/>
          <w:iCs w:val="1"/>
          <w:color w:val="auto"/>
          <w:sz w:val="24"/>
          <w:szCs w:val="24"/>
          <w:lang w:eastAsia="ja-JP" w:bidi="ar-SA"/>
        </w:rPr>
        <w:t xml:space="preserve">“Household hazardous waste disposal” </w:t>
      </w:r>
      <w:r w:rsidRPr="3987CF08" w:rsidR="37638260">
        <w:rPr>
          <w:rFonts w:ascii="Aptos" w:hAnsi="Aptos" w:eastAsia="Aptos" w:cs="Aptos"/>
          <w:b w:val="0"/>
          <w:bCs w:val="0"/>
          <w:i w:val="1"/>
          <w:iCs w:val="1"/>
          <w:color w:val="auto"/>
          <w:sz w:val="24"/>
          <w:szCs w:val="24"/>
          <w:lang w:eastAsia="ja-JP" w:bidi="ar-SA"/>
        </w:rPr>
        <w:t>and ”lead</w:t>
      </w:r>
      <w:r w:rsidRPr="3987CF08" w:rsidR="37638260">
        <w:rPr>
          <w:rFonts w:ascii="Aptos" w:hAnsi="Aptos" w:eastAsia="Aptos" w:cs="Aptos"/>
          <w:b w:val="0"/>
          <w:bCs w:val="0"/>
          <w:i w:val="1"/>
          <w:iCs w:val="1"/>
          <w:color w:val="auto"/>
          <w:sz w:val="24"/>
          <w:szCs w:val="24"/>
          <w:lang w:eastAsia="ja-JP" w:bidi="ar-SA"/>
        </w:rPr>
        <w:t xml:space="preserve"> exposure” searches</w:t>
      </w:r>
    </w:p>
    <w:p w:rsidR="3987CF08" w:rsidP="3987CF08" w:rsidRDefault="3987CF08" w14:paraId="52351624" w14:textId="0048BB60">
      <w:pPr>
        <w:spacing w:before="0" w:beforeAutospacing="off" w:after="0" w:afterAutospacing="off" w:line="480" w:lineRule="auto"/>
      </w:pPr>
    </w:p>
    <w:p w:rsidR="3987CF08" w:rsidP="3987CF08" w:rsidRDefault="3987CF08" w14:paraId="57213097" w14:textId="185B49CD">
      <w:pPr>
        <w:spacing w:before="0" w:beforeAutospacing="off" w:after="0" w:afterAutospacing="off" w:line="480" w:lineRule="auto"/>
      </w:pPr>
    </w:p>
    <w:p w:rsidR="3987CF08" w:rsidP="3987CF08" w:rsidRDefault="3987CF08" w14:paraId="0BA8A594" w14:textId="7A9FD705">
      <w:pPr>
        <w:spacing w:before="0" w:beforeAutospacing="off" w:after="0" w:afterAutospacing="off" w:line="480" w:lineRule="auto"/>
      </w:pPr>
    </w:p>
    <w:p w:rsidR="013B2252" w:rsidP="3987CF08" w:rsidRDefault="013B2252" w14:paraId="4A3A2E07" w14:textId="24BEA842">
      <w:pPr>
        <w:spacing w:before="0" w:beforeAutospacing="off" w:after="0" w:afterAutospacing="off" w:line="480" w:lineRule="auto"/>
      </w:pPr>
      <w:r w:rsidR="013B2252">
        <w:rPr/>
        <w:t>Figure 3</w:t>
      </w:r>
    </w:p>
    <w:p w:rsidR="013B2252" w:rsidP="3987CF08" w:rsidRDefault="013B2252" w14:paraId="3AF801D3" w14:textId="411F640C">
      <w:pPr>
        <w:pStyle w:val="Normal"/>
        <w:spacing w:before="0" w:beforeAutospacing="off" w:after="0" w:afterAutospacing="off" w:line="480" w:lineRule="auto"/>
      </w:pPr>
      <w:r w:rsidR="013B2252">
        <w:drawing>
          <wp:inline wp14:editId="67068DEF" wp14:anchorId="742F742E">
            <wp:extent cx="5461686" cy="2914650"/>
            <wp:effectExtent l="0" t="0" r="0" b="0"/>
            <wp:docPr id="1317697880" name="" title=""/>
            <wp:cNvGraphicFramePr>
              <a:graphicFrameLocks noChangeAspect="1"/>
            </wp:cNvGraphicFramePr>
            <a:graphic>
              <a:graphicData uri="http://schemas.openxmlformats.org/drawingml/2006/picture">
                <pic:pic>
                  <pic:nvPicPr>
                    <pic:cNvPr id="0" name=""/>
                    <pic:cNvPicPr/>
                  </pic:nvPicPr>
                  <pic:blipFill>
                    <a:blip r:embed="R7fbcf1b387c34fd7">
                      <a:extLst>
                        <a:ext xmlns:a="http://schemas.openxmlformats.org/drawingml/2006/main" uri="{28A0092B-C50C-407E-A947-70E740481C1C}">
                          <a14:useLocalDpi val="0"/>
                        </a:ext>
                      </a:extLst>
                    </a:blip>
                    <a:stretch>
                      <a:fillRect/>
                    </a:stretch>
                  </pic:blipFill>
                  <pic:spPr>
                    <a:xfrm>
                      <a:off x="0" y="0"/>
                      <a:ext cx="5461686" cy="2914650"/>
                    </a:xfrm>
                    <a:prstGeom prst="rect">
                      <a:avLst/>
                    </a:prstGeom>
                  </pic:spPr>
                </pic:pic>
              </a:graphicData>
            </a:graphic>
          </wp:inline>
        </w:drawing>
      </w:r>
      <w:r w:rsidRPr="3987CF08" w:rsidR="013B2252">
        <w:rPr>
          <w:rFonts w:ascii="Aptos" w:hAnsi="Aptos" w:eastAsia="Aptos" w:cs="Aptos"/>
          <w:b w:val="0"/>
          <w:bCs w:val="0"/>
          <w:i w:val="1"/>
          <w:iCs w:val="1"/>
          <w:color w:val="auto"/>
          <w:sz w:val="24"/>
          <w:szCs w:val="24"/>
          <w:lang w:eastAsia="ja-JP" w:bidi="ar-SA"/>
        </w:rPr>
        <w:t xml:space="preserve">“Household hazardous waste disposal” </w:t>
      </w:r>
      <w:r w:rsidRPr="3987CF08" w:rsidR="013B2252">
        <w:rPr>
          <w:rFonts w:ascii="Aptos" w:hAnsi="Aptos" w:eastAsia="Aptos" w:cs="Aptos"/>
          <w:b w:val="0"/>
          <w:bCs w:val="0"/>
          <w:i w:val="1"/>
          <w:iCs w:val="1"/>
          <w:color w:val="auto"/>
          <w:sz w:val="24"/>
          <w:szCs w:val="24"/>
          <w:lang w:eastAsia="ja-JP" w:bidi="ar-SA"/>
        </w:rPr>
        <w:t xml:space="preserve">and </w:t>
      </w:r>
      <w:r w:rsidRPr="3987CF08" w:rsidR="249F469B">
        <w:rPr>
          <w:rFonts w:ascii="Aptos" w:hAnsi="Aptos" w:eastAsia="Aptos" w:cs="Aptos"/>
          <w:b w:val="0"/>
          <w:bCs w:val="0"/>
          <w:i w:val="1"/>
          <w:iCs w:val="1"/>
          <w:color w:val="auto"/>
          <w:sz w:val="24"/>
          <w:szCs w:val="24"/>
          <w:lang w:eastAsia="ja-JP" w:bidi="ar-SA"/>
        </w:rPr>
        <w:t>”mercury</w:t>
      </w:r>
      <w:r w:rsidRPr="3987CF08" w:rsidR="249F469B">
        <w:rPr>
          <w:rFonts w:ascii="Aptos" w:hAnsi="Aptos" w:eastAsia="Aptos" w:cs="Aptos"/>
          <w:b w:val="0"/>
          <w:bCs w:val="0"/>
          <w:i w:val="1"/>
          <w:iCs w:val="1"/>
          <w:color w:val="auto"/>
          <w:sz w:val="24"/>
          <w:szCs w:val="24"/>
          <w:lang w:eastAsia="ja-JP" w:bidi="ar-SA"/>
        </w:rPr>
        <w:t xml:space="preserve"> exposure” searches</w:t>
      </w:r>
    </w:p>
    <w:p w:rsidR="249F469B" w:rsidP="3987CF08" w:rsidRDefault="249F469B" w14:paraId="2398C999" w14:textId="6A13DFD2">
      <w:pPr>
        <w:pStyle w:val="Normal"/>
        <w:spacing w:before="0" w:beforeAutospacing="off" w:after="0" w:afterAutospacing="off" w:line="480" w:lineRule="auto"/>
      </w:pPr>
      <w:r w:rsidR="249F469B">
        <w:rPr/>
        <w:t>Figure 4</w:t>
      </w:r>
    </w:p>
    <w:p w:rsidR="249F469B" w:rsidP="3987CF08" w:rsidRDefault="249F469B" w14:paraId="58B10EFC" w14:textId="15247102">
      <w:pPr>
        <w:pStyle w:val="Normal"/>
        <w:spacing w:before="0" w:beforeAutospacing="off" w:after="0" w:afterAutospacing="off" w:line="480" w:lineRule="auto"/>
      </w:pPr>
      <w:r w:rsidR="249F469B">
        <w:drawing>
          <wp:inline wp14:editId="57B94542" wp14:anchorId="01073DD6">
            <wp:extent cx="5486400" cy="3284998"/>
            <wp:effectExtent l="0" t="0" r="0" b="0"/>
            <wp:docPr id="288493761" name="" title=""/>
            <wp:cNvGraphicFramePr>
              <a:graphicFrameLocks noChangeAspect="1"/>
            </wp:cNvGraphicFramePr>
            <a:graphic>
              <a:graphicData uri="http://schemas.openxmlformats.org/drawingml/2006/picture">
                <pic:pic>
                  <pic:nvPicPr>
                    <pic:cNvPr id="0" name=""/>
                    <pic:cNvPicPr/>
                  </pic:nvPicPr>
                  <pic:blipFill>
                    <a:blip r:embed="R4bd08dff491b49cf">
                      <a:extLst>
                        <a:ext xmlns:a="http://schemas.openxmlformats.org/drawingml/2006/main" uri="{28A0092B-C50C-407E-A947-70E740481C1C}">
                          <a14:useLocalDpi val="0"/>
                        </a:ext>
                      </a:extLst>
                    </a:blip>
                    <a:stretch>
                      <a:fillRect/>
                    </a:stretch>
                  </pic:blipFill>
                  <pic:spPr>
                    <a:xfrm>
                      <a:off x="0" y="0"/>
                      <a:ext cx="5486400" cy="3284998"/>
                    </a:xfrm>
                    <a:prstGeom prst="rect">
                      <a:avLst/>
                    </a:prstGeom>
                  </pic:spPr>
                </pic:pic>
              </a:graphicData>
            </a:graphic>
          </wp:inline>
        </w:drawing>
      </w:r>
    </w:p>
    <w:p w:rsidR="249F469B" w:rsidP="3987CF08" w:rsidRDefault="249F469B" w14:paraId="710991BA" w14:textId="46D2A072">
      <w:pPr>
        <w:pStyle w:val="Normal"/>
        <w:spacing w:before="0" w:beforeAutospacing="off" w:after="0" w:afterAutospacing="off" w:line="480" w:lineRule="auto"/>
        <w:rPr>
          <w:rFonts w:ascii="Aptos" w:hAnsi="Aptos" w:eastAsia="Aptos" w:cs="Aptos"/>
          <w:b w:val="0"/>
          <w:bCs w:val="0"/>
          <w:i w:val="1"/>
          <w:iCs w:val="1"/>
          <w:color w:val="auto"/>
          <w:sz w:val="24"/>
          <w:szCs w:val="24"/>
          <w:lang w:eastAsia="ja-JP" w:bidi="ar-SA"/>
        </w:rPr>
      </w:pPr>
      <w:r w:rsidRPr="3987CF08" w:rsidR="249F469B">
        <w:rPr>
          <w:rFonts w:ascii="Aptos" w:hAnsi="Aptos" w:eastAsia="Aptos" w:cs="Aptos"/>
          <w:b w:val="0"/>
          <w:bCs w:val="0"/>
          <w:i w:val="1"/>
          <w:iCs w:val="1"/>
          <w:color w:val="auto"/>
          <w:sz w:val="24"/>
          <w:szCs w:val="24"/>
          <w:lang w:eastAsia="ja-JP" w:bidi="ar-SA"/>
        </w:rPr>
        <w:t>“Household hazardous waste disposal” and “pesticide exposure” searches</w:t>
      </w:r>
    </w:p>
    <w:p w:rsidR="20BB82B8" w:rsidP="3987CF08" w:rsidRDefault="20BB82B8" w14:paraId="0119A071" w14:textId="2F7B646B">
      <w:pPr>
        <w:spacing w:before="0" w:beforeAutospacing="off" w:after="0" w:afterAutospacing="off" w:line="480" w:lineRule="auto"/>
        <w:ind w:firstLine="720"/>
        <w:rPr>
          <w:rFonts w:ascii="Aptos" w:hAnsi="Aptos" w:eastAsia="Aptos" w:cs="Aptos"/>
          <w:noProof w:val="0"/>
          <w:color w:val="0E101A"/>
          <w:sz w:val="24"/>
          <w:szCs w:val="24"/>
          <w:lang w:val="en-US"/>
        </w:rPr>
      </w:pPr>
      <w:r w:rsidRPr="3987CF08" w:rsidR="20BB82B8">
        <w:rPr>
          <w:rFonts w:ascii="Aptos" w:hAnsi="Aptos" w:eastAsia="Aptos" w:cs="Aptos"/>
          <w:noProof w:val="0"/>
          <w:color w:val="0E101A"/>
          <w:sz w:val="24"/>
          <w:szCs w:val="24"/>
          <w:lang w:val="en-US"/>
        </w:rPr>
        <w:t xml:space="preserve">Each of these searches can show us a limited window of popularity with the public. </w:t>
      </w:r>
      <w:r w:rsidRPr="3987CF08" w:rsidR="20BB82B8">
        <w:rPr>
          <w:rFonts w:ascii="Aptos" w:hAnsi="Aptos" w:eastAsia="Aptos" w:cs="Aptos"/>
          <w:noProof w:val="0"/>
          <w:color w:val="0E101A"/>
          <w:sz w:val="24"/>
          <w:szCs w:val="24"/>
          <w:lang w:val="en-US"/>
        </w:rPr>
        <w:t>We can see when most searches happen and whether or not the frequency with which they occur matches up.</w:t>
      </w:r>
      <w:r w:rsidRPr="3987CF08" w:rsidR="20BB82B8">
        <w:rPr>
          <w:rFonts w:ascii="Aptos" w:hAnsi="Aptos" w:eastAsia="Aptos" w:cs="Aptos"/>
          <w:noProof w:val="0"/>
          <w:color w:val="0E101A"/>
          <w:sz w:val="24"/>
          <w:szCs w:val="24"/>
          <w:lang w:val="en-US"/>
        </w:rPr>
        <w:t xml:space="preserve"> These searches can provide insight into whether there is a potential link between each search item or if they are unrelated searches. Further research into when household hazardous waste disposal days occur in each state is necessary. </w:t>
      </w:r>
      <w:r w:rsidRPr="3987CF08" w:rsidR="20BB82B8">
        <w:rPr>
          <w:rFonts w:ascii="Aptos" w:hAnsi="Aptos" w:eastAsia="Aptos" w:cs="Aptos"/>
          <w:noProof w:val="0"/>
          <w:color w:val="0E101A"/>
          <w:sz w:val="24"/>
          <w:szCs w:val="24"/>
          <w:lang w:val="en-US"/>
        </w:rPr>
        <w:t>Additional</w:t>
      </w:r>
      <w:r w:rsidRPr="3987CF08" w:rsidR="20BB82B8">
        <w:rPr>
          <w:rFonts w:ascii="Aptos" w:hAnsi="Aptos" w:eastAsia="Aptos" w:cs="Aptos"/>
          <w:noProof w:val="0"/>
          <w:color w:val="0E101A"/>
          <w:sz w:val="24"/>
          <w:szCs w:val="24"/>
          <w:lang w:val="en-US"/>
        </w:rPr>
        <w:t xml:space="preserve"> research is also needed into the unique symptoms or combination of symptoms and their search frequency about household hazardous waste disposal days.</w:t>
      </w:r>
    </w:p>
    <w:p w:rsidR="3987CF08" w:rsidRDefault="3987CF08" w14:paraId="69C35BEC" w14:textId="523D1633">
      <w:r>
        <w:br w:type="page"/>
      </w:r>
    </w:p>
    <w:p w:rsidR="086FB4B8" w:rsidP="3987CF08" w:rsidRDefault="086FB4B8" w14:paraId="21E7B5B8" w14:textId="779A9988">
      <w:pPr>
        <w:pStyle w:val="Normal"/>
        <w:spacing w:before="0" w:beforeAutospacing="off" w:after="0" w:afterAutospacing="off" w:line="480" w:lineRule="auto"/>
        <w:ind w:firstLine="720"/>
        <w:rPr>
          <w:rFonts w:ascii="Aptos" w:hAnsi="Aptos" w:eastAsia="Aptos" w:cs="Aptos"/>
          <w:noProof w:val="0"/>
          <w:color w:val="0E101A"/>
          <w:sz w:val="24"/>
          <w:szCs w:val="24"/>
          <w:lang w:val="en-US"/>
        </w:rPr>
      </w:pPr>
      <w:r w:rsidRPr="3987CF08" w:rsidR="086FB4B8">
        <w:rPr>
          <w:rFonts w:ascii="Aptos" w:hAnsi="Aptos" w:eastAsia="Aptos" w:cs="Aptos"/>
          <w:noProof w:val="0"/>
          <w:color w:val="0E101A"/>
          <w:sz w:val="24"/>
          <w:szCs w:val="24"/>
          <w:lang w:val="en-US"/>
        </w:rPr>
        <w:t>References</w:t>
      </w:r>
    </w:p>
    <w:p w:rsidR="086FB4B8" w:rsidP="3987CF08" w:rsidRDefault="086FB4B8" w14:paraId="16F4EEA2" w14:textId="084463D3">
      <w:pPr>
        <w:rPr>
          <w:rFonts w:ascii="Aptos" w:hAnsi="Aptos" w:eastAsia="Aptos" w:cs="Aptos"/>
          <w:noProof w:val="0"/>
          <w:sz w:val="24"/>
          <w:szCs w:val="24"/>
          <w:lang w:val="en-US"/>
        </w:rPr>
      </w:pPr>
      <w:r w:rsidRPr="3987CF08" w:rsidR="086FB4B8">
        <w:rPr>
          <w:rFonts w:ascii="Aptos" w:hAnsi="Aptos" w:eastAsia="Aptos" w:cs="Aptos"/>
          <w:noProof w:val="0"/>
          <w:sz w:val="24"/>
          <w:szCs w:val="24"/>
          <w:lang w:val="en-US"/>
        </w:rPr>
        <w:t xml:space="preserve">Google. (n.d.). Google trends. </w:t>
      </w:r>
      <w:hyperlink r:id="R9fa438f90cb0432e">
        <w:r w:rsidRPr="3987CF08" w:rsidR="086FB4B8">
          <w:rPr>
            <w:rStyle w:val="Hyperlink"/>
            <w:rFonts w:ascii="Aptos" w:hAnsi="Aptos" w:eastAsia="Aptos" w:cs="Aptos"/>
            <w:noProof w:val="0"/>
            <w:sz w:val="24"/>
            <w:szCs w:val="24"/>
            <w:lang w:val="en-US"/>
          </w:rPr>
          <w:t>https://trends.google.com/trends/</w:t>
        </w:r>
      </w:hyperlink>
    </w:p>
    <w:p w:rsidR="3987CF08" w:rsidP="3987CF08" w:rsidRDefault="3987CF08" w14:paraId="0E56670C" w14:textId="4EA48E63">
      <w:pPr>
        <w:pStyle w:val="Normal"/>
        <w:spacing w:before="0" w:beforeAutospacing="off" w:after="0" w:afterAutospacing="off" w:line="480" w:lineRule="auto"/>
        <w:ind w:firstLine="720"/>
        <w:rPr>
          <w:rFonts w:ascii="Aptos" w:hAnsi="Aptos" w:eastAsia="Aptos" w:cs="Aptos"/>
          <w:noProof w:val="0"/>
          <w:color w:val="0E101A"/>
          <w:sz w:val="24"/>
          <w:szCs w:val="24"/>
          <w:lang w:val="en-US"/>
        </w:rPr>
      </w:pPr>
    </w:p>
    <w:p w:rsidR="3987CF08" w:rsidP="3987CF08" w:rsidRDefault="3987CF08" w14:paraId="2B3FB809" w14:textId="257A0AE6">
      <w:pPr>
        <w:pStyle w:val="Normal"/>
        <w:spacing w:before="0" w:beforeAutospacing="off" w:after="0" w:afterAutospacing="off" w:line="480" w:lineRule="auto"/>
        <w:ind w:firstLine="720"/>
        <w:rPr>
          <w:rFonts w:ascii="Aptos" w:hAnsi="Aptos" w:eastAsia="Aptos" w:cs="Aptos"/>
          <w:noProof w:val="0"/>
          <w:color w:val="0E101A"/>
          <w:sz w:val="24"/>
          <w:szCs w:val="24"/>
          <w:lang w:val="en-US"/>
        </w:rPr>
      </w:pPr>
    </w:p>
    <w:p w:rsidR="3987CF08" w:rsidP="3987CF08" w:rsidRDefault="3987CF08" w14:paraId="678344E7" w14:textId="0E6E9C86">
      <w:pPr>
        <w:pStyle w:val="Normal"/>
        <w:spacing w:before="0" w:beforeAutospacing="off" w:after="0" w:afterAutospacing="off" w:line="480" w:lineRule="auto"/>
        <w:ind w:firstLine="720"/>
        <w:rPr>
          <w:rFonts w:ascii="Aptos" w:hAnsi="Aptos" w:eastAsia="Aptos" w:cs="Aptos"/>
          <w:noProof w:val="0"/>
          <w:color w:val="0E101A"/>
          <w:sz w:val="24"/>
          <w:szCs w:val="24"/>
          <w:lang w:val="en-US"/>
        </w:rPr>
      </w:pPr>
    </w:p>
    <w:p w:rsidR="3987CF08" w:rsidP="3987CF08" w:rsidRDefault="3987CF08" w14:paraId="2CB7218D" w14:textId="5F32C5CE">
      <w:pPr>
        <w:pStyle w:val="Normal"/>
        <w:spacing w:line="480" w:lineRule="auto"/>
      </w:pPr>
    </w:p>
    <w:p w:rsidR="3987CF08" w:rsidP="3987CF08" w:rsidRDefault="3987CF08" w14:paraId="658DC9A1" w14:textId="76A8754D">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60LRt36m" int2:invalidationBookmarkName="" int2:hashCode="Ap8ofhIr8JPfkS" int2:id="Ti5VlTv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2efc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b6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2d68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D437B3"/>
    <w:rsid w:val="00499721"/>
    <w:rsid w:val="013B2252"/>
    <w:rsid w:val="013C1566"/>
    <w:rsid w:val="04561702"/>
    <w:rsid w:val="0584D664"/>
    <w:rsid w:val="06551CCF"/>
    <w:rsid w:val="080A1B6C"/>
    <w:rsid w:val="086FB4B8"/>
    <w:rsid w:val="09A2310D"/>
    <w:rsid w:val="0A062A00"/>
    <w:rsid w:val="0A374822"/>
    <w:rsid w:val="0A58E231"/>
    <w:rsid w:val="0BBFA904"/>
    <w:rsid w:val="0D347418"/>
    <w:rsid w:val="0D6ACDC1"/>
    <w:rsid w:val="0E6D070C"/>
    <w:rsid w:val="0E9A4BA2"/>
    <w:rsid w:val="141F3F73"/>
    <w:rsid w:val="1507C383"/>
    <w:rsid w:val="15117323"/>
    <w:rsid w:val="15C7CCCC"/>
    <w:rsid w:val="16E55CC0"/>
    <w:rsid w:val="16EFAB7D"/>
    <w:rsid w:val="18116525"/>
    <w:rsid w:val="196721C7"/>
    <w:rsid w:val="1AF80614"/>
    <w:rsid w:val="1FCE27AE"/>
    <w:rsid w:val="206885FC"/>
    <w:rsid w:val="20BB82B8"/>
    <w:rsid w:val="21602E8E"/>
    <w:rsid w:val="2215353F"/>
    <w:rsid w:val="22A3156B"/>
    <w:rsid w:val="22D72ECE"/>
    <w:rsid w:val="230FB140"/>
    <w:rsid w:val="249F469B"/>
    <w:rsid w:val="25EA0755"/>
    <w:rsid w:val="27C70421"/>
    <w:rsid w:val="284BB823"/>
    <w:rsid w:val="298E2885"/>
    <w:rsid w:val="2A056CAE"/>
    <w:rsid w:val="2D941AB7"/>
    <w:rsid w:val="2E2CE612"/>
    <w:rsid w:val="2EB0819F"/>
    <w:rsid w:val="2F6A799A"/>
    <w:rsid w:val="303A885A"/>
    <w:rsid w:val="30AAF203"/>
    <w:rsid w:val="314C632B"/>
    <w:rsid w:val="325C4ABE"/>
    <w:rsid w:val="325E8B8B"/>
    <w:rsid w:val="342242F3"/>
    <w:rsid w:val="34E690EE"/>
    <w:rsid w:val="36399762"/>
    <w:rsid w:val="3709FB42"/>
    <w:rsid w:val="3753B453"/>
    <w:rsid w:val="37638260"/>
    <w:rsid w:val="3987CF08"/>
    <w:rsid w:val="39D70730"/>
    <w:rsid w:val="39FFD90A"/>
    <w:rsid w:val="3ACFB863"/>
    <w:rsid w:val="3B747766"/>
    <w:rsid w:val="3BC0729B"/>
    <w:rsid w:val="3EA27B79"/>
    <w:rsid w:val="3F809EF8"/>
    <w:rsid w:val="41C7DC2D"/>
    <w:rsid w:val="43E38716"/>
    <w:rsid w:val="446F2506"/>
    <w:rsid w:val="451E2902"/>
    <w:rsid w:val="46B618CD"/>
    <w:rsid w:val="484B1695"/>
    <w:rsid w:val="496E2DC7"/>
    <w:rsid w:val="4A937288"/>
    <w:rsid w:val="4C654C8C"/>
    <w:rsid w:val="4D72DB67"/>
    <w:rsid w:val="4DCB494A"/>
    <w:rsid w:val="4E7623D2"/>
    <w:rsid w:val="4F73C0CA"/>
    <w:rsid w:val="5129900E"/>
    <w:rsid w:val="51833650"/>
    <w:rsid w:val="52F5E80E"/>
    <w:rsid w:val="53011CBD"/>
    <w:rsid w:val="55839121"/>
    <w:rsid w:val="559C8930"/>
    <w:rsid w:val="596704D7"/>
    <w:rsid w:val="59EE828C"/>
    <w:rsid w:val="5D14FA45"/>
    <w:rsid w:val="5F0455A8"/>
    <w:rsid w:val="609289E7"/>
    <w:rsid w:val="64E753C0"/>
    <w:rsid w:val="66D28B9B"/>
    <w:rsid w:val="67B594FB"/>
    <w:rsid w:val="6831CD47"/>
    <w:rsid w:val="68E731BA"/>
    <w:rsid w:val="694615A0"/>
    <w:rsid w:val="694730CD"/>
    <w:rsid w:val="6A35BD7D"/>
    <w:rsid w:val="6A6B9D3B"/>
    <w:rsid w:val="6AED35BD"/>
    <w:rsid w:val="6C0DDF04"/>
    <w:rsid w:val="6CE917B1"/>
    <w:rsid w:val="6E12B628"/>
    <w:rsid w:val="70D7A6A7"/>
    <w:rsid w:val="71815FFF"/>
    <w:rsid w:val="72DDAB35"/>
    <w:rsid w:val="72F16DF5"/>
    <w:rsid w:val="7523BE03"/>
    <w:rsid w:val="75A6FEA8"/>
    <w:rsid w:val="75AACC19"/>
    <w:rsid w:val="789B883E"/>
    <w:rsid w:val="78D437B3"/>
    <w:rsid w:val="790DAB3A"/>
    <w:rsid w:val="79DC2808"/>
    <w:rsid w:val="7E4CE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37B3"/>
  <w15:chartTrackingRefBased/>
  <w15:docId w15:val="{34831BE3-A71C-48E5-8901-87A0262A44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0943d46be594a78" /><Relationship Type="http://schemas.openxmlformats.org/officeDocument/2006/relationships/numbering" Target="numbering.xml" Id="R0189ccf4605b4cd5" /><Relationship Type="http://schemas.openxmlformats.org/officeDocument/2006/relationships/image" Target="/media/image.png" Id="R0e92184a4c36488b" /><Relationship Type="http://schemas.openxmlformats.org/officeDocument/2006/relationships/image" Target="/media/image2.png" Id="Rf0c62e5192e2408b" /><Relationship Type="http://schemas.openxmlformats.org/officeDocument/2006/relationships/image" Target="/media/image3.png" Id="R7fbcf1b387c34fd7" /><Relationship Type="http://schemas.openxmlformats.org/officeDocument/2006/relationships/image" Target="/media/image4.png" Id="R4bd08dff491b49cf" /><Relationship Type="http://schemas.openxmlformats.org/officeDocument/2006/relationships/hyperlink" Target="https://trends.google.com/trends/" TargetMode="External" Id="R9fa438f90cb043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2024-06-04T05:45:52.3570706Z</dcterms:created>
  <dcterms:modified xsi:type="dcterms:W3CDTF">2024-06-09T19:45:18.6101081Z</dcterms:modified>
  <dc:creator>Makayla McKibben</dc:creator>
  <lastModifiedBy>Makayla McKibben</lastModifiedBy>
</coreProperties>
</file>