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Clarifications: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-PACS, CPACS, Fetal Monitoring (Rest of list) MyRounding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-HR files (rest of list)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-User / Job code effective rights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-What are all of the HR information/other information that needs to be held in the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-Specify the manual process currently used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-How would you like it to be automated, a queue or a set time when entered, or both?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-What are HIPPA guidelines so that we can make sure that access to patient access follows those guidelines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-How can we be sure our project is scalable?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-Should we have job code related restrictions in DB? CFO/CIO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-What access does each role have?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-Do the systems themselves already have rights tied to roles, or do we need to create all of those rights tied with each role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Topics of Conversation: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-Summit Scripting Access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-Workflow of the system should work (SSDs)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-list of users (User stories)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HR Vs Account management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-Any general mock-ups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-Theme and Style (Nonfunctional)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-Functional Requirements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-The system will link HR information with application access through an RBAC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-The system will import HR files and kick off scripts to update access across multiple applications through an AD integrated 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-The system will update access in systems that are and are not AD integrated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-The system will provide error management and user/job code effective rights.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