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【工艺能力汇总】支持导出PDF文件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2026-06-30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黄美玲、牛文俐、许刘肖、荆慧慧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若某监控项目无异常批次，显示“0” @荆慧慧 修改prd @黄美玲 修改用例</w:t>
            </w:r>
          </w:p>
          <w:p>
            <w:r>
              <w:t>表格列增加异常规则列 @荆慧慧 补充prd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若某监控项目无异常批次，显示“0” @荆慧慧 修改prd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2026-06-30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表格列增加异常规则列 @荆慧慧 补充prd</w:t>
            </w:r>
          </w:p>
        </w:tc>
        <w:tc>
          <w:tcPr>
            <w:tcW w:type="dxa" w:w="1006"/>
          </w:tcPr>
          <w:p>
            <w:r>
              <w:t>荆慧慧</w:t>
            </w:r>
          </w:p>
        </w:tc>
        <w:tc>
          <w:tcPr>
            <w:tcW w:type="dxa" w:w="1599"/>
            <w:gridSpan w:val="2"/>
          </w:tcPr>
          <w:p>
            <w:r>
              <w:t>2026-06-30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