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【插件化】-分析配置与执行-P控制图 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2026-06-24</w:t>
            </w: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t>黄美玲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t>黄美玲、吴璟、糜德明、荆慧慧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>
            <w:r>
              <w:t>最大值、最小值、平均值、UCL、LCL受小数保留位数影响 @荆慧慧 补充prd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  <w:tr>
        <w:tc>
          <w:tcPr>
            <w:tcW w:type="dxa" w:w="636"/>
          </w:tcPr>
          <w:p>
            <w:r>
              <w:t>1</w:t>
            </w:r>
          </w:p>
        </w:tc>
        <w:tc>
          <w:tcPr>
            <w:tcW w:type="dxa" w:w="2701"/>
            <w:gridSpan w:val="2"/>
          </w:tcPr>
          <w:p>
            <w:r>
              <w:t>最大值、最小值、平均值、UCL、LCL受小数保留位数影响 @荆慧慧 补充prd</w:t>
            </w:r>
          </w:p>
        </w:tc>
        <w:tc>
          <w:tcPr>
            <w:tcW w:type="dxa" w:w="1006"/>
          </w:tcPr>
          <w:p>
            <w:r>
              <w:t>荆慧慧</w:t>
            </w:r>
          </w:p>
        </w:tc>
        <w:tc>
          <w:tcPr>
            <w:tcW w:type="dxa" w:w="1599"/>
            <w:gridSpan w:val="2"/>
          </w:tcPr>
          <w:p>
            <w:r>
              <w:t>2026-06-24</w:t>
            </w:r>
          </w:p>
        </w:tc>
        <w:tc>
          <w:tcPr>
            <w:tcW w:type="dxa" w:w="849"/>
          </w:tcPr>
          <w:p>
            <w:r>
              <w:t>已完成</w:t>
            </w:r>
          </w:p>
        </w:tc>
        <w:tc>
          <w:tcPr>
            <w:tcW w:type="dxa" w:w="1495"/>
          </w:tcPr>
          <w:p>
            <w:r/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