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【质量规则配置】CPK/PPK等级颜色配置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2026-07-15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黄美玲、胡秀林、朱盛杰、荆慧慧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等级颜色选了重复的色值的话，不允许保存，提示：存在等级颜色相同，暂不支持添加@荆慧慧 修改prd @黄美玲 修改用例</w:t>
            </w:r>
          </w:p>
          <w:p>
            <w:r>
              <w:t>工艺监控与分析下方所有模块，仅仅只有能力热力图的cpk和ppk按照这个等级配置来@荆慧慧 修改prd @黄美玲 修改用例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等级颜色选了重复的色值的话，不允许保存，提示：存在等级颜色相同，暂不支持添加@荆慧慧 修改prd @黄美玲 修改用例</w:t>
            </w:r>
          </w:p>
        </w:tc>
        <w:tc>
          <w:tcPr>
            <w:tcW w:type="dxa" w:w="1006"/>
          </w:tcPr>
          <w:p>
            <w:r>
              <w:t>荆慧慧、黄美玲</w:t>
            </w:r>
          </w:p>
        </w:tc>
        <w:tc>
          <w:tcPr>
            <w:tcW w:type="dxa" w:w="1599"/>
            <w:gridSpan w:val="2"/>
          </w:tcPr>
          <w:p>
            <w:r>
              <w:t>2026-07-15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  <w:tr>
        <w:tc>
          <w:tcPr>
            <w:tcW w:type="dxa" w:w="636"/>
          </w:tcPr>
          <w:p>
            <w:r>
              <w:t>2</w:t>
            </w:r>
          </w:p>
        </w:tc>
        <w:tc>
          <w:tcPr>
            <w:tcW w:type="dxa" w:w="2701"/>
            <w:gridSpan w:val="2"/>
          </w:tcPr>
          <w:p>
            <w:r>
              <w:t>工艺监控与分析下方所有模块，仅仅只有能力热力图的cpk和ppk按照这个等级配置来@荆慧慧 修改prd @黄美玲 修改用例</w:t>
            </w:r>
          </w:p>
        </w:tc>
        <w:tc>
          <w:tcPr>
            <w:tcW w:type="dxa" w:w="1006"/>
          </w:tcPr>
          <w:p>
            <w:r>
              <w:t>荆慧慧、黄美玲</w:t>
            </w:r>
          </w:p>
        </w:tc>
        <w:tc>
          <w:tcPr>
            <w:tcW w:type="dxa" w:w="1599"/>
            <w:gridSpan w:val="2"/>
          </w:tcPr>
          <w:p>
            <w:r>
              <w:t>2026-07-15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