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CB2C2" w14:textId="77777777" w:rsidR="00587375" w:rsidRDefault="00000000">
      <w:pPr>
        <w:spacing w:before="1814"/>
        <w:jc w:val="center"/>
        <w:rPr>
          <w:color w:val="1E4FA8"/>
        </w:rPr>
      </w:pPr>
      <w:r>
        <w:rPr>
          <w:rFonts w:ascii="黑体" w:eastAsia="黑体" w:hAnsi="黑体" w:cs="黑体" w:hint="eastAsia"/>
          <w:color w:val="1E4FA8"/>
          <w:spacing w:val="22"/>
          <w:sz w:val="20"/>
        </w:rPr>
        <w:t>研究生科研方法 · 长篇研究报告 · 中英双语版</w:t>
      </w:r>
    </w:p>
    <w:p w14:paraId="1AD283D0" w14:textId="77777777" w:rsidR="00587375" w:rsidRDefault="00000000">
      <w:pPr>
        <w:spacing w:before="283" w:line="312" w:lineRule="auto"/>
        <w:jc w:val="center"/>
        <w:rPr>
          <w:color w:val="0E3F8C"/>
        </w:rPr>
      </w:pPr>
      <w:r>
        <w:rPr>
          <w:rFonts w:ascii="黑体" w:eastAsia="黑体" w:hAnsi="黑体" w:cs="黑体" w:hint="eastAsia"/>
          <w:b/>
          <w:color w:val="0E3F8C"/>
          <w:sz w:val="60"/>
        </w:rPr>
        <w:t>计算之思</w:t>
      </w:r>
    </w:p>
    <w:p w14:paraId="1917730B" w14:textId="77777777" w:rsidR="00587375" w:rsidRDefault="00000000">
      <w:pPr>
        <w:spacing w:before="226"/>
        <w:jc w:val="center"/>
        <w:rPr>
          <w:color w:val="1E4FA8"/>
        </w:rPr>
      </w:pPr>
      <w:r>
        <w:rPr>
          <w:rFonts w:ascii="黑体" w:eastAsia="黑体" w:hAnsi="黑体" w:cs="黑体" w:hint="eastAsia"/>
          <w:b/>
          <w:color w:val="1E4FA8"/>
          <w:sz w:val="30"/>
        </w:rPr>
        <w:t>康德《纯粹理性批判》与古典、现代哲学对计算机科学研究的指引</w:t>
      </w:r>
    </w:p>
    <w:p w14:paraId="33A5347B" w14:textId="77777777" w:rsidR="00587375" w:rsidRDefault="00000000">
      <w:pPr>
        <w:spacing w:before="510" w:line="388" w:lineRule="auto"/>
        <w:jc w:val="center"/>
        <w:rPr>
          <w:color w:val="6B7280"/>
        </w:rPr>
      </w:pPr>
      <w:r>
        <w:rPr>
          <w:rFonts w:ascii="Arial" w:eastAsia="Arial" w:hAnsi="Arial" w:cs="Arial"/>
          <w:color w:val="6B7280"/>
          <w:sz w:val="22"/>
        </w:rPr>
        <w:t>Thinking Through Computation</w:t>
      </w:r>
    </w:p>
    <w:p w14:paraId="63DB1119" w14:textId="77777777" w:rsidR="00587375" w:rsidRDefault="00000000">
      <w:pPr>
        <w:spacing w:before="226" w:line="388" w:lineRule="auto"/>
        <w:jc w:val="center"/>
        <w:rPr>
          <w:color w:val="6B7280"/>
        </w:rPr>
      </w:pPr>
      <w:r>
        <w:rPr>
          <w:rFonts w:ascii="Times New Roman" w:eastAsia="Times New Roman" w:hAnsi="Times New Roman" w:cs="Times New Roman"/>
          <w:color w:val="6B7280"/>
          <w:sz w:val="22"/>
        </w:rPr>
        <w:t>Guidance from Kant's Critique of Pure Reason and from Classical and Modern Philosophy for Computer Science Research</w:t>
      </w:r>
    </w:p>
    <w:p w14:paraId="662BD1AF" w14:textId="16B6BC48" w:rsidR="00587375" w:rsidRDefault="00FA545F">
      <w:pPr>
        <w:spacing w:before="510" w:line="388" w:lineRule="auto"/>
        <w:jc w:val="center"/>
        <w:rPr>
          <w:color w:val="6B7280"/>
        </w:rPr>
      </w:pPr>
      <w:r>
        <w:rPr>
          <w:rFonts w:ascii="宋体" w:eastAsia="宋体" w:hAnsi="宋体" w:cs="宋体" w:hint="eastAsia"/>
          <w:color w:val="6B7280"/>
          <w:sz w:val="18"/>
        </w:rPr>
        <w:t>共15</w:t>
      </w:r>
      <w:r w:rsidR="00000000">
        <w:rPr>
          <w:rFonts w:ascii="宋体" w:eastAsia="宋体" w:hAnsi="宋体" w:cs="宋体" w:hint="eastAsia"/>
          <w:color w:val="6B7280"/>
          <w:sz w:val="18"/>
        </w:rPr>
        <w:t xml:space="preserve">章 · </w:t>
      </w:r>
      <w:r>
        <w:rPr>
          <w:rFonts w:ascii="宋体" w:eastAsia="宋体" w:hAnsi="宋体" w:cs="宋体" w:hint="eastAsia"/>
          <w:color w:val="6B7280"/>
          <w:sz w:val="18"/>
        </w:rPr>
        <w:t>52</w:t>
      </w:r>
      <w:r w:rsidR="00000000">
        <w:rPr>
          <w:rFonts w:ascii="宋体" w:eastAsia="宋体" w:hAnsi="宋体" w:cs="宋体" w:hint="eastAsia"/>
          <w:color w:val="6B7280"/>
          <w:sz w:val="18"/>
        </w:rPr>
        <w:t xml:space="preserve">节 </w:t>
      </w:r>
    </w:p>
    <w:p w14:paraId="3A180C1A" w14:textId="77777777" w:rsidR="00587375" w:rsidRDefault="00000000">
      <w:pPr>
        <w:spacing w:before="226" w:line="388" w:lineRule="auto"/>
        <w:jc w:val="center"/>
        <w:rPr>
          <w:color w:val="6B7280"/>
        </w:rPr>
      </w:pPr>
      <w:r>
        <w:rPr>
          <w:rFonts w:ascii="Times New Roman" w:eastAsia="Times New Roman" w:hAnsi="Times New Roman" w:cs="Times New Roman"/>
          <w:color w:val="6B7280"/>
          <w:sz w:val="18"/>
        </w:rPr>
        <w:t xml:space="preserve">Fifteen chapters · Fifty-two sections · Chinese </w:t>
      </w:r>
      <w:proofErr w:type="gramStart"/>
      <w:r>
        <w:rPr>
          <w:rFonts w:ascii="Times New Roman" w:eastAsia="Times New Roman" w:hAnsi="Times New Roman" w:cs="Times New Roman"/>
          <w:color w:val="6B7280"/>
          <w:sz w:val="18"/>
        </w:rPr>
        <w:t>edition</w:t>
      </w:r>
      <w:proofErr w:type="gramEnd"/>
      <w:r>
        <w:rPr>
          <w:rFonts w:ascii="Times New Roman" w:eastAsia="Times New Roman" w:hAnsi="Times New Roman" w:cs="Times New Roman"/>
          <w:color w:val="6B7280"/>
          <w:sz w:val="18"/>
        </w:rPr>
        <w:t xml:space="preserve"> first, English translation follows</w:t>
      </w:r>
    </w:p>
    <w:p w14:paraId="47952001" w14:textId="77777777" w:rsidR="00587375" w:rsidRDefault="00000000">
      <w:pPr>
        <w:spacing w:before="1360"/>
        <w:jc w:val="center"/>
        <w:rPr>
          <w:color w:val="6B7280"/>
        </w:rPr>
      </w:pPr>
      <w:r>
        <w:rPr>
          <w:rFonts w:ascii="宋体" w:eastAsia="宋体" w:hAnsi="宋体" w:cs="宋体" w:hint="eastAsia"/>
          <w:color w:val="6B7280"/>
          <w:sz w:val="20"/>
        </w:rPr>
        <w:t>编者：</w:t>
      </w:r>
      <w:proofErr w:type="spellStart"/>
      <w:r>
        <w:rPr>
          <w:rFonts w:ascii="宋体" w:eastAsia="宋体" w:hAnsi="宋体" w:cs="宋体" w:hint="eastAsia"/>
          <w:color w:val="1A2230"/>
          <w:sz w:val="20"/>
        </w:rPr>
        <w:t>WorkBuddy</w:t>
      </w:r>
      <w:proofErr w:type="spellEnd"/>
      <w:r>
        <w:rPr>
          <w:rFonts w:ascii="宋体" w:eastAsia="宋体" w:hAnsi="宋体" w:cs="宋体" w:hint="eastAsia"/>
          <w:color w:val="1A2230"/>
          <w:sz w:val="20"/>
        </w:rPr>
        <w:t xml:space="preserve"> · 秦勇</w:t>
      </w:r>
    </w:p>
    <w:p w14:paraId="3EF9A90B" w14:textId="77777777" w:rsidR="00587375" w:rsidRDefault="00000000">
      <w:pPr>
        <w:spacing w:before="1360"/>
        <w:jc w:val="center"/>
        <w:rPr>
          <w:color w:val="6B7280"/>
        </w:rPr>
      </w:pPr>
      <w:proofErr w:type="spellStart"/>
      <w:r>
        <w:rPr>
          <w:rFonts w:ascii="Times New Roman" w:eastAsia="Times New Roman" w:hAnsi="Times New Roman" w:cs="Times New Roman" w:hint="eastAsia"/>
          <w:color w:val="6B7280"/>
          <w:sz w:val="20"/>
        </w:rPr>
        <w:t>Editors：</w:t>
      </w:r>
      <w:r>
        <w:rPr>
          <w:rFonts w:ascii="Times New Roman" w:eastAsia="Times New Roman" w:hAnsi="Times New Roman" w:cs="Times New Roman"/>
          <w:color w:val="1A2230"/>
          <w:sz w:val="20"/>
        </w:rPr>
        <w:t>WorkBuddy</w:t>
      </w:r>
      <w:proofErr w:type="spellEnd"/>
      <w:r>
        <w:rPr>
          <w:rFonts w:ascii="Times New Roman" w:eastAsia="Times New Roman" w:hAnsi="Times New Roman" w:cs="Times New Roman"/>
          <w:color w:val="1A2230"/>
          <w:sz w:val="20"/>
        </w:rPr>
        <w:t xml:space="preserve"> · Qin Yong</w:t>
      </w:r>
    </w:p>
    <w:p w14:paraId="0AD6ED4E" w14:textId="77777777" w:rsidR="00587375" w:rsidRDefault="00000000">
      <w:pPr>
        <w:spacing w:before="1360"/>
        <w:jc w:val="center"/>
        <w:rPr>
          <w:color w:val="6B7280"/>
        </w:rPr>
      </w:pPr>
      <w:r>
        <w:rPr>
          <w:rFonts w:ascii="宋体" w:eastAsia="宋体" w:hAnsi="宋体" w:cs="宋体" w:hint="eastAsia"/>
          <w:color w:val="6B7280"/>
          <w:sz w:val="20"/>
        </w:rPr>
        <w:t>单位：</w:t>
      </w:r>
      <w:r>
        <w:rPr>
          <w:rFonts w:ascii="宋体" w:eastAsia="宋体" w:hAnsi="宋体" w:cs="宋体" w:hint="eastAsia"/>
          <w:color w:val="1A2230"/>
          <w:sz w:val="20"/>
        </w:rPr>
        <w:t>东莞理工学院 计算机科学与技术学院</w:t>
      </w:r>
    </w:p>
    <w:p w14:paraId="725A88CC" w14:textId="77777777" w:rsidR="00587375" w:rsidRDefault="00000000">
      <w:pPr>
        <w:spacing w:before="1360"/>
        <w:jc w:val="center"/>
        <w:rPr>
          <w:color w:val="6B7280"/>
        </w:rPr>
      </w:pPr>
      <w:proofErr w:type="spellStart"/>
      <w:r>
        <w:rPr>
          <w:rFonts w:ascii="Times New Roman" w:eastAsia="Times New Roman" w:hAnsi="Times New Roman" w:cs="Times New Roman" w:hint="eastAsia"/>
          <w:color w:val="6B7280"/>
          <w:sz w:val="20"/>
        </w:rPr>
        <w:lastRenderedPageBreak/>
        <w:t>Affiliation：</w:t>
      </w:r>
      <w:r>
        <w:rPr>
          <w:rFonts w:ascii="Times New Roman" w:eastAsia="Times New Roman" w:hAnsi="Times New Roman" w:cs="Times New Roman"/>
          <w:color w:val="1A2230"/>
          <w:sz w:val="20"/>
        </w:rPr>
        <w:t>Dongguan</w:t>
      </w:r>
      <w:proofErr w:type="spellEnd"/>
      <w:r>
        <w:rPr>
          <w:rFonts w:ascii="Times New Roman" w:eastAsia="Times New Roman" w:hAnsi="Times New Roman" w:cs="Times New Roman"/>
          <w:color w:val="1A2230"/>
          <w:sz w:val="20"/>
        </w:rPr>
        <w:t xml:space="preserve"> University of Technology · School of Computer Science and Technology</w:t>
      </w:r>
    </w:p>
    <w:p w14:paraId="163EF48C" w14:textId="77777777" w:rsidR="00587375" w:rsidRDefault="00000000">
      <w:pPr>
        <w:spacing w:before="1360"/>
        <w:jc w:val="center"/>
        <w:rPr>
          <w:color w:val="6B7280"/>
        </w:rPr>
      </w:pPr>
      <w:r>
        <w:rPr>
          <w:rFonts w:ascii="宋体" w:eastAsia="宋体" w:hAnsi="宋体" w:cs="宋体" w:hint="eastAsia"/>
          <w:color w:val="6B7280"/>
          <w:sz w:val="20"/>
        </w:rPr>
        <w:t>日期：</w:t>
      </w:r>
      <w:r>
        <w:rPr>
          <w:rFonts w:ascii="宋体" w:eastAsia="宋体" w:hAnsi="宋体" w:cs="宋体" w:hint="eastAsia"/>
          <w:color w:val="1A2230"/>
          <w:sz w:val="20"/>
        </w:rPr>
        <w:t>2026 年 10 月</w:t>
      </w:r>
    </w:p>
    <w:p w14:paraId="08384AD9" w14:textId="77777777" w:rsidR="00587375" w:rsidRDefault="00000000">
      <w:pPr>
        <w:spacing w:before="1360"/>
        <w:jc w:val="center"/>
        <w:rPr>
          <w:color w:val="6B7280"/>
        </w:rPr>
      </w:pPr>
      <w:proofErr w:type="spellStart"/>
      <w:r>
        <w:rPr>
          <w:rFonts w:ascii="Times New Roman" w:eastAsia="Times New Roman" w:hAnsi="Times New Roman" w:cs="Times New Roman" w:hint="eastAsia"/>
          <w:color w:val="6B7280"/>
          <w:sz w:val="20"/>
        </w:rPr>
        <w:t>Date：</w:t>
      </w:r>
      <w:r>
        <w:rPr>
          <w:rFonts w:ascii="Times New Roman" w:eastAsia="Times New Roman" w:hAnsi="Times New Roman" w:cs="Times New Roman"/>
          <w:color w:val="1A2230"/>
          <w:sz w:val="20"/>
        </w:rPr>
        <w:t>October</w:t>
      </w:r>
      <w:proofErr w:type="spellEnd"/>
      <w:r>
        <w:rPr>
          <w:rFonts w:ascii="Times New Roman" w:eastAsia="Times New Roman" w:hAnsi="Times New Roman" w:cs="Times New Roman"/>
          <w:color w:val="1A2230"/>
          <w:sz w:val="20"/>
        </w:rPr>
        <w:t xml:space="preserve"> 2026</w:t>
      </w:r>
    </w:p>
    <w:p w14:paraId="729C0BD8" w14:textId="77777777" w:rsidR="00587375" w:rsidRDefault="00000000">
      <w:pPr>
        <w:spacing w:before="2040"/>
        <w:jc w:val="center"/>
        <w:rPr>
          <w:color w:val="6B7280"/>
        </w:rPr>
        <w:sectPr w:rsidR="00587375">
          <w:pgSz w:w="11906" w:h="16838"/>
          <w:pgMar w:top="1440" w:right="1800" w:bottom="1440" w:left="1800" w:header="851" w:footer="992" w:gutter="0"/>
          <w:cols w:space="720"/>
        </w:sectPr>
      </w:pPr>
      <w:r>
        <w:rPr>
          <w:rFonts w:ascii="宋体" w:eastAsia="宋体" w:hAnsi="宋体" w:cs="宋体" w:hint="eastAsia"/>
          <w:color w:val="6B7280"/>
          <w:sz w:val="18"/>
        </w:rPr>
        <w:t>东莞理工学院 · 计算机科学与技术学院</w:t>
      </w:r>
    </w:p>
    <w:p w14:paraId="677F5354" w14:textId="77777777" w:rsidR="00587375" w:rsidRDefault="00000000">
      <w:pPr>
        <w:spacing w:before="240" w:after="120"/>
      </w:pPr>
      <w:r>
        <w:rPr>
          <w:rFonts w:hint="eastAsia"/>
          <w:b/>
        </w:rPr>
        <w:lastRenderedPageBreak/>
        <w:t>目录</w:t>
      </w:r>
    </w:p>
    <w:p w14:paraId="1AACB315" w14:textId="77777777" w:rsidR="00587375" w:rsidRDefault="00000000">
      <w:pPr>
        <w:pStyle w:val="TOC1"/>
        <w:rPr>
          <w:rFonts w:hint="eastAsia"/>
          <w:noProof/>
        </w:rPr>
      </w:pPr>
      <w:r>
        <w:fldChar w:fldCharType="begin"/>
      </w:r>
      <w:r>
        <w:instrText xml:space="preserve"> TOC \o "1-2" \h \z \u </w:instrText>
      </w:r>
      <w:r>
        <w:fldChar w:fldCharType="separate"/>
      </w:r>
      <w:hyperlink w:anchor="cn-section-1" w:history="1">
        <w:r>
          <w:rPr>
            <w:rFonts w:hint="eastAsia"/>
            <w:noProof/>
          </w:rPr>
          <w:t>绪论 为什么计算机科研需要哲学</w:t>
        </w:r>
      </w:hyperlink>
      <w:r>
        <w:rPr>
          <w:noProof/>
        </w:rPr>
        <w:tab/>
      </w:r>
      <w:r>
        <w:rPr>
          <w:noProof/>
        </w:rPr>
        <w:fldChar w:fldCharType="begin"/>
      </w:r>
      <w:r>
        <w:rPr>
          <w:noProof/>
        </w:rPr>
        <w:instrText xml:space="preserve"> PAGEREF cn-section-1 \h </w:instrText>
      </w:r>
      <w:r>
        <w:rPr>
          <w:noProof/>
        </w:rPr>
      </w:r>
      <w:r>
        <w:rPr>
          <w:noProof/>
        </w:rPr>
        <w:fldChar w:fldCharType="separate"/>
      </w:r>
      <w:r w:rsidR="00FA545F">
        <w:rPr>
          <w:rFonts w:hint="eastAsia"/>
          <w:noProof/>
        </w:rPr>
        <w:t>1</w:t>
      </w:r>
      <w:r>
        <w:rPr>
          <w:noProof/>
        </w:rPr>
        <w:fldChar w:fldCharType="end"/>
      </w:r>
    </w:p>
    <w:p w14:paraId="6E5EDFE1" w14:textId="77777777" w:rsidR="00587375" w:rsidRDefault="00000000">
      <w:pPr>
        <w:pStyle w:val="TOC2"/>
        <w:ind w:left="200"/>
        <w:rPr>
          <w:rFonts w:hint="eastAsia"/>
          <w:noProof/>
        </w:rPr>
      </w:pPr>
      <w:hyperlink w:anchor="cn-section-1-1" w:history="1">
        <w:r>
          <w:rPr>
            <w:rFonts w:hint="eastAsia"/>
            <w:noProof/>
          </w:rPr>
          <w:t>一门"没有哲学"的学科</w:t>
        </w:r>
      </w:hyperlink>
      <w:r>
        <w:rPr>
          <w:noProof/>
        </w:rPr>
        <w:tab/>
      </w:r>
      <w:r>
        <w:rPr>
          <w:noProof/>
        </w:rPr>
        <w:fldChar w:fldCharType="begin"/>
      </w:r>
      <w:r>
        <w:rPr>
          <w:noProof/>
        </w:rPr>
        <w:instrText xml:space="preserve"> PAGEREF cn-section-1-1 \h </w:instrText>
      </w:r>
      <w:r>
        <w:rPr>
          <w:noProof/>
        </w:rPr>
      </w:r>
      <w:r>
        <w:rPr>
          <w:noProof/>
        </w:rPr>
        <w:fldChar w:fldCharType="separate"/>
      </w:r>
      <w:r w:rsidR="00FA545F">
        <w:rPr>
          <w:rFonts w:hint="eastAsia"/>
          <w:noProof/>
        </w:rPr>
        <w:t>1</w:t>
      </w:r>
      <w:r>
        <w:rPr>
          <w:noProof/>
        </w:rPr>
        <w:fldChar w:fldCharType="end"/>
      </w:r>
    </w:p>
    <w:p w14:paraId="48BF9DDE" w14:textId="77777777" w:rsidR="00587375" w:rsidRDefault="00000000">
      <w:pPr>
        <w:pStyle w:val="TOC2"/>
        <w:ind w:left="200"/>
        <w:rPr>
          <w:rFonts w:hint="eastAsia"/>
          <w:noProof/>
        </w:rPr>
      </w:pPr>
      <w:hyperlink w:anchor="cn-section-1-2" w:history="1">
        <w:r>
          <w:rPr>
            <w:rFonts w:hint="eastAsia"/>
            <w:noProof/>
          </w:rPr>
          <w:t>三种需要被审视的隐性形而上学</w:t>
        </w:r>
      </w:hyperlink>
      <w:r>
        <w:rPr>
          <w:noProof/>
        </w:rPr>
        <w:tab/>
      </w:r>
      <w:r>
        <w:rPr>
          <w:noProof/>
        </w:rPr>
        <w:fldChar w:fldCharType="begin"/>
      </w:r>
      <w:r>
        <w:rPr>
          <w:noProof/>
        </w:rPr>
        <w:instrText xml:space="preserve"> PAGEREF cn-section-1-2 \h </w:instrText>
      </w:r>
      <w:r>
        <w:rPr>
          <w:noProof/>
        </w:rPr>
      </w:r>
      <w:r>
        <w:rPr>
          <w:noProof/>
        </w:rPr>
        <w:fldChar w:fldCharType="separate"/>
      </w:r>
      <w:r w:rsidR="00FA545F">
        <w:rPr>
          <w:rFonts w:hint="eastAsia"/>
          <w:noProof/>
        </w:rPr>
        <w:t>2</w:t>
      </w:r>
      <w:r>
        <w:rPr>
          <w:noProof/>
        </w:rPr>
        <w:fldChar w:fldCharType="end"/>
      </w:r>
    </w:p>
    <w:p w14:paraId="7A183379" w14:textId="77777777" w:rsidR="00587375" w:rsidRDefault="00000000">
      <w:pPr>
        <w:pStyle w:val="TOC2"/>
        <w:ind w:left="200"/>
        <w:rPr>
          <w:rFonts w:hint="eastAsia"/>
          <w:noProof/>
        </w:rPr>
      </w:pPr>
      <w:hyperlink w:anchor="cn-section-1-3" w:history="1">
        <w:r>
          <w:rPr>
            <w:rFonts w:hint="eastAsia"/>
            <w:noProof/>
          </w:rPr>
          <w:t>康德为什么对计算机科研格外相关</w:t>
        </w:r>
      </w:hyperlink>
      <w:r>
        <w:rPr>
          <w:noProof/>
        </w:rPr>
        <w:tab/>
      </w:r>
      <w:r>
        <w:rPr>
          <w:noProof/>
        </w:rPr>
        <w:fldChar w:fldCharType="begin"/>
      </w:r>
      <w:r>
        <w:rPr>
          <w:noProof/>
        </w:rPr>
        <w:instrText xml:space="preserve"> PAGEREF cn-section-1-3 \h </w:instrText>
      </w:r>
      <w:r>
        <w:rPr>
          <w:noProof/>
        </w:rPr>
      </w:r>
      <w:r>
        <w:rPr>
          <w:noProof/>
        </w:rPr>
        <w:fldChar w:fldCharType="separate"/>
      </w:r>
      <w:r w:rsidR="00FA545F">
        <w:rPr>
          <w:rFonts w:hint="eastAsia"/>
          <w:noProof/>
        </w:rPr>
        <w:t>2</w:t>
      </w:r>
      <w:r>
        <w:rPr>
          <w:noProof/>
        </w:rPr>
        <w:fldChar w:fldCharType="end"/>
      </w:r>
    </w:p>
    <w:p w14:paraId="0D7BA365" w14:textId="77777777" w:rsidR="00587375" w:rsidRDefault="00000000">
      <w:pPr>
        <w:pStyle w:val="TOC2"/>
        <w:ind w:left="200"/>
        <w:rPr>
          <w:rFonts w:hint="eastAsia"/>
          <w:noProof/>
        </w:rPr>
      </w:pPr>
      <w:hyperlink w:anchor="cn-section-1-4" w:history="1">
        <w:r>
          <w:rPr>
            <w:rFonts w:hint="eastAsia"/>
            <w:noProof/>
          </w:rPr>
          <w:t>本报告的组织方式</w:t>
        </w:r>
      </w:hyperlink>
      <w:r>
        <w:rPr>
          <w:noProof/>
        </w:rPr>
        <w:tab/>
      </w:r>
      <w:r>
        <w:rPr>
          <w:noProof/>
        </w:rPr>
        <w:fldChar w:fldCharType="begin"/>
      </w:r>
      <w:r>
        <w:rPr>
          <w:noProof/>
        </w:rPr>
        <w:instrText xml:space="preserve"> PAGEREF cn-section-1-4 \h </w:instrText>
      </w:r>
      <w:r>
        <w:rPr>
          <w:noProof/>
        </w:rPr>
      </w:r>
      <w:r>
        <w:rPr>
          <w:noProof/>
        </w:rPr>
        <w:fldChar w:fldCharType="separate"/>
      </w:r>
      <w:r w:rsidR="00FA545F">
        <w:rPr>
          <w:rFonts w:hint="eastAsia"/>
          <w:noProof/>
        </w:rPr>
        <w:t>3</w:t>
      </w:r>
      <w:r>
        <w:rPr>
          <w:noProof/>
        </w:rPr>
        <w:fldChar w:fldCharType="end"/>
      </w:r>
    </w:p>
    <w:p w14:paraId="5B3805AC" w14:textId="77777777" w:rsidR="00587375" w:rsidRDefault="00000000">
      <w:pPr>
        <w:pStyle w:val="TOC2"/>
        <w:ind w:left="200"/>
        <w:rPr>
          <w:rFonts w:hint="eastAsia"/>
          <w:noProof/>
        </w:rPr>
      </w:pPr>
      <w:hyperlink w:anchor="cn-section-1-5" w:history="1">
        <w:r>
          <w:rPr>
            <w:rFonts w:hint="eastAsia"/>
            <w:noProof/>
          </w:rPr>
          <w:t>诚实的限定</w:t>
        </w:r>
      </w:hyperlink>
      <w:r>
        <w:rPr>
          <w:noProof/>
        </w:rPr>
        <w:tab/>
      </w:r>
      <w:r>
        <w:rPr>
          <w:noProof/>
        </w:rPr>
        <w:fldChar w:fldCharType="begin"/>
      </w:r>
      <w:r>
        <w:rPr>
          <w:noProof/>
        </w:rPr>
        <w:instrText xml:space="preserve"> PAGEREF cn-section-1-5 \h </w:instrText>
      </w:r>
      <w:r>
        <w:rPr>
          <w:noProof/>
        </w:rPr>
      </w:r>
      <w:r>
        <w:rPr>
          <w:noProof/>
        </w:rPr>
        <w:fldChar w:fldCharType="separate"/>
      </w:r>
      <w:r w:rsidR="00FA545F">
        <w:rPr>
          <w:rFonts w:hint="eastAsia"/>
          <w:noProof/>
        </w:rPr>
        <w:t>4</w:t>
      </w:r>
      <w:r>
        <w:rPr>
          <w:noProof/>
        </w:rPr>
        <w:fldChar w:fldCharType="end"/>
      </w:r>
    </w:p>
    <w:p w14:paraId="0F3E893B" w14:textId="77777777" w:rsidR="00587375" w:rsidRDefault="00000000">
      <w:pPr>
        <w:pStyle w:val="TOC1"/>
        <w:rPr>
          <w:rFonts w:hint="eastAsia"/>
          <w:noProof/>
        </w:rPr>
      </w:pPr>
      <w:hyperlink w:anchor="cn-section-2" w:history="1">
        <w:r>
          <w:rPr>
            <w:rFonts w:hint="eastAsia"/>
            <w:noProof/>
          </w:rPr>
          <w:t>第一章 问题的提出与划界：什么值得研究</w:t>
        </w:r>
      </w:hyperlink>
      <w:r>
        <w:rPr>
          <w:noProof/>
        </w:rPr>
        <w:tab/>
      </w:r>
      <w:r>
        <w:rPr>
          <w:noProof/>
        </w:rPr>
        <w:fldChar w:fldCharType="begin"/>
      </w:r>
      <w:r>
        <w:rPr>
          <w:noProof/>
        </w:rPr>
        <w:instrText xml:space="preserve"> PAGEREF cn-section-2 \h </w:instrText>
      </w:r>
      <w:r>
        <w:rPr>
          <w:noProof/>
        </w:rPr>
      </w:r>
      <w:r>
        <w:rPr>
          <w:noProof/>
        </w:rPr>
        <w:fldChar w:fldCharType="separate"/>
      </w:r>
      <w:r w:rsidR="00FA545F">
        <w:rPr>
          <w:rFonts w:hint="eastAsia"/>
          <w:noProof/>
        </w:rPr>
        <w:t>5</w:t>
      </w:r>
      <w:r>
        <w:rPr>
          <w:noProof/>
        </w:rPr>
        <w:fldChar w:fldCharType="end"/>
      </w:r>
    </w:p>
    <w:p w14:paraId="6D234591" w14:textId="77777777" w:rsidR="00587375" w:rsidRDefault="00000000">
      <w:pPr>
        <w:pStyle w:val="TOC2"/>
        <w:ind w:left="200"/>
        <w:rPr>
          <w:rFonts w:hint="eastAsia"/>
          <w:noProof/>
        </w:rPr>
      </w:pPr>
      <w:hyperlink w:anchor="cn-section-2-1" w:history="1">
        <w:r>
          <w:rPr>
            <w:rFonts w:hint="eastAsia"/>
            <w:noProof/>
          </w:rPr>
          <w:t>1.1 从"物自体"到问题域：康德对研究边界的启示</w:t>
        </w:r>
      </w:hyperlink>
      <w:r>
        <w:rPr>
          <w:noProof/>
        </w:rPr>
        <w:tab/>
      </w:r>
      <w:r>
        <w:rPr>
          <w:noProof/>
        </w:rPr>
        <w:fldChar w:fldCharType="begin"/>
      </w:r>
      <w:r>
        <w:rPr>
          <w:noProof/>
        </w:rPr>
        <w:instrText xml:space="preserve"> PAGEREF cn-section-2-1 \h </w:instrText>
      </w:r>
      <w:r>
        <w:rPr>
          <w:noProof/>
        </w:rPr>
      </w:r>
      <w:r>
        <w:rPr>
          <w:noProof/>
        </w:rPr>
        <w:fldChar w:fldCharType="separate"/>
      </w:r>
      <w:r w:rsidR="00FA545F">
        <w:rPr>
          <w:rFonts w:hint="eastAsia"/>
          <w:noProof/>
        </w:rPr>
        <w:t>5</w:t>
      </w:r>
      <w:r>
        <w:rPr>
          <w:noProof/>
        </w:rPr>
        <w:fldChar w:fldCharType="end"/>
      </w:r>
    </w:p>
    <w:p w14:paraId="7D30C129" w14:textId="77777777" w:rsidR="00587375" w:rsidRDefault="00000000">
      <w:pPr>
        <w:pStyle w:val="TOC2"/>
        <w:ind w:left="200"/>
        <w:rPr>
          <w:rFonts w:hint="eastAsia"/>
          <w:noProof/>
        </w:rPr>
      </w:pPr>
      <w:hyperlink w:anchor="cn-section-2-2" w:history="1">
        <w:r>
          <w:rPr>
            <w:rFonts w:hint="eastAsia"/>
            <w:noProof/>
          </w:rPr>
          <w:t>1.2 科学始于问题：波普尔的 P1 → TT → EE → P2</w:t>
        </w:r>
      </w:hyperlink>
      <w:r>
        <w:rPr>
          <w:noProof/>
        </w:rPr>
        <w:tab/>
      </w:r>
      <w:r>
        <w:rPr>
          <w:noProof/>
        </w:rPr>
        <w:fldChar w:fldCharType="begin"/>
      </w:r>
      <w:r>
        <w:rPr>
          <w:noProof/>
        </w:rPr>
        <w:instrText xml:space="preserve"> PAGEREF cn-section-2-2 \h </w:instrText>
      </w:r>
      <w:r>
        <w:rPr>
          <w:noProof/>
        </w:rPr>
      </w:r>
      <w:r>
        <w:rPr>
          <w:noProof/>
        </w:rPr>
        <w:fldChar w:fldCharType="separate"/>
      </w:r>
      <w:r w:rsidR="00FA545F">
        <w:rPr>
          <w:rFonts w:hint="eastAsia"/>
          <w:noProof/>
        </w:rPr>
        <w:t>5</w:t>
      </w:r>
      <w:r>
        <w:rPr>
          <w:noProof/>
        </w:rPr>
        <w:fldChar w:fldCharType="end"/>
      </w:r>
    </w:p>
    <w:p w14:paraId="526F3AE7" w14:textId="77777777" w:rsidR="00587375" w:rsidRDefault="00000000">
      <w:pPr>
        <w:pStyle w:val="TOC2"/>
        <w:ind w:left="200"/>
        <w:rPr>
          <w:rFonts w:hint="eastAsia"/>
          <w:noProof/>
        </w:rPr>
      </w:pPr>
      <w:hyperlink w:anchor="cn-section-2-3" w:history="1">
        <w:r>
          <w:rPr>
            <w:rFonts w:hint="eastAsia"/>
            <w:noProof/>
          </w:rPr>
          <w:t>1.3 普遍怀疑与悬置：研究开始前的"清零"</w:t>
        </w:r>
      </w:hyperlink>
      <w:r>
        <w:rPr>
          <w:noProof/>
        </w:rPr>
        <w:tab/>
      </w:r>
      <w:r>
        <w:rPr>
          <w:noProof/>
        </w:rPr>
        <w:fldChar w:fldCharType="begin"/>
      </w:r>
      <w:r>
        <w:rPr>
          <w:noProof/>
        </w:rPr>
        <w:instrText xml:space="preserve"> PAGEREF cn-section-2-3 \h </w:instrText>
      </w:r>
      <w:r>
        <w:rPr>
          <w:noProof/>
        </w:rPr>
      </w:r>
      <w:r>
        <w:rPr>
          <w:noProof/>
        </w:rPr>
        <w:fldChar w:fldCharType="separate"/>
      </w:r>
      <w:r w:rsidR="00FA545F">
        <w:rPr>
          <w:rFonts w:hint="eastAsia"/>
          <w:noProof/>
        </w:rPr>
        <w:t>6</w:t>
      </w:r>
      <w:r>
        <w:rPr>
          <w:noProof/>
        </w:rPr>
        <w:fldChar w:fldCharType="end"/>
      </w:r>
    </w:p>
    <w:p w14:paraId="1033973F" w14:textId="77777777" w:rsidR="00587375" w:rsidRDefault="00000000">
      <w:pPr>
        <w:pStyle w:val="TOC2"/>
        <w:ind w:left="200"/>
        <w:rPr>
          <w:rFonts w:hint="eastAsia"/>
          <w:noProof/>
        </w:rPr>
      </w:pPr>
      <w:hyperlink w:anchor="cn-section-2-4" w:history="1">
        <w:r>
          <w:rPr>
            <w:rFonts w:hint="eastAsia"/>
            <w:noProof/>
          </w:rPr>
          <w:t>1.4 案例：什么使一个问题成为"研究问题"</w:t>
        </w:r>
      </w:hyperlink>
      <w:r>
        <w:rPr>
          <w:noProof/>
        </w:rPr>
        <w:tab/>
      </w:r>
      <w:r>
        <w:rPr>
          <w:noProof/>
        </w:rPr>
        <w:fldChar w:fldCharType="begin"/>
      </w:r>
      <w:r>
        <w:rPr>
          <w:noProof/>
        </w:rPr>
        <w:instrText xml:space="preserve"> PAGEREF cn-section-2-4 \h </w:instrText>
      </w:r>
      <w:r>
        <w:rPr>
          <w:noProof/>
        </w:rPr>
      </w:r>
      <w:r>
        <w:rPr>
          <w:noProof/>
        </w:rPr>
        <w:fldChar w:fldCharType="separate"/>
      </w:r>
      <w:r w:rsidR="00FA545F">
        <w:rPr>
          <w:rFonts w:hint="eastAsia"/>
          <w:noProof/>
        </w:rPr>
        <w:t>7</w:t>
      </w:r>
      <w:r>
        <w:rPr>
          <w:noProof/>
        </w:rPr>
        <w:fldChar w:fldCharType="end"/>
      </w:r>
    </w:p>
    <w:p w14:paraId="263E11DF" w14:textId="77777777" w:rsidR="00587375" w:rsidRDefault="00000000">
      <w:pPr>
        <w:pStyle w:val="TOC1"/>
        <w:rPr>
          <w:rFonts w:hint="eastAsia"/>
          <w:noProof/>
        </w:rPr>
      </w:pPr>
      <w:hyperlink w:anchor="cn-section-3" w:history="1">
        <w:r>
          <w:rPr>
            <w:rFonts w:hint="eastAsia"/>
            <w:noProof/>
          </w:rPr>
          <w:t>第二章 经验如何成为材料：观察、测量与数据的构造</w:t>
        </w:r>
      </w:hyperlink>
      <w:r>
        <w:rPr>
          <w:noProof/>
        </w:rPr>
        <w:tab/>
      </w:r>
      <w:r>
        <w:rPr>
          <w:noProof/>
        </w:rPr>
        <w:fldChar w:fldCharType="begin"/>
      </w:r>
      <w:r>
        <w:rPr>
          <w:noProof/>
        </w:rPr>
        <w:instrText xml:space="preserve"> PAGEREF cn-section-3 \h </w:instrText>
      </w:r>
      <w:r>
        <w:rPr>
          <w:noProof/>
        </w:rPr>
      </w:r>
      <w:r>
        <w:rPr>
          <w:noProof/>
        </w:rPr>
        <w:fldChar w:fldCharType="separate"/>
      </w:r>
      <w:r w:rsidR="00FA545F">
        <w:rPr>
          <w:rFonts w:hint="eastAsia"/>
          <w:noProof/>
        </w:rPr>
        <w:t>8</w:t>
      </w:r>
      <w:r>
        <w:rPr>
          <w:noProof/>
        </w:rPr>
        <w:fldChar w:fldCharType="end"/>
      </w:r>
    </w:p>
    <w:p w14:paraId="36406484" w14:textId="77777777" w:rsidR="00587375" w:rsidRDefault="00000000">
      <w:pPr>
        <w:pStyle w:val="TOC2"/>
        <w:ind w:left="200"/>
        <w:rPr>
          <w:rFonts w:hint="eastAsia"/>
          <w:noProof/>
        </w:rPr>
      </w:pPr>
      <w:hyperlink w:anchor="cn-section-3-1" w:history="1">
        <w:r>
          <w:rPr>
            <w:rFonts w:hint="eastAsia"/>
            <w:noProof/>
          </w:rPr>
          <w:t>2.1 先验感性论：质料与形式</w:t>
        </w:r>
      </w:hyperlink>
      <w:r>
        <w:rPr>
          <w:noProof/>
        </w:rPr>
        <w:tab/>
      </w:r>
      <w:r>
        <w:rPr>
          <w:noProof/>
        </w:rPr>
        <w:fldChar w:fldCharType="begin"/>
      </w:r>
      <w:r>
        <w:rPr>
          <w:noProof/>
        </w:rPr>
        <w:instrText xml:space="preserve"> PAGEREF cn-section-3-1 \h </w:instrText>
      </w:r>
      <w:r>
        <w:rPr>
          <w:noProof/>
        </w:rPr>
      </w:r>
      <w:r>
        <w:rPr>
          <w:noProof/>
        </w:rPr>
        <w:fldChar w:fldCharType="separate"/>
      </w:r>
      <w:r w:rsidR="00FA545F">
        <w:rPr>
          <w:rFonts w:hint="eastAsia"/>
          <w:noProof/>
        </w:rPr>
        <w:t>8</w:t>
      </w:r>
      <w:r>
        <w:rPr>
          <w:noProof/>
        </w:rPr>
        <w:fldChar w:fldCharType="end"/>
      </w:r>
    </w:p>
    <w:p w14:paraId="5F5CE0E3" w14:textId="77777777" w:rsidR="00587375" w:rsidRDefault="00000000">
      <w:pPr>
        <w:pStyle w:val="TOC2"/>
        <w:ind w:left="200"/>
        <w:rPr>
          <w:rFonts w:hint="eastAsia"/>
          <w:noProof/>
        </w:rPr>
      </w:pPr>
      <w:hyperlink w:anchor="cn-section-3-2" w:history="1">
        <w:r>
          <w:rPr>
            <w:rFonts w:hint="eastAsia"/>
            <w:noProof/>
          </w:rPr>
          <w:t>2.2 空间是外感官的形式：矩阵、张量与几何表征</w:t>
        </w:r>
      </w:hyperlink>
      <w:r>
        <w:rPr>
          <w:noProof/>
        </w:rPr>
        <w:tab/>
      </w:r>
      <w:r>
        <w:rPr>
          <w:noProof/>
        </w:rPr>
        <w:fldChar w:fldCharType="begin"/>
      </w:r>
      <w:r>
        <w:rPr>
          <w:noProof/>
        </w:rPr>
        <w:instrText xml:space="preserve"> PAGEREF cn-section-3-2 \h </w:instrText>
      </w:r>
      <w:r>
        <w:rPr>
          <w:noProof/>
        </w:rPr>
      </w:r>
      <w:r>
        <w:rPr>
          <w:noProof/>
        </w:rPr>
        <w:fldChar w:fldCharType="separate"/>
      </w:r>
      <w:r w:rsidR="00FA545F">
        <w:rPr>
          <w:rFonts w:hint="eastAsia"/>
          <w:noProof/>
        </w:rPr>
        <w:t>8</w:t>
      </w:r>
      <w:r>
        <w:rPr>
          <w:noProof/>
        </w:rPr>
        <w:fldChar w:fldCharType="end"/>
      </w:r>
    </w:p>
    <w:p w14:paraId="092C4281" w14:textId="77777777" w:rsidR="00587375" w:rsidRDefault="00000000">
      <w:pPr>
        <w:pStyle w:val="TOC2"/>
        <w:ind w:left="200"/>
        <w:rPr>
          <w:rFonts w:hint="eastAsia"/>
          <w:noProof/>
        </w:rPr>
      </w:pPr>
      <w:hyperlink w:anchor="cn-section-3-3" w:history="1">
        <w:r>
          <w:rPr>
            <w:rFonts w:hint="eastAsia"/>
            <w:noProof/>
          </w:rPr>
          <w:t>2.3 时间是内感官的形式：序列、状态与事件</w:t>
        </w:r>
      </w:hyperlink>
      <w:r>
        <w:rPr>
          <w:noProof/>
        </w:rPr>
        <w:tab/>
      </w:r>
      <w:r>
        <w:rPr>
          <w:noProof/>
        </w:rPr>
        <w:fldChar w:fldCharType="begin"/>
      </w:r>
      <w:r>
        <w:rPr>
          <w:noProof/>
        </w:rPr>
        <w:instrText xml:space="preserve"> PAGEREF cn-section-3-3 \h </w:instrText>
      </w:r>
      <w:r>
        <w:rPr>
          <w:noProof/>
        </w:rPr>
      </w:r>
      <w:r>
        <w:rPr>
          <w:noProof/>
        </w:rPr>
        <w:fldChar w:fldCharType="separate"/>
      </w:r>
      <w:r w:rsidR="00FA545F">
        <w:rPr>
          <w:rFonts w:hint="eastAsia"/>
          <w:noProof/>
        </w:rPr>
        <w:t>9</w:t>
      </w:r>
      <w:r>
        <w:rPr>
          <w:noProof/>
        </w:rPr>
        <w:fldChar w:fldCharType="end"/>
      </w:r>
    </w:p>
    <w:p w14:paraId="020000C5" w14:textId="77777777" w:rsidR="00587375" w:rsidRDefault="00000000">
      <w:pPr>
        <w:pStyle w:val="TOC2"/>
        <w:ind w:left="200"/>
        <w:rPr>
          <w:rFonts w:hint="eastAsia"/>
          <w:noProof/>
        </w:rPr>
      </w:pPr>
      <w:hyperlink w:anchor="cn-section-3-4" w:history="1">
        <w:r>
          <w:rPr>
            <w:rFonts w:hint="eastAsia"/>
            <w:noProof/>
          </w:rPr>
          <w:t>2.4 测量即构造：数据集为什么从来不是中性的</w:t>
        </w:r>
      </w:hyperlink>
      <w:r>
        <w:rPr>
          <w:noProof/>
        </w:rPr>
        <w:tab/>
      </w:r>
      <w:r>
        <w:rPr>
          <w:noProof/>
        </w:rPr>
        <w:fldChar w:fldCharType="begin"/>
      </w:r>
      <w:r>
        <w:rPr>
          <w:noProof/>
        </w:rPr>
        <w:instrText xml:space="preserve"> PAGEREF cn-section-3-4 \h </w:instrText>
      </w:r>
      <w:r>
        <w:rPr>
          <w:noProof/>
        </w:rPr>
      </w:r>
      <w:r>
        <w:rPr>
          <w:noProof/>
        </w:rPr>
        <w:fldChar w:fldCharType="separate"/>
      </w:r>
      <w:r w:rsidR="00FA545F">
        <w:rPr>
          <w:rFonts w:hint="eastAsia"/>
          <w:noProof/>
        </w:rPr>
        <w:t>10</w:t>
      </w:r>
      <w:r>
        <w:rPr>
          <w:noProof/>
        </w:rPr>
        <w:fldChar w:fldCharType="end"/>
      </w:r>
    </w:p>
    <w:p w14:paraId="552A37FE" w14:textId="77777777" w:rsidR="00587375" w:rsidRDefault="00000000">
      <w:pPr>
        <w:pStyle w:val="TOC2"/>
        <w:ind w:left="200"/>
        <w:rPr>
          <w:rFonts w:hint="eastAsia"/>
          <w:noProof/>
        </w:rPr>
      </w:pPr>
      <w:hyperlink w:anchor="cn-section-3-5" w:history="1">
        <w:r>
          <w:rPr>
            <w:rFonts w:hint="eastAsia"/>
            <w:noProof/>
          </w:rPr>
          <w:t>2.5 案例：特征工程作为"范畴施加"</w:t>
        </w:r>
      </w:hyperlink>
      <w:r>
        <w:rPr>
          <w:noProof/>
        </w:rPr>
        <w:tab/>
      </w:r>
      <w:r>
        <w:rPr>
          <w:noProof/>
        </w:rPr>
        <w:fldChar w:fldCharType="begin"/>
      </w:r>
      <w:r>
        <w:rPr>
          <w:noProof/>
        </w:rPr>
        <w:instrText xml:space="preserve"> PAGEREF cn-section-3-5 \h </w:instrText>
      </w:r>
      <w:r>
        <w:rPr>
          <w:noProof/>
        </w:rPr>
      </w:r>
      <w:r>
        <w:rPr>
          <w:noProof/>
        </w:rPr>
        <w:fldChar w:fldCharType="separate"/>
      </w:r>
      <w:r w:rsidR="00FA545F">
        <w:rPr>
          <w:rFonts w:hint="eastAsia"/>
          <w:noProof/>
        </w:rPr>
        <w:t>11</w:t>
      </w:r>
      <w:r>
        <w:rPr>
          <w:noProof/>
        </w:rPr>
        <w:fldChar w:fldCharType="end"/>
      </w:r>
    </w:p>
    <w:p w14:paraId="4FB2EE7B" w14:textId="77777777" w:rsidR="00587375" w:rsidRDefault="00000000">
      <w:pPr>
        <w:pStyle w:val="TOC1"/>
        <w:rPr>
          <w:rFonts w:hint="eastAsia"/>
          <w:noProof/>
        </w:rPr>
      </w:pPr>
      <w:hyperlink w:anchor="cn-section-4" w:history="1">
        <w:r>
          <w:rPr>
            <w:rFonts w:hint="eastAsia"/>
            <w:noProof/>
          </w:rPr>
          <w:t>第三章 概念如何形成：范畴、抽象与本体</w:t>
        </w:r>
      </w:hyperlink>
      <w:r>
        <w:rPr>
          <w:noProof/>
        </w:rPr>
        <w:tab/>
      </w:r>
      <w:r>
        <w:rPr>
          <w:noProof/>
        </w:rPr>
        <w:fldChar w:fldCharType="begin"/>
      </w:r>
      <w:r>
        <w:rPr>
          <w:noProof/>
        </w:rPr>
        <w:instrText xml:space="preserve"> PAGEREF cn-section-4 \h </w:instrText>
      </w:r>
      <w:r>
        <w:rPr>
          <w:noProof/>
        </w:rPr>
      </w:r>
      <w:r>
        <w:rPr>
          <w:noProof/>
        </w:rPr>
        <w:fldChar w:fldCharType="separate"/>
      </w:r>
      <w:r w:rsidR="00FA545F">
        <w:rPr>
          <w:rFonts w:hint="eastAsia"/>
          <w:noProof/>
        </w:rPr>
        <w:t>11</w:t>
      </w:r>
      <w:r>
        <w:rPr>
          <w:noProof/>
        </w:rPr>
        <w:fldChar w:fldCharType="end"/>
      </w:r>
    </w:p>
    <w:p w14:paraId="1E73C20C" w14:textId="77777777" w:rsidR="00587375" w:rsidRDefault="00000000">
      <w:pPr>
        <w:pStyle w:val="TOC2"/>
        <w:ind w:left="200"/>
        <w:rPr>
          <w:rFonts w:hint="eastAsia"/>
          <w:noProof/>
        </w:rPr>
      </w:pPr>
      <w:hyperlink w:anchor="cn-section-4-1" w:history="1">
        <w:r>
          <w:rPr>
            <w:rFonts w:hint="eastAsia"/>
            <w:noProof/>
          </w:rPr>
          <w:t>3.1 康德的十二范畴</w:t>
        </w:r>
      </w:hyperlink>
      <w:r>
        <w:rPr>
          <w:noProof/>
        </w:rPr>
        <w:tab/>
      </w:r>
      <w:r>
        <w:rPr>
          <w:noProof/>
        </w:rPr>
        <w:fldChar w:fldCharType="begin"/>
      </w:r>
      <w:r>
        <w:rPr>
          <w:noProof/>
        </w:rPr>
        <w:instrText xml:space="preserve"> PAGEREF cn-section-4-1 \h </w:instrText>
      </w:r>
      <w:r>
        <w:rPr>
          <w:noProof/>
        </w:rPr>
      </w:r>
      <w:r>
        <w:rPr>
          <w:noProof/>
        </w:rPr>
        <w:fldChar w:fldCharType="separate"/>
      </w:r>
      <w:r w:rsidR="00FA545F">
        <w:rPr>
          <w:rFonts w:hint="eastAsia"/>
          <w:noProof/>
        </w:rPr>
        <w:t>11</w:t>
      </w:r>
      <w:r>
        <w:rPr>
          <w:noProof/>
        </w:rPr>
        <w:fldChar w:fldCharType="end"/>
      </w:r>
    </w:p>
    <w:p w14:paraId="59E80646" w14:textId="77777777" w:rsidR="00587375" w:rsidRDefault="00000000">
      <w:pPr>
        <w:pStyle w:val="TOC2"/>
        <w:ind w:left="200"/>
        <w:rPr>
          <w:rFonts w:hint="eastAsia"/>
          <w:noProof/>
        </w:rPr>
      </w:pPr>
      <w:hyperlink w:anchor="cn-section-4-2" w:history="1">
        <w:r>
          <w:rPr>
            <w:rFonts w:hint="eastAsia"/>
            <w:noProof/>
          </w:rPr>
          <w:t>3.2 十二范畴的计算对应</w:t>
        </w:r>
      </w:hyperlink>
      <w:r>
        <w:rPr>
          <w:noProof/>
        </w:rPr>
        <w:tab/>
      </w:r>
      <w:r>
        <w:rPr>
          <w:noProof/>
        </w:rPr>
        <w:fldChar w:fldCharType="begin"/>
      </w:r>
      <w:r>
        <w:rPr>
          <w:noProof/>
        </w:rPr>
        <w:instrText xml:space="preserve"> PAGEREF cn-section-4-2 \h </w:instrText>
      </w:r>
      <w:r>
        <w:rPr>
          <w:noProof/>
        </w:rPr>
      </w:r>
      <w:r>
        <w:rPr>
          <w:noProof/>
        </w:rPr>
        <w:fldChar w:fldCharType="separate"/>
      </w:r>
      <w:r w:rsidR="00FA545F">
        <w:rPr>
          <w:rFonts w:hint="eastAsia"/>
          <w:noProof/>
        </w:rPr>
        <w:t>12</w:t>
      </w:r>
      <w:r>
        <w:rPr>
          <w:noProof/>
        </w:rPr>
        <w:fldChar w:fldCharType="end"/>
      </w:r>
    </w:p>
    <w:p w14:paraId="354582F2" w14:textId="77777777" w:rsidR="00587375" w:rsidRDefault="00000000">
      <w:pPr>
        <w:pStyle w:val="TOC2"/>
        <w:ind w:left="200"/>
        <w:rPr>
          <w:rFonts w:hint="eastAsia"/>
          <w:noProof/>
        </w:rPr>
      </w:pPr>
      <w:hyperlink w:anchor="cn-section-4-3" w:history="1">
        <w:r>
          <w:rPr>
            <w:rFonts w:hint="eastAsia"/>
            <w:noProof/>
          </w:rPr>
          <w:t>3.3 亚里士多德的范畴传统与本体建模</w:t>
        </w:r>
      </w:hyperlink>
      <w:r>
        <w:rPr>
          <w:noProof/>
        </w:rPr>
        <w:tab/>
      </w:r>
      <w:r>
        <w:rPr>
          <w:noProof/>
        </w:rPr>
        <w:fldChar w:fldCharType="begin"/>
      </w:r>
      <w:r>
        <w:rPr>
          <w:noProof/>
        </w:rPr>
        <w:instrText xml:space="preserve"> PAGEREF cn-section-4-3 \h </w:instrText>
      </w:r>
      <w:r>
        <w:rPr>
          <w:noProof/>
        </w:rPr>
      </w:r>
      <w:r>
        <w:rPr>
          <w:noProof/>
        </w:rPr>
        <w:fldChar w:fldCharType="separate"/>
      </w:r>
      <w:r w:rsidR="00FA545F">
        <w:rPr>
          <w:rFonts w:hint="eastAsia"/>
          <w:noProof/>
        </w:rPr>
        <w:t>13</w:t>
      </w:r>
      <w:r>
        <w:rPr>
          <w:noProof/>
        </w:rPr>
        <w:fldChar w:fldCharType="end"/>
      </w:r>
    </w:p>
    <w:p w14:paraId="46BD5DBF" w14:textId="77777777" w:rsidR="00587375" w:rsidRDefault="00000000">
      <w:pPr>
        <w:pStyle w:val="TOC2"/>
        <w:ind w:left="200"/>
        <w:rPr>
          <w:rFonts w:hint="eastAsia"/>
          <w:noProof/>
        </w:rPr>
      </w:pPr>
      <w:hyperlink w:anchor="cn-section-4-4" w:history="1">
        <w:r>
          <w:rPr>
            <w:rFonts w:hint="eastAsia"/>
            <w:noProof/>
          </w:rPr>
          <w:t>3.4 定义之争：属加种差与家族相似</w:t>
        </w:r>
      </w:hyperlink>
      <w:r>
        <w:rPr>
          <w:noProof/>
        </w:rPr>
        <w:tab/>
      </w:r>
      <w:r>
        <w:rPr>
          <w:noProof/>
        </w:rPr>
        <w:fldChar w:fldCharType="begin"/>
      </w:r>
      <w:r>
        <w:rPr>
          <w:noProof/>
        </w:rPr>
        <w:instrText xml:space="preserve"> PAGEREF cn-section-4-4 \h </w:instrText>
      </w:r>
      <w:r>
        <w:rPr>
          <w:noProof/>
        </w:rPr>
      </w:r>
      <w:r>
        <w:rPr>
          <w:noProof/>
        </w:rPr>
        <w:fldChar w:fldCharType="separate"/>
      </w:r>
      <w:r w:rsidR="00FA545F">
        <w:rPr>
          <w:rFonts w:hint="eastAsia"/>
          <w:noProof/>
        </w:rPr>
        <w:t>14</w:t>
      </w:r>
      <w:r>
        <w:rPr>
          <w:noProof/>
        </w:rPr>
        <w:fldChar w:fldCharType="end"/>
      </w:r>
    </w:p>
    <w:p w14:paraId="69C24E70" w14:textId="77777777" w:rsidR="00587375" w:rsidRDefault="00000000">
      <w:pPr>
        <w:pStyle w:val="TOC2"/>
        <w:ind w:left="200"/>
        <w:rPr>
          <w:rFonts w:hint="eastAsia"/>
          <w:noProof/>
        </w:rPr>
      </w:pPr>
      <w:hyperlink w:anchor="cn-section-4-5" w:history="1">
        <w:r>
          <w:rPr>
            <w:rFonts w:hint="eastAsia"/>
            <w:noProof/>
          </w:rPr>
          <w:t>3.5 案例：领域本体设计中的哲学自觉</w:t>
        </w:r>
      </w:hyperlink>
      <w:r>
        <w:rPr>
          <w:noProof/>
        </w:rPr>
        <w:tab/>
      </w:r>
      <w:r>
        <w:rPr>
          <w:noProof/>
        </w:rPr>
        <w:fldChar w:fldCharType="begin"/>
      </w:r>
      <w:r>
        <w:rPr>
          <w:noProof/>
        </w:rPr>
        <w:instrText xml:space="preserve"> PAGEREF cn-section-4-5 \h </w:instrText>
      </w:r>
      <w:r>
        <w:rPr>
          <w:noProof/>
        </w:rPr>
      </w:r>
      <w:r>
        <w:rPr>
          <w:noProof/>
        </w:rPr>
        <w:fldChar w:fldCharType="separate"/>
      </w:r>
      <w:r w:rsidR="00FA545F">
        <w:rPr>
          <w:rFonts w:hint="eastAsia"/>
          <w:noProof/>
        </w:rPr>
        <w:t>14</w:t>
      </w:r>
      <w:r>
        <w:rPr>
          <w:noProof/>
        </w:rPr>
        <w:fldChar w:fldCharType="end"/>
      </w:r>
    </w:p>
    <w:p w14:paraId="5E4807A9" w14:textId="77777777" w:rsidR="00587375" w:rsidRDefault="00000000">
      <w:pPr>
        <w:pStyle w:val="TOC1"/>
        <w:rPr>
          <w:rFonts w:hint="eastAsia"/>
          <w:noProof/>
        </w:rPr>
      </w:pPr>
      <w:hyperlink w:anchor="cn-section-5" w:history="1">
        <w:r>
          <w:rPr>
            <w:rFonts w:hint="eastAsia"/>
            <w:noProof/>
          </w:rPr>
          <w:t>第四章 模型即立法：假设、范式与归纳</w:t>
        </w:r>
      </w:hyperlink>
      <w:r>
        <w:rPr>
          <w:noProof/>
        </w:rPr>
        <w:tab/>
      </w:r>
      <w:r>
        <w:rPr>
          <w:noProof/>
        </w:rPr>
        <w:fldChar w:fldCharType="begin"/>
      </w:r>
      <w:r>
        <w:rPr>
          <w:noProof/>
        </w:rPr>
        <w:instrText xml:space="preserve"> PAGEREF cn-section-5 \h </w:instrText>
      </w:r>
      <w:r>
        <w:rPr>
          <w:noProof/>
        </w:rPr>
      </w:r>
      <w:r>
        <w:rPr>
          <w:noProof/>
        </w:rPr>
        <w:fldChar w:fldCharType="separate"/>
      </w:r>
      <w:r w:rsidR="00FA545F">
        <w:rPr>
          <w:rFonts w:hint="eastAsia"/>
          <w:noProof/>
        </w:rPr>
        <w:t>15</w:t>
      </w:r>
      <w:r>
        <w:rPr>
          <w:noProof/>
        </w:rPr>
        <w:fldChar w:fldCharType="end"/>
      </w:r>
    </w:p>
    <w:p w14:paraId="0C5ACA98" w14:textId="77777777" w:rsidR="00587375" w:rsidRDefault="00000000">
      <w:pPr>
        <w:pStyle w:val="TOC2"/>
        <w:ind w:left="200"/>
        <w:rPr>
          <w:rFonts w:hint="eastAsia"/>
          <w:noProof/>
        </w:rPr>
      </w:pPr>
      <w:hyperlink w:anchor="cn-section-5-1" w:history="1">
        <w:r>
          <w:rPr>
            <w:rFonts w:hint="eastAsia"/>
            <w:noProof/>
          </w:rPr>
          <w:t>4.1 "知性为自然立法"：模型的合法性不来自符合</w:t>
        </w:r>
      </w:hyperlink>
      <w:r>
        <w:rPr>
          <w:noProof/>
        </w:rPr>
        <w:tab/>
      </w:r>
      <w:r>
        <w:rPr>
          <w:noProof/>
        </w:rPr>
        <w:fldChar w:fldCharType="begin"/>
      </w:r>
      <w:r>
        <w:rPr>
          <w:noProof/>
        </w:rPr>
        <w:instrText xml:space="preserve"> PAGEREF cn-section-5-1 \h </w:instrText>
      </w:r>
      <w:r>
        <w:rPr>
          <w:noProof/>
        </w:rPr>
      </w:r>
      <w:r>
        <w:rPr>
          <w:noProof/>
        </w:rPr>
        <w:fldChar w:fldCharType="separate"/>
      </w:r>
      <w:r w:rsidR="00FA545F">
        <w:rPr>
          <w:rFonts w:hint="eastAsia"/>
          <w:noProof/>
        </w:rPr>
        <w:t>15</w:t>
      </w:r>
      <w:r>
        <w:rPr>
          <w:noProof/>
        </w:rPr>
        <w:fldChar w:fldCharType="end"/>
      </w:r>
    </w:p>
    <w:p w14:paraId="121AE7C9" w14:textId="77777777" w:rsidR="00587375" w:rsidRDefault="00000000">
      <w:pPr>
        <w:pStyle w:val="TOC2"/>
        <w:ind w:left="200"/>
        <w:rPr>
          <w:rFonts w:hint="eastAsia"/>
          <w:noProof/>
        </w:rPr>
      </w:pPr>
      <w:hyperlink w:anchor="cn-section-5-2" w:history="1">
        <w:r>
          <w:rPr>
            <w:rFonts w:hint="eastAsia"/>
            <w:noProof/>
          </w:rPr>
          <w:t>4.2 休谟的归纳问题与无免费午餐定理</w:t>
        </w:r>
      </w:hyperlink>
      <w:r>
        <w:rPr>
          <w:noProof/>
        </w:rPr>
        <w:tab/>
      </w:r>
      <w:r>
        <w:rPr>
          <w:noProof/>
        </w:rPr>
        <w:fldChar w:fldCharType="begin"/>
      </w:r>
      <w:r>
        <w:rPr>
          <w:noProof/>
        </w:rPr>
        <w:instrText xml:space="preserve"> PAGEREF cn-section-5-2 \h </w:instrText>
      </w:r>
      <w:r>
        <w:rPr>
          <w:noProof/>
        </w:rPr>
      </w:r>
      <w:r>
        <w:rPr>
          <w:noProof/>
        </w:rPr>
        <w:fldChar w:fldCharType="separate"/>
      </w:r>
      <w:r w:rsidR="00FA545F">
        <w:rPr>
          <w:rFonts w:hint="eastAsia"/>
          <w:noProof/>
        </w:rPr>
        <w:t>16</w:t>
      </w:r>
      <w:r>
        <w:rPr>
          <w:noProof/>
        </w:rPr>
        <w:fldChar w:fldCharType="end"/>
      </w:r>
    </w:p>
    <w:p w14:paraId="2D3AD732" w14:textId="77777777" w:rsidR="00587375" w:rsidRDefault="00000000">
      <w:pPr>
        <w:pStyle w:val="TOC2"/>
        <w:ind w:left="200"/>
        <w:rPr>
          <w:rFonts w:hint="eastAsia"/>
          <w:noProof/>
        </w:rPr>
      </w:pPr>
      <w:hyperlink w:anchor="cn-section-5-3" w:history="1">
        <w:r>
          <w:rPr>
            <w:rFonts w:hint="eastAsia"/>
            <w:noProof/>
          </w:rPr>
          <w:t>4.3 库恩的范式：深度学习作为范式及其反常</w:t>
        </w:r>
      </w:hyperlink>
      <w:r>
        <w:rPr>
          <w:noProof/>
        </w:rPr>
        <w:tab/>
      </w:r>
      <w:r>
        <w:rPr>
          <w:noProof/>
        </w:rPr>
        <w:fldChar w:fldCharType="begin"/>
      </w:r>
      <w:r>
        <w:rPr>
          <w:noProof/>
        </w:rPr>
        <w:instrText xml:space="preserve"> PAGEREF cn-section-5-3 \h </w:instrText>
      </w:r>
      <w:r>
        <w:rPr>
          <w:noProof/>
        </w:rPr>
      </w:r>
      <w:r>
        <w:rPr>
          <w:noProof/>
        </w:rPr>
        <w:fldChar w:fldCharType="separate"/>
      </w:r>
      <w:r w:rsidR="00FA545F">
        <w:rPr>
          <w:rFonts w:hint="eastAsia"/>
          <w:noProof/>
        </w:rPr>
        <w:t>16</w:t>
      </w:r>
      <w:r>
        <w:rPr>
          <w:noProof/>
        </w:rPr>
        <w:fldChar w:fldCharType="end"/>
      </w:r>
    </w:p>
    <w:p w14:paraId="455E7673" w14:textId="77777777" w:rsidR="00587375" w:rsidRDefault="00000000">
      <w:pPr>
        <w:pStyle w:val="TOC2"/>
        <w:ind w:left="200"/>
        <w:rPr>
          <w:rFonts w:hint="eastAsia"/>
          <w:noProof/>
        </w:rPr>
      </w:pPr>
      <w:hyperlink w:anchor="cn-section-5-4" w:history="1">
        <w:r>
          <w:rPr>
            <w:rFonts w:hint="eastAsia"/>
            <w:noProof/>
          </w:rPr>
          <w:t>4.4 拉卡托斯的研究纲领：硬核与保护带</w:t>
        </w:r>
      </w:hyperlink>
      <w:r>
        <w:rPr>
          <w:noProof/>
        </w:rPr>
        <w:tab/>
      </w:r>
      <w:r>
        <w:rPr>
          <w:noProof/>
        </w:rPr>
        <w:fldChar w:fldCharType="begin"/>
      </w:r>
      <w:r>
        <w:rPr>
          <w:noProof/>
        </w:rPr>
        <w:instrText xml:space="preserve"> PAGEREF cn-section-5-4 \h </w:instrText>
      </w:r>
      <w:r>
        <w:rPr>
          <w:noProof/>
        </w:rPr>
      </w:r>
      <w:r>
        <w:rPr>
          <w:noProof/>
        </w:rPr>
        <w:fldChar w:fldCharType="separate"/>
      </w:r>
      <w:r w:rsidR="00FA545F">
        <w:rPr>
          <w:rFonts w:hint="eastAsia"/>
          <w:noProof/>
        </w:rPr>
        <w:t>17</w:t>
      </w:r>
      <w:r>
        <w:rPr>
          <w:noProof/>
        </w:rPr>
        <w:fldChar w:fldCharType="end"/>
      </w:r>
    </w:p>
    <w:p w14:paraId="53F2F916" w14:textId="77777777" w:rsidR="00587375" w:rsidRDefault="00000000">
      <w:pPr>
        <w:pStyle w:val="TOC2"/>
        <w:ind w:left="200"/>
        <w:rPr>
          <w:rFonts w:hint="eastAsia"/>
          <w:noProof/>
        </w:rPr>
      </w:pPr>
      <w:hyperlink w:anchor="cn-section-5-5" w:history="1">
        <w:r>
          <w:rPr>
            <w:rFonts w:hint="eastAsia"/>
            <w:noProof/>
          </w:rPr>
          <w:t>4.5 案例：模型选择中的立法纪律</w:t>
        </w:r>
      </w:hyperlink>
      <w:r>
        <w:rPr>
          <w:noProof/>
        </w:rPr>
        <w:tab/>
      </w:r>
      <w:r>
        <w:rPr>
          <w:noProof/>
        </w:rPr>
        <w:fldChar w:fldCharType="begin"/>
      </w:r>
      <w:r>
        <w:rPr>
          <w:noProof/>
        </w:rPr>
        <w:instrText xml:space="preserve"> PAGEREF cn-section-5-5 \h </w:instrText>
      </w:r>
      <w:r>
        <w:rPr>
          <w:noProof/>
        </w:rPr>
      </w:r>
      <w:r>
        <w:rPr>
          <w:noProof/>
        </w:rPr>
        <w:fldChar w:fldCharType="separate"/>
      </w:r>
      <w:r w:rsidR="00FA545F">
        <w:rPr>
          <w:rFonts w:hint="eastAsia"/>
          <w:noProof/>
        </w:rPr>
        <w:t>18</w:t>
      </w:r>
      <w:r>
        <w:rPr>
          <w:noProof/>
        </w:rPr>
        <w:fldChar w:fldCharType="end"/>
      </w:r>
    </w:p>
    <w:p w14:paraId="2B4A9CA2" w14:textId="77777777" w:rsidR="00587375" w:rsidRDefault="00000000">
      <w:pPr>
        <w:pStyle w:val="TOC1"/>
        <w:rPr>
          <w:rFonts w:hint="eastAsia"/>
          <w:noProof/>
        </w:rPr>
      </w:pPr>
      <w:hyperlink w:anchor="cn-section-6" w:history="1">
        <w:r>
          <w:rPr>
            <w:rFonts w:hint="eastAsia"/>
            <w:noProof/>
          </w:rPr>
          <w:t>第五章 计算与证明：形式系统的力量与边界</w:t>
        </w:r>
      </w:hyperlink>
      <w:r>
        <w:rPr>
          <w:noProof/>
        </w:rPr>
        <w:tab/>
      </w:r>
      <w:r>
        <w:rPr>
          <w:noProof/>
        </w:rPr>
        <w:fldChar w:fldCharType="begin"/>
      </w:r>
      <w:r>
        <w:rPr>
          <w:noProof/>
        </w:rPr>
        <w:instrText xml:space="preserve"> PAGEREF cn-section-6 \h </w:instrText>
      </w:r>
      <w:r>
        <w:rPr>
          <w:noProof/>
        </w:rPr>
      </w:r>
      <w:r>
        <w:rPr>
          <w:noProof/>
        </w:rPr>
        <w:fldChar w:fldCharType="separate"/>
      </w:r>
      <w:r w:rsidR="00FA545F">
        <w:rPr>
          <w:rFonts w:hint="eastAsia"/>
          <w:noProof/>
        </w:rPr>
        <w:t>19</w:t>
      </w:r>
      <w:r>
        <w:rPr>
          <w:noProof/>
        </w:rPr>
        <w:fldChar w:fldCharType="end"/>
      </w:r>
    </w:p>
    <w:p w14:paraId="6867ABF2" w14:textId="77777777" w:rsidR="00587375" w:rsidRDefault="00000000">
      <w:pPr>
        <w:pStyle w:val="TOC2"/>
        <w:ind w:left="200"/>
        <w:rPr>
          <w:rFonts w:hint="eastAsia"/>
          <w:noProof/>
        </w:rPr>
      </w:pPr>
      <w:hyperlink w:anchor="cn-section-6-1" w:history="1">
        <w:r>
          <w:rPr>
            <w:rFonts w:hint="eastAsia"/>
            <w:noProof/>
          </w:rPr>
          <w:t>5.1 莱布尼茨之梦：普遍文字与推理演算</w:t>
        </w:r>
      </w:hyperlink>
      <w:r>
        <w:rPr>
          <w:noProof/>
        </w:rPr>
        <w:tab/>
      </w:r>
      <w:r>
        <w:rPr>
          <w:noProof/>
        </w:rPr>
        <w:fldChar w:fldCharType="begin"/>
      </w:r>
      <w:r>
        <w:rPr>
          <w:noProof/>
        </w:rPr>
        <w:instrText xml:space="preserve"> PAGEREF cn-section-6-1 \h </w:instrText>
      </w:r>
      <w:r>
        <w:rPr>
          <w:noProof/>
        </w:rPr>
      </w:r>
      <w:r>
        <w:rPr>
          <w:noProof/>
        </w:rPr>
        <w:fldChar w:fldCharType="separate"/>
      </w:r>
      <w:r w:rsidR="00FA545F">
        <w:rPr>
          <w:rFonts w:hint="eastAsia"/>
          <w:noProof/>
        </w:rPr>
        <w:t>19</w:t>
      </w:r>
      <w:r>
        <w:rPr>
          <w:noProof/>
        </w:rPr>
        <w:fldChar w:fldCharType="end"/>
      </w:r>
    </w:p>
    <w:p w14:paraId="6C3C4C7C" w14:textId="77777777" w:rsidR="00587375" w:rsidRDefault="00000000">
      <w:pPr>
        <w:pStyle w:val="TOC2"/>
        <w:ind w:left="200"/>
        <w:rPr>
          <w:rFonts w:hint="eastAsia"/>
          <w:noProof/>
        </w:rPr>
      </w:pPr>
      <w:hyperlink w:anchor="cn-section-6-2" w:history="1">
        <w:r>
          <w:rPr>
            <w:rFonts w:hint="eastAsia"/>
            <w:noProof/>
          </w:rPr>
          <w:t>5.2 希尔伯特纲领与哥德尔的不完全性</w:t>
        </w:r>
      </w:hyperlink>
      <w:r>
        <w:rPr>
          <w:noProof/>
        </w:rPr>
        <w:tab/>
      </w:r>
      <w:r>
        <w:rPr>
          <w:noProof/>
        </w:rPr>
        <w:fldChar w:fldCharType="begin"/>
      </w:r>
      <w:r>
        <w:rPr>
          <w:noProof/>
        </w:rPr>
        <w:instrText xml:space="preserve"> PAGEREF cn-section-6-2 \h </w:instrText>
      </w:r>
      <w:r>
        <w:rPr>
          <w:noProof/>
        </w:rPr>
      </w:r>
      <w:r>
        <w:rPr>
          <w:noProof/>
        </w:rPr>
        <w:fldChar w:fldCharType="separate"/>
      </w:r>
      <w:r w:rsidR="00FA545F">
        <w:rPr>
          <w:rFonts w:hint="eastAsia"/>
          <w:noProof/>
        </w:rPr>
        <w:t>19</w:t>
      </w:r>
      <w:r>
        <w:rPr>
          <w:noProof/>
        </w:rPr>
        <w:fldChar w:fldCharType="end"/>
      </w:r>
    </w:p>
    <w:p w14:paraId="604F2EA0" w14:textId="77777777" w:rsidR="00587375" w:rsidRDefault="00000000">
      <w:pPr>
        <w:pStyle w:val="TOC2"/>
        <w:ind w:left="200"/>
        <w:rPr>
          <w:rFonts w:hint="eastAsia"/>
          <w:noProof/>
        </w:rPr>
      </w:pPr>
      <w:hyperlink w:anchor="cn-section-6-3" w:history="1">
        <w:r>
          <w:rPr>
            <w:rFonts w:hint="eastAsia"/>
            <w:noProof/>
          </w:rPr>
          <w:t>5.3 图灵机与丘奇—图灵论题：可计算性的划界</w:t>
        </w:r>
      </w:hyperlink>
      <w:r>
        <w:rPr>
          <w:noProof/>
        </w:rPr>
        <w:tab/>
      </w:r>
      <w:r>
        <w:rPr>
          <w:noProof/>
        </w:rPr>
        <w:fldChar w:fldCharType="begin"/>
      </w:r>
      <w:r>
        <w:rPr>
          <w:noProof/>
        </w:rPr>
        <w:instrText xml:space="preserve"> PAGEREF cn-section-6-3 \h </w:instrText>
      </w:r>
      <w:r>
        <w:rPr>
          <w:noProof/>
        </w:rPr>
      </w:r>
      <w:r>
        <w:rPr>
          <w:noProof/>
        </w:rPr>
        <w:fldChar w:fldCharType="separate"/>
      </w:r>
      <w:r w:rsidR="00FA545F">
        <w:rPr>
          <w:rFonts w:hint="eastAsia"/>
          <w:noProof/>
        </w:rPr>
        <w:t>20</w:t>
      </w:r>
      <w:r>
        <w:rPr>
          <w:noProof/>
        </w:rPr>
        <w:fldChar w:fldCharType="end"/>
      </w:r>
    </w:p>
    <w:p w14:paraId="58BC9A72" w14:textId="77777777" w:rsidR="00587375" w:rsidRDefault="00000000">
      <w:pPr>
        <w:pStyle w:val="TOC2"/>
        <w:ind w:left="200"/>
        <w:rPr>
          <w:rFonts w:hint="eastAsia"/>
          <w:noProof/>
        </w:rPr>
      </w:pPr>
      <w:hyperlink w:anchor="cn-section-6-4" w:history="1">
        <w:r>
          <w:rPr>
            <w:rFonts w:hint="eastAsia"/>
            <w:noProof/>
          </w:rPr>
          <w:t>5.4 案例：形式化验证与对 AI 生成代码的信任</w:t>
        </w:r>
      </w:hyperlink>
      <w:r>
        <w:rPr>
          <w:noProof/>
        </w:rPr>
        <w:tab/>
      </w:r>
      <w:r>
        <w:rPr>
          <w:noProof/>
        </w:rPr>
        <w:fldChar w:fldCharType="begin"/>
      </w:r>
      <w:r>
        <w:rPr>
          <w:noProof/>
        </w:rPr>
        <w:instrText xml:space="preserve"> PAGEREF cn-section-6-4 \h </w:instrText>
      </w:r>
      <w:r>
        <w:rPr>
          <w:noProof/>
        </w:rPr>
      </w:r>
      <w:r>
        <w:rPr>
          <w:noProof/>
        </w:rPr>
        <w:fldChar w:fldCharType="separate"/>
      </w:r>
      <w:r w:rsidR="00FA545F">
        <w:rPr>
          <w:rFonts w:hint="eastAsia"/>
          <w:noProof/>
        </w:rPr>
        <w:t>21</w:t>
      </w:r>
      <w:r>
        <w:rPr>
          <w:noProof/>
        </w:rPr>
        <w:fldChar w:fldCharType="end"/>
      </w:r>
    </w:p>
    <w:p w14:paraId="567DFDF3" w14:textId="77777777" w:rsidR="00587375" w:rsidRDefault="00000000">
      <w:pPr>
        <w:pStyle w:val="TOC1"/>
        <w:rPr>
          <w:rFonts w:hint="eastAsia"/>
          <w:noProof/>
        </w:rPr>
      </w:pPr>
      <w:hyperlink w:anchor="cn-section-7" w:history="1">
        <w:r>
          <w:rPr>
            <w:rFonts w:hint="eastAsia"/>
            <w:noProof/>
          </w:rPr>
          <w:t>第六章 实验即检验：证伪、可复现与常规科学</w:t>
        </w:r>
      </w:hyperlink>
      <w:r>
        <w:rPr>
          <w:noProof/>
        </w:rPr>
        <w:tab/>
      </w:r>
      <w:r>
        <w:rPr>
          <w:noProof/>
        </w:rPr>
        <w:fldChar w:fldCharType="begin"/>
      </w:r>
      <w:r>
        <w:rPr>
          <w:noProof/>
        </w:rPr>
        <w:instrText xml:space="preserve"> PAGEREF cn-section-7 \h </w:instrText>
      </w:r>
      <w:r>
        <w:rPr>
          <w:noProof/>
        </w:rPr>
      </w:r>
      <w:r>
        <w:rPr>
          <w:noProof/>
        </w:rPr>
        <w:fldChar w:fldCharType="separate"/>
      </w:r>
      <w:r w:rsidR="00FA545F">
        <w:rPr>
          <w:rFonts w:hint="eastAsia"/>
          <w:noProof/>
        </w:rPr>
        <w:t>22</w:t>
      </w:r>
      <w:r>
        <w:rPr>
          <w:noProof/>
        </w:rPr>
        <w:fldChar w:fldCharType="end"/>
      </w:r>
    </w:p>
    <w:p w14:paraId="3A843AC1" w14:textId="77777777" w:rsidR="00587375" w:rsidRDefault="00000000">
      <w:pPr>
        <w:pStyle w:val="TOC2"/>
        <w:ind w:left="200"/>
        <w:rPr>
          <w:rFonts w:hint="eastAsia"/>
          <w:noProof/>
        </w:rPr>
      </w:pPr>
      <w:hyperlink w:anchor="cn-section-7-1" w:history="1">
        <w:r>
          <w:rPr>
            <w:rFonts w:hint="eastAsia"/>
            <w:noProof/>
          </w:rPr>
          <w:t>6.1 波普尔的证伪主义作为实验设计原则</w:t>
        </w:r>
      </w:hyperlink>
      <w:r>
        <w:rPr>
          <w:noProof/>
        </w:rPr>
        <w:tab/>
      </w:r>
      <w:r>
        <w:rPr>
          <w:noProof/>
        </w:rPr>
        <w:fldChar w:fldCharType="begin"/>
      </w:r>
      <w:r>
        <w:rPr>
          <w:noProof/>
        </w:rPr>
        <w:instrText xml:space="preserve"> PAGEREF cn-section-7-1 \h </w:instrText>
      </w:r>
      <w:r>
        <w:rPr>
          <w:noProof/>
        </w:rPr>
      </w:r>
      <w:r>
        <w:rPr>
          <w:noProof/>
        </w:rPr>
        <w:fldChar w:fldCharType="separate"/>
      </w:r>
      <w:r w:rsidR="00FA545F">
        <w:rPr>
          <w:rFonts w:hint="eastAsia"/>
          <w:noProof/>
        </w:rPr>
        <w:t>22</w:t>
      </w:r>
      <w:r>
        <w:rPr>
          <w:noProof/>
        </w:rPr>
        <w:fldChar w:fldCharType="end"/>
      </w:r>
    </w:p>
    <w:p w14:paraId="7DCED208" w14:textId="77777777" w:rsidR="00587375" w:rsidRDefault="00000000">
      <w:pPr>
        <w:pStyle w:val="TOC2"/>
        <w:ind w:left="200"/>
        <w:rPr>
          <w:rFonts w:hint="eastAsia"/>
          <w:noProof/>
        </w:rPr>
      </w:pPr>
      <w:hyperlink w:anchor="cn-section-7-2" w:history="1">
        <w:r>
          <w:rPr>
            <w:rFonts w:hint="eastAsia"/>
            <w:noProof/>
          </w:rPr>
          <w:t>6.2 覆盖律与统计解释：什么算一个解释</w:t>
        </w:r>
      </w:hyperlink>
      <w:r>
        <w:rPr>
          <w:noProof/>
        </w:rPr>
        <w:tab/>
      </w:r>
      <w:r>
        <w:rPr>
          <w:noProof/>
        </w:rPr>
        <w:fldChar w:fldCharType="begin"/>
      </w:r>
      <w:r>
        <w:rPr>
          <w:noProof/>
        </w:rPr>
        <w:instrText xml:space="preserve"> PAGEREF cn-section-7-2 \h </w:instrText>
      </w:r>
      <w:r>
        <w:rPr>
          <w:noProof/>
        </w:rPr>
      </w:r>
      <w:r>
        <w:rPr>
          <w:noProof/>
        </w:rPr>
        <w:fldChar w:fldCharType="separate"/>
      </w:r>
      <w:r w:rsidR="00FA545F">
        <w:rPr>
          <w:rFonts w:hint="eastAsia"/>
          <w:noProof/>
        </w:rPr>
        <w:t>22</w:t>
      </w:r>
      <w:r>
        <w:rPr>
          <w:noProof/>
        </w:rPr>
        <w:fldChar w:fldCharType="end"/>
      </w:r>
    </w:p>
    <w:p w14:paraId="025C6789" w14:textId="77777777" w:rsidR="00587375" w:rsidRDefault="00000000">
      <w:pPr>
        <w:pStyle w:val="TOC2"/>
        <w:ind w:left="200"/>
        <w:rPr>
          <w:rFonts w:hint="eastAsia"/>
          <w:noProof/>
        </w:rPr>
      </w:pPr>
      <w:hyperlink w:anchor="cn-section-7-3" w:history="1">
        <w:r>
          <w:rPr>
            <w:rFonts w:hint="eastAsia"/>
            <w:noProof/>
          </w:rPr>
          <w:t>6.3 可复现性危机：现象的中介与"先验条件"</w:t>
        </w:r>
      </w:hyperlink>
      <w:r>
        <w:rPr>
          <w:noProof/>
        </w:rPr>
        <w:tab/>
      </w:r>
      <w:r>
        <w:rPr>
          <w:noProof/>
        </w:rPr>
        <w:fldChar w:fldCharType="begin"/>
      </w:r>
      <w:r>
        <w:rPr>
          <w:noProof/>
        </w:rPr>
        <w:instrText xml:space="preserve"> PAGEREF cn-section-7-3 \h </w:instrText>
      </w:r>
      <w:r>
        <w:rPr>
          <w:noProof/>
        </w:rPr>
      </w:r>
      <w:r>
        <w:rPr>
          <w:noProof/>
        </w:rPr>
        <w:fldChar w:fldCharType="separate"/>
      </w:r>
      <w:r w:rsidR="00FA545F">
        <w:rPr>
          <w:rFonts w:hint="eastAsia"/>
          <w:noProof/>
        </w:rPr>
        <w:t>23</w:t>
      </w:r>
      <w:r>
        <w:rPr>
          <w:noProof/>
        </w:rPr>
        <w:fldChar w:fldCharType="end"/>
      </w:r>
    </w:p>
    <w:p w14:paraId="2DFC922A" w14:textId="77777777" w:rsidR="00587375" w:rsidRDefault="00000000">
      <w:pPr>
        <w:pStyle w:val="TOC2"/>
        <w:ind w:left="200"/>
        <w:rPr>
          <w:rFonts w:hint="eastAsia"/>
          <w:noProof/>
        </w:rPr>
      </w:pPr>
      <w:hyperlink w:anchor="cn-section-7-4" w:history="1">
        <w:r>
          <w:rPr>
            <w:rFonts w:hint="eastAsia"/>
            <w:noProof/>
          </w:rPr>
          <w:t>6.4 库恩的常规科学：调参与解谜</w:t>
        </w:r>
      </w:hyperlink>
      <w:r>
        <w:rPr>
          <w:noProof/>
        </w:rPr>
        <w:tab/>
      </w:r>
      <w:r>
        <w:rPr>
          <w:noProof/>
        </w:rPr>
        <w:fldChar w:fldCharType="begin"/>
      </w:r>
      <w:r>
        <w:rPr>
          <w:noProof/>
        </w:rPr>
        <w:instrText xml:space="preserve"> PAGEREF cn-section-7-4 \h </w:instrText>
      </w:r>
      <w:r>
        <w:rPr>
          <w:noProof/>
        </w:rPr>
      </w:r>
      <w:r>
        <w:rPr>
          <w:noProof/>
        </w:rPr>
        <w:fldChar w:fldCharType="separate"/>
      </w:r>
      <w:r w:rsidR="00FA545F">
        <w:rPr>
          <w:rFonts w:hint="eastAsia"/>
          <w:noProof/>
        </w:rPr>
        <w:t>23</w:t>
      </w:r>
      <w:r>
        <w:rPr>
          <w:noProof/>
        </w:rPr>
        <w:fldChar w:fldCharType="end"/>
      </w:r>
    </w:p>
    <w:p w14:paraId="4D803338" w14:textId="77777777" w:rsidR="00587375" w:rsidRDefault="00000000">
      <w:pPr>
        <w:pStyle w:val="TOC2"/>
        <w:ind w:left="200"/>
        <w:rPr>
          <w:rFonts w:hint="eastAsia"/>
          <w:noProof/>
        </w:rPr>
      </w:pPr>
      <w:hyperlink w:anchor="cn-section-7-5" w:history="1">
        <w:r>
          <w:rPr>
            <w:rFonts w:hint="eastAsia"/>
            <w:noProof/>
          </w:rPr>
          <w:t>6.5 案例：数据泄漏作为"被污染的现象"</w:t>
        </w:r>
      </w:hyperlink>
      <w:r>
        <w:rPr>
          <w:noProof/>
        </w:rPr>
        <w:tab/>
      </w:r>
      <w:r>
        <w:rPr>
          <w:noProof/>
        </w:rPr>
        <w:fldChar w:fldCharType="begin"/>
      </w:r>
      <w:r>
        <w:rPr>
          <w:noProof/>
        </w:rPr>
        <w:instrText xml:space="preserve"> PAGEREF cn-section-7-5 \h </w:instrText>
      </w:r>
      <w:r>
        <w:rPr>
          <w:noProof/>
        </w:rPr>
      </w:r>
      <w:r>
        <w:rPr>
          <w:noProof/>
        </w:rPr>
        <w:fldChar w:fldCharType="separate"/>
      </w:r>
      <w:r w:rsidR="00FA545F">
        <w:rPr>
          <w:rFonts w:hint="eastAsia"/>
          <w:noProof/>
        </w:rPr>
        <w:t>24</w:t>
      </w:r>
      <w:r>
        <w:rPr>
          <w:noProof/>
        </w:rPr>
        <w:fldChar w:fldCharType="end"/>
      </w:r>
    </w:p>
    <w:p w14:paraId="4A39D3A5" w14:textId="77777777" w:rsidR="00587375" w:rsidRDefault="00000000">
      <w:pPr>
        <w:pStyle w:val="TOC1"/>
        <w:rPr>
          <w:rFonts w:hint="eastAsia"/>
          <w:noProof/>
        </w:rPr>
      </w:pPr>
      <w:hyperlink w:anchor="cn-section-8" w:history="1">
        <w:r>
          <w:rPr>
            <w:rFonts w:hint="eastAsia"/>
            <w:noProof/>
          </w:rPr>
          <w:t>第七章 因果与解释：从相关到机制</w:t>
        </w:r>
      </w:hyperlink>
      <w:r>
        <w:rPr>
          <w:noProof/>
        </w:rPr>
        <w:tab/>
      </w:r>
      <w:r>
        <w:rPr>
          <w:noProof/>
        </w:rPr>
        <w:fldChar w:fldCharType="begin"/>
      </w:r>
      <w:r>
        <w:rPr>
          <w:noProof/>
        </w:rPr>
        <w:instrText xml:space="preserve"> PAGEREF cn-section-8 \h </w:instrText>
      </w:r>
      <w:r>
        <w:rPr>
          <w:noProof/>
        </w:rPr>
      </w:r>
      <w:r>
        <w:rPr>
          <w:noProof/>
        </w:rPr>
        <w:fldChar w:fldCharType="separate"/>
      </w:r>
      <w:r w:rsidR="00FA545F">
        <w:rPr>
          <w:rFonts w:hint="eastAsia"/>
          <w:noProof/>
        </w:rPr>
        <w:t>24</w:t>
      </w:r>
      <w:r>
        <w:rPr>
          <w:noProof/>
        </w:rPr>
        <w:fldChar w:fldCharType="end"/>
      </w:r>
    </w:p>
    <w:p w14:paraId="277934CA" w14:textId="77777777" w:rsidR="00587375" w:rsidRDefault="00000000">
      <w:pPr>
        <w:pStyle w:val="TOC2"/>
        <w:ind w:left="200"/>
        <w:rPr>
          <w:rFonts w:hint="eastAsia"/>
          <w:noProof/>
        </w:rPr>
      </w:pPr>
      <w:hyperlink w:anchor="cn-section-8-1" w:history="1">
        <w:r>
          <w:rPr>
            <w:rFonts w:hint="eastAsia"/>
            <w:noProof/>
          </w:rPr>
          <w:t>7.1 休谟的因果论与康德的因果范畴</w:t>
        </w:r>
      </w:hyperlink>
      <w:r>
        <w:rPr>
          <w:noProof/>
        </w:rPr>
        <w:tab/>
      </w:r>
      <w:r>
        <w:rPr>
          <w:noProof/>
        </w:rPr>
        <w:fldChar w:fldCharType="begin"/>
      </w:r>
      <w:r>
        <w:rPr>
          <w:noProof/>
        </w:rPr>
        <w:instrText xml:space="preserve"> PAGEREF cn-section-8-1 \h </w:instrText>
      </w:r>
      <w:r>
        <w:rPr>
          <w:noProof/>
        </w:rPr>
      </w:r>
      <w:r>
        <w:rPr>
          <w:noProof/>
        </w:rPr>
        <w:fldChar w:fldCharType="separate"/>
      </w:r>
      <w:r w:rsidR="00FA545F">
        <w:rPr>
          <w:rFonts w:hint="eastAsia"/>
          <w:noProof/>
        </w:rPr>
        <w:t>24</w:t>
      </w:r>
      <w:r>
        <w:rPr>
          <w:noProof/>
        </w:rPr>
        <w:fldChar w:fldCharType="end"/>
      </w:r>
    </w:p>
    <w:p w14:paraId="6FEAE6AC" w14:textId="77777777" w:rsidR="00587375" w:rsidRDefault="00000000">
      <w:pPr>
        <w:pStyle w:val="TOC2"/>
        <w:ind w:left="200"/>
        <w:rPr>
          <w:rFonts w:hint="eastAsia"/>
          <w:noProof/>
        </w:rPr>
      </w:pPr>
      <w:hyperlink w:anchor="cn-section-8-2" w:history="1">
        <w:r>
          <w:rPr>
            <w:rFonts w:hint="eastAsia"/>
            <w:noProof/>
          </w:rPr>
          <w:t>7.2 因果之梯：关联、干预与反事实</w:t>
        </w:r>
      </w:hyperlink>
      <w:r>
        <w:rPr>
          <w:noProof/>
        </w:rPr>
        <w:tab/>
      </w:r>
      <w:r>
        <w:rPr>
          <w:noProof/>
        </w:rPr>
        <w:fldChar w:fldCharType="begin"/>
      </w:r>
      <w:r>
        <w:rPr>
          <w:noProof/>
        </w:rPr>
        <w:instrText xml:space="preserve"> PAGEREF cn-section-8-2 \h </w:instrText>
      </w:r>
      <w:r>
        <w:rPr>
          <w:noProof/>
        </w:rPr>
      </w:r>
      <w:r>
        <w:rPr>
          <w:noProof/>
        </w:rPr>
        <w:fldChar w:fldCharType="separate"/>
      </w:r>
      <w:r w:rsidR="00FA545F">
        <w:rPr>
          <w:rFonts w:hint="eastAsia"/>
          <w:noProof/>
        </w:rPr>
        <w:t>25</w:t>
      </w:r>
      <w:r>
        <w:rPr>
          <w:noProof/>
        </w:rPr>
        <w:fldChar w:fldCharType="end"/>
      </w:r>
    </w:p>
    <w:p w14:paraId="21A044A7" w14:textId="77777777" w:rsidR="00587375" w:rsidRDefault="00000000">
      <w:pPr>
        <w:pStyle w:val="TOC2"/>
        <w:ind w:left="200"/>
        <w:rPr>
          <w:rFonts w:hint="eastAsia"/>
          <w:noProof/>
        </w:rPr>
      </w:pPr>
      <w:hyperlink w:anchor="cn-section-8-3" w:history="1">
        <w:r>
          <w:rPr>
            <w:rFonts w:hint="eastAsia"/>
            <w:noProof/>
          </w:rPr>
          <w:t>7.3 黑箱与可解释性：两种解释传统</w:t>
        </w:r>
      </w:hyperlink>
      <w:r>
        <w:rPr>
          <w:noProof/>
        </w:rPr>
        <w:tab/>
      </w:r>
      <w:r>
        <w:rPr>
          <w:noProof/>
        </w:rPr>
        <w:fldChar w:fldCharType="begin"/>
      </w:r>
      <w:r>
        <w:rPr>
          <w:noProof/>
        </w:rPr>
        <w:instrText xml:space="preserve"> PAGEREF cn-section-8-3 \h </w:instrText>
      </w:r>
      <w:r>
        <w:rPr>
          <w:noProof/>
        </w:rPr>
      </w:r>
      <w:r>
        <w:rPr>
          <w:noProof/>
        </w:rPr>
        <w:fldChar w:fldCharType="separate"/>
      </w:r>
      <w:r w:rsidR="00FA545F">
        <w:rPr>
          <w:rFonts w:hint="eastAsia"/>
          <w:noProof/>
        </w:rPr>
        <w:t>26</w:t>
      </w:r>
      <w:r>
        <w:rPr>
          <w:noProof/>
        </w:rPr>
        <w:fldChar w:fldCharType="end"/>
      </w:r>
    </w:p>
    <w:p w14:paraId="1C76915D" w14:textId="77777777" w:rsidR="00587375" w:rsidRDefault="00000000">
      <w:pPr>
        <w:pStyle w:val="TOC2"/>
        <w:ind w:left="200"/>
        <w:rPr>
          <w:rFonts w:hint="eastAsia"/>
          <w:noProof/>
        </w:rPr>
      </w:pPr>
      <w:hyperlink w:anchor="cn-section-8-4" w:history="1">
        <w:r>
          <w:rPr>
            <w:rFonts w:hint="eastAsia"/>
            <w:noProof/>
          </w:rPr>
          <w:t>7.4 溯因推理：从惊讶到假设</w:t>
        </w:r>
      </w:hyperlink>
      <w:r>
        <w:rPr>
          <w:noProof/>
        </w:rPr>
        <w:tab/>
      </w:r>
      <w:r>
        <w:rPr>
          <w:noProof/>
        </w:rPr>
        <w:fldChar w:fldCharType="begin"/>
      </w:r>
      <w:r>
        <w:rPr>
          <w:noProof/>
        </w:rPr>
        <w:instrText xml:space="preserve"> PAGEREF cn-section-8-4 \h </w:instrText>
      </w:r>
      <w:r>
        <w:rPr>
          <w:noProof/>
        </w:rPr>
      </w:r>
      <w:r>
        <w:rPr>
          <w:noProof/>
        </w:rPr>
        <w:fldChar w:fldCharType="separate"/>
      </w:r>
      <w:r w:rsidR="00FA545F">
        <w:rPr>
          <w:rFonts w:hint="eastAsia"/>
          <w:noProof/>
        </w:rPr>
        <w:t>26</w:t>
      </w:r>
      <w:r>
        <w:rPr>
          <w:noProof/>
        </w:rPr>
        <w:fldChar w:fldCharType="end"/>
      </w:r>
    </w:p>
    <w:p w14:paraId="0BB35655" w14:textId="77777777" w:rsidR="00587375" w:rsidRDefault="00000000">
      <w:pPr>
        <w:pStyle w:val="TOC2"/>
        <w:ind w:left="200"/>
        <w:rPr>
          <w:rFonts w:hint="eastAsia"/>
          <w:noProof/>
        </w:rPr>
      </w:pPr>
      <w:hyperlink w:anchor="cn-section-8-5" w:history="1">
        <w:r>
          <w:rPr>
            <w:rFonts w:hint="eastAsia"/>
            <w:noProof/>
          </w:rPr>
          <w:t>7.5 案例：为什么相关特征会在分布变化下失效</w:t>
        </w:r>
      </w:hyperlink>
      <w:r>
        <w:rPr>
          <w:noProof/>
        </w:rPr>
        <w:tab/>
      </w:r>
      <w:r>
        <w:rPr>
          <w:noProof/>
        </w:rPr>
        <w:fldChar w:fldCharType="begin"/>
      </w:r>
      <w:r>
        <w:rPr>
          <w:noProof/>
        </w:rPr>
        <w:instrText xml:space="preserve"> PAGEREF cn-section-8-5 \h </w:instrText>
      </w:r>
      <w:r>
        <w:rPr>
          <w:noProof/>
        </w:rPr>
      </w:r>
      <w:r>
        <w:rPr>
          <w:noProof/>
        </w:rPr>
        <w:fldChar w:fldCharType="separate"/>
      </w:r>
      <w:r w:rsidR="00FA545F">
        <w:rPr>
          <w:rFonts w:hint="eastAsia"/>
          <w:noProof/>
        </w:rPr>
        <w:t>27</w:t>
      </w:r>
      <w:r>
        <w:rPr>
          <w:noProof/>
        </w:rPr>
        <w:fldChar w:fldCharType="end"/>
      </w:r>
    </w:p>
    <w:p w14:paraId="7A03C188" w14:textId="77777777" w:rsidR="00587375" w:rsidRDefault="00000000">
      <w:pPr>
        <w:pStyle w:val="TOC1"/>
        <w:rPr>
          <w:rFonts w:hint="eastAsia"/>
          <w:noProof/>
        </w:rPr>
      </w:pPr>
      <w:hyperlink w:anchor="cn-section-9" w:history="1">
        <w:r>
          <w:rPr>
            <w:rFonts w:hint="eastAsia"/>
            <w:noProof/>
          </w:rPr>
          <w:t>第八章 机器与心灵：智能、理解与意识</w:t>
        </w:r>
      </w:hyperlink>
      <w:r>
        <w:rPr>
          <w:noProof/>
        </w:rPr>
        <w:tab/>
      </w:r>
      <w:r>
        <w:rPr>
          <w:noProof/>
        </w:rPr>
        <w:fldChar w:fldCharType="begin"/>
      </w:r>
      <w:r>
        <w:rPr>
          <w:noProof/>
        </w:rPr>
        <w:instrText xml:space="preserve"> PAGEREF cn-section-9 \h </w:instrText>
      </w:r>
      <w:r>
        <w:rPr>
          <w:noProof/>
        </w:rPr>
      </w:r>
      <w:r>
        <w:rPr>
          <w:noProof/>
        </w:rPr>
        <w:fldChar w:fldCharType="separate"/>
      </w:r>
      <w:r w:rsidR="00FA545F">
        <w:rPr>
          <w:rFonts w:hint="eastAsia"/>
          <w:noProof/>
        </w:rPr>
        <w:t>27</w:t>
      </w:r>
      <w:r>
        <w:rPr>
          <w:noProof/>
        </w:rPr>
        <w:fldChar w:fldCharType="end"/>
      </w:r>
    </w:p>
    <w:p w14:paraId="7D24899F" w14:textId="77777777" w:rsidR="00587375" w:rsidRDefault="00000000">
      <w:pPr>
        <w:pStyle w:val="TOC2"/>
        <w:ind w:left="200"/>
        <w:rPr>
          <w:rFonts w:hint="eastAsia"/>
          <w:noProof/>
        </w:rPr>
      </w:pPr>
      <w:hyperlink w:anchor="cn-section-9-1" w:history="1">
        <w:r>
          <w:rPr>
            <w:rFonts w:hint="eastAsia"/>
            <w:noProof/>
          </w:rPr>
          <w:t>8.1 图灵测试：操作主义的划界</w:t>
        </w:r>
      </w:hyperlink>
      <w:r>
        <w:rPr>
          <w:noProof/>
        </w:rPr>
        <w:tab/>
      </w:r>
      <w:r>
        <w:rPr>
          <w:noProof/>
        </w:rPr>
        <w:fldChar w:fldCharType="begin"/>
      </w:r>
      <w:r>
        <w:rPr>
          <w:noProof/>
        </w:rPr>
        <w:instrText xml:space="preserve"> PAGEREF cn-section-9-1 \h </w:instrText>
      </w:r>
      <w:r>
        <w:rPr>
          <w:noProof/>
        </w:rPr>
      </w:r>
      <w:r>
        <w:rPr>
          <w:noProof/>
        </w:rPr>
        <w:fldChar w:fldCharType="separate"/>
      </w:r>
      <w:r w:rsidR="00FA545F">
        <w:rPr>
          <w:rFonts w:hint="eastAsia"/>
          <w:noProof/>
        </w:rPr>
        <w:t>27</w:t>
      </w:r>
      <w:r>
        <w:rPr>
          <w:noProof/>
        </w:rPr>
        <w:fldChar w:fldCharType="end"/>
      </w:r>
    </w:p>
    <w:p w14:paraId="7DC0857B" w14:textId="77777777" w:rsidR="00587375" w:rsidRDefault="00000000">
      <w:pPr>
        <w:pStyle w:val="TOC2"/>
        <w:ind w:left="200"/>
        <w:rPr>
          <w:rFonts w:hint="eastAsia"/>
          <w:noProof/>
        </w:rPr>
      </w:pPr>
      <w:hyperlink w:anchor="cn-section-9-2" w:history="1">
        <w:r>
          <w:rPr>
            <w:rFonts w:hint="eastAsia"/>
            <w:noProof/>
          </w:rPr>
          <w:t>8.2 塞尔的中文屋：句法与语义</w:t>
        </w:r>
      </w:hyperlink>
      <w:r>
        <w:rPr>
          <w:noProof/>
        </w:rPr>
        <w:tab/>
      </w:r>
      <w:r>
        <w:rPr>
          <w:noProof/>
        </w:rPr>
        <w:fldChar w:fldCharType="begin"/>
      </w:r>
      <w:r>
        <w:rPr>
          <w:noProof/>
        </w:rPr>
        <w:instrText xml:space="preserve"> PAGEREF cn-section-9-2 \h </w:instrText>
      </w:r>
      <w:r>
        <w:rPr>
          <w:noProof/>
        </w:rPr>
      </w:r>
      <w:r>
        <w:rPr>
          <w:noProof/>
        </w:rPr>
        <w:fldChar w:fldCharType="separate"/>
      </w:r>
      <w:r w:rsidR="00FA545F">
        <w:rPr>
          <w:rFonts w:hint="eastAsia"/>
          <w:noProof/>
        </w:rPr>
        <w:t>28</w:t>
      </w:r>
      <w:r>
        <w:rPr>
          <w:noProof/>
        </w:rPr>
        <w:fldChar w:fldCharType="end"/>
      </w:r>
    </w:p>
    <w:p w14:paraId="5DCDAF1A" w14:textId="77777777" w:rsidR="00587375" w:rsidRDefault="00000000">
      <w:pPr>
        <w:pStyle w:val="TOC2"/>
        <w:ind w:left="200"/>
        <w:rPr>
          <w:rFonts w:hint="eastAsia"/>
          <w:noProof/>
        </w:rPr>
      </w:pPr>
      <w:hyperlink w:anchor="cn-section-9-3" w:history="1">
        <w:r>
          <w:rPr>
            <w:rFonts w:hint="eastAsia"/>
            <w:noProof/>
          </w:rPr>
          <w:t>8.3 康德式的"我思"：统一性与主体性</w:t>
        </w:r>
      </w:hyperlink>
      <w:r>
        <w:rPr>
          <w:noProof/>
        </w:rPr>
        <w:tab/>
      </w:r>
      <w:r>
        <w:rPr>
          <w:noProof/>
        </w:rPr>
        <w:fldChar w:fldCharType="begin"/>
      </w:r>
      <w:r>
        <w:rPr>
          <w:noProof/>
        </w:rPr>
        <w:instrText xml:space="preserve"> PAGEREF cn-section-9-3 \h </w:instrText>
      </w:r>
      <w:r>
        <w:rPr>
          <w:noProof/>
        </w:rPr>
      </w:r>
      <w:r>
        <w:rPr>
          <w:noProof/>
        </w:rPr>
        <w:fldChar w:fldCharType="separate"/>
      </w:r>
      <w:r w:rsidR="00FA545F">
        <w:rPr>
          <w:rFonts w:hint="eastAsia"/>
          <w:noProof/>
        </w:rPr>
        <w:t>28</w:t>
      </w:r>
      <w:r>
        <w:rPr>
          <w:noProof/>
        </w:rPr>
        <w:fldChar w:fldCharType="end"/>
      </w:r>
    </w:p>
    <w:p w14:paraId="36C3562E" w14:textId="77777777" w:rsidR="00587375" w:rsidRDefault="00000000">
      <w:pPr>
        <w:pStyle w:val="TOC2"/>
        <w:ind w:left="200"/>
        <w:rPr>
          <w:rFonts w:hint="eastAsia"/>
          <w:noProof/>
        </w:rPr>
      </w:pPr>
      <w:hyperlink w:anchor="cn-section-9-4" w:history="1">
        <w:r>
          <w:rPr>
            <w:rFonts w:hint="eastAsia"/>
            <w:noProof/>
          </w:rPr>
          <w:t>8.4 海德格尔与德雷福斯：表象主义的困境</w:t>
        </w:r>
      </w:hyperlink>
      <w:r>
        <w:rPr>
          <w:noProof/>
        </w:rPr>
        <w:tab/>
      </w:r>
      <w:r>
        <w:rPr>
          <w:noProof/>
        </w:rPr>
        <w:fldChar w:fldCharType="begin"/>
      </w:r>
      <w:r>
        <w:rPr>
          <w:noProof/>
        </w:rPr>
        <w:instrText xml:space="preserve"> PAGEREF cn-section-9-4 \h </w:instrText>
      </w:r>
      <w:r>
        <w:rPr>
          <w:noProof/>
        </w:rPr>
      </w:r>
      <w:r>
        <w:rPr>
          <w:noProof/>
        </w:rPr>
        <w:fldChar w:fldCharType="separate"/>
      </w:r>
      <w:r w:rsidR="00FA545F">
        <w:rPr>
          <w:rFonts w:hint="eastAsia"/>
          <w:noProof/>
        </w:rPr>
        <w:t>29</w:t>
      </w:r>
      <w:r>
        <w:rPr>
          <w:noProof/>
        </w:rPr>
        <w:fldChar w:fldCharType="end"/>
      </w:r>
    </w:p>
    <w:p w14:paraId="7ECE0577" w14:textId="77777777" w:rsidR="00587375" w:rsidRDefault="00000000">
      <w:pPr>
        <w:pStyle w:val="TOC2"/>
        <w:ind w:left="200"/>
        <w:rPr>
          <w:rFonts w:hint="eastAsia"/>
          <w:noProof/>
        </w:rPr>
      </w:pPr>
      <w:hyperlink w:anchor="cn-section-9-5" w:history="1">
        <w:r>
          <w:rPr>
            <w:rFonts w:hint="eastAsia"/>
            <w:noProof/>
          </w:rPr>
          <w:t>8.5 遵循规则与私人语言：大模型"理解"之辩</w:t>
        </w:r>
      </w:hyperlink>
      <w:r>
        <w:rPr>
          <w:noProof/>
        </w:rPr>
        <w:tab/>
      </w:r>
      <w:r>
        <w:rPr>
          <w:noProof/>
        </w:rPr>
        <w:fldChar w:fldCharType="begin"/>
      </w:r>
      <w:r>
        <w:rPr>
          <w:noProof/>
        </w:rPr>
        <w:instrText xml:space="preserve"> PAGEREF cn-section-9-5 \h </w:instrText>
      </w:r>
      <w:r>
        <w:rPr>
          <w:noProof/>
        </w:rPr>
      </w:r>
      <w:r>
        <w:rPr>
          <w:noProof/>
        </w:rPr>
        <w:fldChar w:fldCharType="separate"/>
      </w:r>
      <w:r w:rsidR="00FA545F">
        <w:rPr>
          <w:rFonts w:hint="eastAsia"/>
          <w:noProof/>
        </w:rPr>
        <w:t>30</w:t>
      </w:r>
      <w:r>
        <w:rPr>
          <w:noProof/>
        </w:rPr>
        <w:fldChar w:fldCharType="end"/>
      </w:r>
    </w:p>
    <w:p w14:paraId="40B48F81" w14:textId="77777777" w:rsidR="00587375" w:rsidRDefault="00000000">
      <w:pPr>
        <w:pStyle w:val="TOC2"/>
        <w:ind w:left="200"/>
        <w:rPr>
          <w:rFonts w:hint="eastAsia"/>
          <w:noProof/>
        </w:rPr>
      </w:pPr>
      <w:hyperlink w:anchor="cn-section-9-6" w:history="1">
        <w:r>
          <w:rPr>
            <w:rFonts w:hint="eastAsia"/>
            <w:noProof/>
          </w:rPr>
          <w:t>8.6 案例：如何评估"理解"而非"模式匹配"</w:t>
        </w:r>
      </w:hyperlink>
      <w:r>
        <w:rPr>
          <w:noProof/>
        </w:rPr>
        <w:tab/>
      </w:r>
      <w:r>
        <w:rPr>
          <w:noProof/>
        </w:rPr>
        <w:fldChar w:fldCharType="begin"/>
      </w:r>
      <w:r>
        <w:rPr>
          <w:noProof/>
        </w:rPr>
        <w:instrText xml:space="preserve"> PAGEREF cn-section-9-6 \h </w:instrText>
      </w:r>
      <w:r>
        <w:rPr>
          <w:noProof/>
        </w:rPr>
      </w:r>
      <w:r>
        <w:rPr>
          <w:noProof/>
        </w:rPr>
        <w:fldChar w:fldCharType="separate"/>
      </w:r>
      <w:r w:rsidR="00FA545F">
        <w:rPr>
          <w:rFonts w:hint="eastAsia"/>
          <w:noProof/>
        </w:rPr>
        <w:t>30</w:t>
      </w:r>
      <w:r>
        <w:rPr>
          <w:noProof/>
        </w:rPr>
        <w:fldChar w:fldCharType="end"/>
      </w:r>
    </w:p>
    <w:p w14:paraId="69F229A4" w14:textId="77777777" w:rsidR="00587375" w:rsidRDefault="00000000">
      <w:pPr>
        <w:pStyle w:val="TOC1"/>
        <w:rPr>
          <w:rFonts w:hint="eastAsia"/>
          <w:noProof/>
        </w:rPr>
      </w:pPr>
      <w:hyperlink w:anchor="cn-section-10" w:history="1">
        <w:r>
          <w:rPr>
            <w:rFonts w:hint="eastAsia"/>
            <w:noProof/>
          </w:rPr>
          <w:t>第九章 知识的传播：语言、共同体与伦理</w:t>
        </w:r>
      </w:hyperlink>
      <w:r>
        <w:rPr>
          <w:noProof/>
        </w:rPr>
        <w:tab/>
      </w:r>
      <w:r>
        <w:rPr>
          <w:noProof/>
        </w:rPr>
        <w:fldChar w:fldCharType="begin"/>
      </w:r>
      <w:r>
        <w:rPr>
          <w:noProof/>
        </w:rPr>
        <w:instrText xml:space="preserve"> PAGEREF cn-section-10 \h </w:instrText>
      </w:r>
      <w:r>
        <w:rPr>
          <w:noProof/>
        </w:rPr>
      </w:r>
      <w:r>
        <w:rPr>
          <w:noProof/>
        </w:rPr>
        <w:fldChar w:fldCharType="separate"/>
      </w:r>
      <w:r w:rsidR="00FA545F">
        <w:rPr>
          <w:rFonts w:hint="eastAsia"/>
          <w:noProof/>
        </w:rPr>
        <w:t>31</w:t>
      </w:r>
      <w:r>
        <w:rPr>
          <w:noProof/>
        </w:rPr>
        <w:fldChar w:fldCharType="end"/>
      </w:r>
    </w:p>
    <w:p w14:paraId="0A347A5C" w14:textId="77777777" w:rsidR="00587375" w:rsidRDefault="00000000">
      <w:pPr>
        <w:pStyle w:val="TOC2"/>
        <w:ind w:left="200"/>
        <w:rPr>
          <w:rFonts w:hint="eastAsia"/>
          <w:noProof/>
        </w:rPr>
      </w:pPr>
      <w:hyperlink w:anchor="cn-section-10-1" w:history="1">
        <w:r>
          <w:rPr>
            <w:rFonts w:hint="eastAsia"/>
            <w:noProof/>
          </w:rPr>
          <w:t>9.1 语言游戏与术语的精确性</w:t>
        </w:r>
      </w:hyperlink>
      <w:r>
        <w:rPr>
          <w:noProof/>
        </w:rPr>
        <w:tab/>
      </w:r>
      <w:r>
        <w:rPr>
          <w:noProof/>
        </w:rPr>
        <w:fldChar w:fldCharType="begin"/>
      </w:r>
      <w:r>
        <w:rPr>
          <w:noProof/>
        </w:rPr>
        <w:instrText xml:space="preserve"> PAGEREF cn-section-10-1 \h </w:instrText>
      </w:r>
      <w:r>
        <w:rPr>
          <w:noProof/>
        </w:rPr>
      </w:r>
      <w:r>
        <w:rPr>
          <w:noProof/>
        </w:rPr>
        <w:fldChar w:fldCharType="separate"/>
      </w:r>
      <w:r w:rsidR="00FA545F">
        <w:rPr>
          <w:rFonts w:hint="eastAsia"/>
          <w:noProof/>
        </w:rPr>
        <w:t>31</w:t>
      </w:r>
      <w:r>
        <w:rPr>
          <w:noProof/>
        </w:rPr>
        <w:fldChar w:fldCharType="end"/>
      </w:r>
    </w:p>
    <w:p w14:paraId="1A46BF9D" w14:textId="77777777" w:rsidR="00587375" w:rsidRDefault="00000000">
      <w:pPr>
        <w:pStyle w:val="TOC2"/>
        <w:ind w:left="200"/>
        <w:rPr>
          <w:rFonts w:hint="eastAsia"/>
          <w:noProof/>
        </w:rPr>
      </w:pPr>
      <w:hyperlink w:anchor="cn-section-10-2" w:history="1">
        <w:r>
          <w:rPr>
            <w:rFonts w:hint="eastAsia"/>
            <w:noProof/>
          </w:rPr>
          <w:t>9.2 先验主体间性：客观性、同行评议与学术共同体</w:t>
        </w:r>
      </w:hyperlink>
      <w:r>
        <w:rPr>
          <w:noProof/>
        </w:rPr>
        <w:tab/>
      </w:r>
      <w:r>
        <w:rPr>
          <w:noProof/>
        </w:rPr>
        <w:fldChar w:fldCharType="begin"/>
      </w:r>
      <w:r>
        <w:rPr>
          <w:noProof/>
        </w:rPr>
        <w:instrText xml:space="preserve"> PAGEREF cn-section-10-2 \h </w:instrText>
      </w:r>
      <w:r>
        <w:rPr>
          <w:noProof/>
        </w:rPr>
      </w:r>
      <w:r>
        <w:rPr>
          <w:noProof/>
        </w:rPr>
        <w:fldChar w:fldCharType="separate"/>
      </w:r>
      <w:r w:rsidR="00FA545F">
        <w:rPr>
          <w:rFonts w:hint="eastAsia"/>
          <w:noProof/>
        </w:rPr>
        <w:t>32</w:t>
      </w:r>
      <w:r>
        <w:rPr>
          <w:noProof/>
        </w:rPr>
        <w:fldChar w:fldCharType="end"/>
      </w:r>
    </w:p>
    <w:p w14:paraId="2731B99C" w14:textId="77777777" w:rsidR="00587375" w:rsidRDefault="00000000">
      <w:pPr>
        <w:pStyle w:val="TOC2"/>
        <w:ind w:left="200"/>
        <w:rPr>
          <w:rFonts w:hint="eastAsia"/>
          <w:noProof/>
        </w:rPr>
      </w:pPr>
      <w:hyperlink w:anchor="cn-section-10-3" w:history="1">
        <w:r>
          <w:rPr>
            <w:rFonts w:hint="eastAsia"/>
            <w:noProof/>
          </w:rPr>
          <w:t>9.3 价值负载与科研伦理</w:t>
        </w:r>
      </w:hyperlink>
      <w:r>
        <w:rPr>
          <w:noProof/>
        </w:rPr>
        <w:tab/>
      </w:r>
      <w:r>
        <w:rPr>
          <w:noProof/>
        </w:rPr>
        <w:fldChar w:fldCharType="begin"/>
      </w:r>
      <w:r>
        <w:rPr>
          <w:noProof/>
        </w:rPr>
        <w:instrText xml:space="preserve"> PAGEREF cn-section-10-3 \h </w:instrText>
      </w:r>
      <w:r>
        <w:rPr>
          <w:noProof/>
        </w:rPr>
      </w:r>
      <w:r>
        <w:rPr>
          <w:noProof/>
        </w:rPr>
        <w:fldChar w:fldCharType="separate"/>
      </w:r>
      <w:r w:rsidR="00FA545F">
        <w:rPr>
          <w:rFonts w:hint="eastAsia"/>
          <w:noProof/>
        </w:rPr>
        <w:t>32</w:t>
      </w:r>
      <w:r>
        <w:rPr>
          <w:noProof/>
        </w:rPr>
        <w:fldChar w:fldCharType="end"/>
      </w:r>
    </w:p>
    <w:p w14:paraId="39AA6BC4" w14:textId="77777777" w:rsidR="00587375" w:rsidRDefault="00000000">
      <w:pPr>
        <w:pStyle w:val="TOC2"/>
        <w:ind w:left="200"/>
        <w:rPr>
          <w:rFonts w:hint="eastAsia"/>
          <w:noProof/>
        </w:rPr>
      </w:pPr>
      <w:hyperlink w:anchor="cn-section-10-4" w:history="1">
        <w:r>
          <w:rPr>
            <w:rFonts w:hint="eastAsia"/>
            <w:noProof/>
          </w:rPr>
          <w:t>9.4 案例：可复现包作为共同体的先验条件</w:t>
        </w:r>
      </w:hyperlink>
      <w:r>
        <w:rPr>
          <w:noProof/>
        </w:rPr>
        <w:tab/>
      </w:r>
      <w:r>
        <w:rPr>
          <w:noProof/>
        </w:rPr>
        <w:fldChar w:fldCharType="begin"/>
      </w:r>
      <w:r>
        <w:rPr>
          <w:noProof/>
        </w:rPr>
        <w:instrText xml:space="preserve"> PAGEREF cn-section-10-4 \h </w:instrText>
      </w:r>
      <w:r>
        <w:rPr>
          <w:noProof/>
        </w:rPr>
      </w:r>
      <w:r>
        <w:rPr>
          <w:noProof/>
        </w:rPr>
        <w:fldChar w:fldCharType="separate"/>
      </w:r>
      <w:r w:rsidR="00FA545F">
        <w:rPr>
          <w:rFonts w:hint="eastAsia"/>
          <w:noProof/>
        </w:rPr>
        <w:t>33</w:t>
      </w:r>
      <w:r>
        <w:rPr>
          <w:noProof/>
        </w:rPr>
        <w:fldChar w:fldCharType="end"/>
      </w:r>
    </w:p>
    <w:p w14:paraId="59F50CBA" w14:textId="77777777" w:rsidR="00587375" w:rsidRDefault="00000000">
      <w:pPr>
        <w:pStyle w:val="TOC1"/>
        <w:rPr>
          <w:rFonts w:hint="eastAsia"/>
          <w:noProof/>
        </w:rPr>
      </w:pPr>
      <w:hyperlink w:anchor="cn-section-11" w:history="1">
        <w:r>
          <w:rPr>
            <w:rFonts w:hint="eastAsia"/>
            <w:noProof/>
          </w:rPr>
          <w:t>第十章 结语：哲学作为计算机科研的"操作系统"</w:t>
        </w:r>
      </w:hyperlink>
      <w:r>
        <w:rPr>
          <w:noProof/>
        </w:rPr>
        <w:tab/>
      </w:r>
      <w:r>
        <w:rPr>
          <w:noProof/>
        </w:rPr>
        <w:fldChar w:fldCharType="begin"/>
      </w:r>
      <w:r>
        <w:rPr>
          <w:noProof/>
        </w:rPr>
        <w:instrText xml:space="preserve"> PAGEREF cn-section-11 \h </w:instrText>
      </w:r>
      <w:r>
        <w:rPr>
          <w:noProof/>
        </w:rPr>
      </w:r>
      <w:r>
        <w:rPr>
          <w:noProof/>
        </w:rPr>
        <w:fldChar w:fldCharType="separate"/>
      </w:r>
      <w:r w:rsidR="00FA545F">
        <w:rPr>
          <w:rFonts w:hint="eastAsia"/>
          <w:noProof/>
        </w:rPr>
        <w:t>33</w:t>
      </w:r>
      <w:r>
        <w:rPr>
          <w:noProof/>
        </w:rPr>
        <w:fldChar w:fldCharType="end"/>
      </w:r>
    </w:p>
    <w:p w14:paraId="28F62333" w14:textId="77777777" w:rsidR="00587375" w:rsidRDefault="00000000">
      <w:pPr>
        <w:pStyle w:val="TOC2"/>
        <w:ind w:left="200"/>
        <w:rPr>
          <w:rFonts w:hint="eastAsia"/>
          <w:noProof/>
        </w:rPr>
      </w:pPr>
      <w:hyperlink w:anchor="cn-section-11-1" w:history="1">
        <w:r>
          <w:rPr>
            <w:rFonts w:hint="eastAsia"/>
            <w:noProof/>
          </w:rPr>
          <w:t>10.1 一条贯穿的线索</w:t>
        </w:r>
      </w:hyperlink>
      <w:r>
        <w:rPr>
          <w:noProof/>
        </w:rPr>
        <w:tab/>
      </w:r>
      <w:r>
        <w:rPr>
          <w:noProof/>
        </w:rPr>
        <w:fldChar w:fldCharType="begin"/>
      </w:r>
      <w:r>
        <w:rPr>
          <w:noProof/>
        </w:rPr>
        <w:instrText xml:space="preserve"> PAGEREF cn-section-11-1 \h </w:instrText>
      </w:r>
      <w:r>
        <w:rPr>
          <w:noProof/>
        </w:rPr>
      </w:r>
      <w:r>
        <w:rPr>
          <w:noProof/>
        </w:rPr>
        <w:fldChar w:fldCharType="separate"/>
      </w:r>
      <w:r w:rsidR="00FA545F">
        <w:rPr>
          <w:rFonts w:hint="eastAsia"/>
          <w:noProof/>
        </w:rPr>
        <w:t>33</w:t>
      </w:r>
      <w:r>
        <w:rPr>
          <w:noProof/>
        </w:rPr>
        <w:fldChar w:fldCharType="end"/>
      </w:r>
    </w:p>
    <w:p w14:paraId="05B11706" w14:textId="77777777" w:rsidR="00587375" w:rsidRDefault="00000000">
      <w:pPr>
        <w:pStyle w:val="TOC2"/>
        <w:ind w:left="200"/>
        <w:rPr>
          <w:rFonts w:hint="eastAsia"/>
          <w:noProof/>
        </w:rPr>
      </w:pPr>
      <w:hyperlink w:anchor="cn-section-11-2" w:history="1">
        <w:r>
          <w:rPr>
            <w:rFonts w:hint="eastAsia"/>
            <w:noProof/>
          </w:rPr>
          <w:t>10.2 哲学的限度</w:t>
        </w:r>
      </w:hyperlink>
      <w:r>
        <w:rPr>
          <w:noProof/>
        </w:rPr>
        <w:tab/>
      </w:r>
      <w:r>
        <w:rPr>
          <w:noProof/>
        </w:rPr>
        <w:fldChar w:fldCharType="begin"/>
      </w:r>
      <w:r>
        <w:rPr>
          <w:noProof/>
        </w:rPr>
        <w:instrText xml:space="preserve"> PAGEREF cn-section-11-2 \h </w:instrText>
      </w:r>
      <w:r>
        <w:rPr>
          <w:noProof/>
        </w:rPr>
      </w:r>
      <w:r>
        <w:rPr>
          <w:noProof/>
        </w:rPr>
        <w:fldChar w:fldCharType="separate"/>
      </w:r>
      <w:r w:rsidR="00FA545F">
        <w:rPr>
          <w:rFonts w:hint="eastAsia"/>
          <w:noProof/>
        </w:rPr>
        <w:t>34</w:t>
      </w:r>
      <w:r>
        <w:rPr>
          <w:noProof/>
        </w:rPr>
        <w:fldChar w:fldCharType="end"/>
      </w:r>
    </w:p>
    <w:p w14:paraId="75CCFD32" w14:textId="77777777" w:rsidR="00587375" w:rsidRDefault="00000000">
      <w:pPr>
        <w:pStyle w:val="TOC2"/>
        <w:ind w:left="200"/>
        <w:rPr>
          <w:rFonts w:hint="eastAsia"/>
          <w:noProof/>
        </w:rPr>
      </w:pPr>
      <w:hyperlink w:anchor="cn-section-11-3" w:history="1">
        <w:r>
          <w:rPr>
            <w:rFonts w:hint="eastAsia"/>
            <w:noProof/>
          </w:rPr>
          <w:t>10.3 给研究者的十条操作建议</w:t>
        </w:r>
      </w:hyperlink>
      <w:r>
        <w:rPr>
          <w:noProof/>
        </w:rPr>
        <w:tab/>
      </w:r>
      <w:r>
        <w:rPr>
          <w:noProof/>
        </w:rPr>
        <w:fldChar w:fldCharType="begin"/>
      </w:r>
      <w:r>
        <w:rPr>
          <w:noProof/>
        </w:rPr>
        <w:instrText xml:space="preserve"> PAGEREF cn-section-11-3 \h </w:instrText>
      </w:r>
      <w:r>
        <w:rPr>
          <w:noProof/>
        </w:rPr>
      </w:r>
      <w:r>
        <w:rPr>
          <w:noProof/>
        </w:rPr>
        <w:fldChar w:fldCharType="separate"/>
      </w:r>
      <w:r w:rsidR="00FA545F">
        <w:rPr>
          <w:rFonts w:hint="eastAsia"/>
          <w:noProof/>
        </w:rPr>
        <w:t>34</w:t>
      </w:r>
      <w:r>
        <w:rPr>
          <w:noProof/>
        </w:rPr>
        <w:fldChar w:fldCharType="end"/>
      </w:r>
    </w:p>
    <w:p w14:paraId="541A53F6" w14:textId="77777777" w:rsidR="00587375" w:rsidRDefault="00000000">
      <w:pPr>
        <w:pStyle w:val="TOC2"/>
        <w:ind w:left="200"/>
        <w:rPr>
          <w:rFonts w:hint="eastAsia"/>
          <w:noProof/>
        </w:rPr>
      </w:pPr>
      <w:hyperlink w:anchor="cn-section-11-4" w:history="1">
        <w:r>
          <w:rPr>
            <w:rFonts w:hint="eastAsia"/>
            <w:noProof/>
          </w:rPr>
          <w:t>10.4 结语</w:t>
        </w:r>
      </w:hyperlink>
      <w:r>
        <w:rPr>
          <w:noProof/>
        </w:rPr>
        <w:tab/>
      </w:r>
      <w:r>
        <w:rPr>
          <w:noProof/>
        </w:rPr>
        <w:fldChar w:fldCharType="begin"/>
      </w:r>
      <w:r>
        <w:rPr>
          <w:noProof/>
        </w:rPr>
        <w:instrText xml:space="preserve"> PAGEREF cn-section-11-4 \h </w:instrText>
      </w:r>
      <w:r>
        <w:rPr>
          <w:noProof/>
        </w:rPr>
      </w:r>
      <w:r>
        <w:rPr>
          <w:noProof/>
        </w:rPr>
        <w:fldChar w:fldCharType="separate"/>
      </w:r>
      <w:r w:rsidR="00FA545F">
        <w:rPr>
          <w:rFonts w:hint="eastAsia"/>
          <w:noProof/>
        </w:rPr>
        <w:t>35</w:t>
      </w:r>
      <w:r>
        <w:rPr>
          <w:noProof/>
        </w:rPr>
        <w:fldChar w:fldCharType="end"/>
      </w:r>
    </w:p>
    <w:p w14:paraId="1113D452" w14:textId="77777777" w:rsidR="00587375" w:rsidRDefault="00000000">
      <w:pPr>
        <w:pStyle w:val="TOC1"/>
        <w:rPr>
          <w:rFonts w:hint="eastAsia"/>
          <w:noProof/>
        </w:rPr>
      </w:pPr>
      <w:hyperlink w:anchor="cn-section-12" w:history="1">
        <w:r>
          <w:rPr>
            <w:rFonts w:hint="eastAsia"/>
            <w:noProof/>
          </w:rPr>
          <w:t>附录A 康德十二范畴与计算概念对照表</w:t>
        </w:r>
      </w:hyperlink>
      <w:r>
        <w:rPr>
          <w:noProof/>
        </w:rPr>
        <w:tab/>
      </w:r>
      <w:r>
        <w:rPr>
          <w:noProof/>
        </w:rPr>
        <w:fldChar w:fldCharType="begin"/>
      </w:r>
      <w:r>
        <w:rPr>
          <w:noProof/>
        </w:rPr>
        <w:instrText xml:space="preserve"> PAGEREF cn-section-12 \h </w:instrText>
      </w:r>
      <w:r>
        <w:rPr>
          <w:noProof/>
        </w:rPr>
      </w:r>
      <w:r>
        <w:rPr>
          <w:noProof/>
        </w:rPr>
        <w:fldChar w:fldCharType="separate"/>
      </w:r>
      <w:r w:rsidR="00FA545F">
        <w:rPr>
          <w:rFonts w:hint="eastAsia"/>
          <w:noProof/>
        </w:rPr>
        <w:t>35</w:t>
      </w:r>
      <w:r>
        <w:rPr>
          <w:noProof/>
        </w:rPr>
        <w:fldChar w:fldCharType="end"/>
      </w:r>
    </w:p>
    <w:p w14:paraId="40C4F9FF" w14:textId="77777777" w:rsidR="00587375" w:rsidRDefault="00000000">
      <w:pPr>
        <w:pStyle w:val="TOC1"/>
        <w:rPr>
          <w:rFonts w:hint="eastAsia"/>
          <w:noProof/>
        </w:rPr>
      </w:pPr>
      <w:hyperlink w:anchor="cn-section-13" w:history="1">
        <w:r>
          <w:rPr>
            <w:rFonts w:hint="eastAsia"/>
            <w:noProof/>
          </w:rPr>
          <w:t>附录B 科研环节与哲学概念速查表</w:t>
        </w:r>
      </w:hyperlink>
      <w:r>
        <w:rPr>
          <w:noProof/>
        </w:rPr>
        <w:tab/>
      </w:r>
      <w:r>
        <w:rPr>
          <w:noProof/>
        </w:rPr>
        <w:fldChar w:fldCharType="begin"/>
      </w:r>
      <w:r>
        <w:rPr>
          <w:noProof/>
        </w:rPr>
        <w:instrText xml:space="preserve"> PAGEREF cn-section-13 \h </w:instrText>
      </w:r>
      <w:r>
        <w:rPr>
          <w:noProof/>
        </w:rPr>
      </w:r>
      <w:r>
        <w:rPr>
          <w:noProof/>
        </w:rPr>
        <w:fldChar w:fldCharType="separate"/>
      </w:r>
      <w:r w:rsidR="00FA545F">
        <w:rPr>
          <w:rFonts w:hint="eastAsia"/>
          <w:noProof/>
        </w:rPr>
        <w:t>36</w:t>
      </w:r>
      <w:r>
        <w:rPr>
          <w:noProof/>
        </w:rPr>
        <w:fldChar w:fldCharType="end"/>
      </w:r>
    </w:p>
    <w:p w14:paraId="5FB78BEB" w14:textId="77777777" w:rsidR="00587375" w:rsidRDefault="00000000">
      <w:pPr>
        <w:pStyle w:val="TOC1"/>
        <w:rPr>
          <w:rFonts w:hint="eastAsia"/>
          <w:noProof/>
        </w:rPr>
      </w:pPr>
      <w:hyperlink w:anchor="cn-section-14" w:history="1">
        <w:r>
          <w:rPr>
            <w:rFonts w:hint="eastAsia"/>
            <w:noProof/>
          </w:rPr>
          <w:t>附录C 关键术语表（中英对照）</w:t>
        </w:r>
      </w:hyperlink>
      <w:r>
        <w:rPr>
          <w:noProof/>
        </w:rPr>
        <w:tab/>
      </w:r>
      <w:r>
        <w:rPr>
          <w:noProof/>
        </w:rPr>
        <w:fldChar w:fldCharType="begin"/>
      </w:r>
      <w:r>
        <w:rPr>
          <w:noProof/>
        </w:rPr>
        <w:instrText xml:space="preserve"> PAGEREF cn-section-14 \h </w:instrText>
      </w:r>
      <w:r>
        <w:rPr>
          <w:noProof/>
        </w:rPr>
      </w:r>
      <w:r>
        <w:rPr>
          <w:noProof/>
        </w:rPr>
        <w:fldChar w:fldCharType="separate"/>
      </w:r>
      <w:r w:rsidR="00FA545F">
        <w:rPr>
          <w:rFonts w:hint="eastAsia"/>
          <w:noProof/>
        </w:rPr>
        <w:t>37</w:t>
      </w:r>
      <w:r>
        <w:rPr>
          <w:noProof/>
        </w:rPr>
        <w:fldChar w:fldCharType="end"/>
      </w:r>
    </w:p>
    <w:p w14:paraId="1F7F9FDF" w14:textId="77777777" w:rsidR="00587375" w:rsidRDefault="00000000">
      <w:pPr>
        <w:pStyle w:val="TOC1"/>
        <w:rPr>
          <w:rFonts w:hint="eastAsia"/>
          <w:noProof/>
        </w:rPr>
      </w:pPr>
      <w:hyperlink w:anchor="cn-section-15" w:history="1">
        <w:r>
          <w:rPr>
            <w:rFonts w:hint="eastAsia"/>
            <w:noProof/>
          </w:rPr>
          <w:t>参考文献</w:t>
        </w:r>
      </w:hyperlink>
      <w:r>
        <w:rPr>
          <w:noProof/>
        </w:rPr>
        <w:tab/>
      </w:r>
      <w:r>
        <w:rPr>
          <w:noProof/>
        </w:rPr>
        <w:fldChar w:fldCharType="begin"/>
      </w:r>
      <w:r>
        <w:rPr>
          <w:noProof/>
        </w:rPr>
        <w:instrText xml:space="preserve"> PAGEREF cn-section-15 \h </w:instrText>
      </w:r>
      <w:r>
        <w:rPr>
          <w:noProof/>
        </w:rPr>
      </w:r>
      <w:r>
        <w:rPr>
          <w:noProof/>
        </w:rPr>
        <w:fldChar w:fldCharType="separate"/>
      </w:r>
      <w:r w:rsidR="00FA545F">
        <w:rPr>
          <w:rFonts w:hint="eastAsia"/>
          <w:noProof/>
        </w:rPr>
        <w:t>39</w:t>
      </w:r>
      <w:r>
        <w:rPr>
          <w:noProof/>
        </w:rPr>
        <w:fldChar w:fldCharType="end"/>
      </w:r>
    </w:p>
    <w:p w14:paraId="7E24FE42" w14:textId="77777777" w:rsidR="00587375" w:rsidRDefault="00000000">
      <w:pPr>
        <w:pStyle w:val="TOC1"/>
        <w:rPr>
          <w:rFonts w:hint="eastAsia"/>
          <w:noProof/>
        </w:rPr>
      </w:pPr>
      <w:hyperlink w:anchor="en-section-1" w:history="1">
        <w:r>
          <w:rPr>
            <w:noProof/>
          </w:rPr>
          <w:t>Introduction: Why Computer Science Research Needs Philosophy</w:t>
        </w:r>
      </w:hyperlink>
      <w:r>
        <w:rPr>
          <w:noProof/>
        </w:rPr>
        <w:tab/>
      </w:r>
      <w:r>
        <w:rPr>
          <w:noProof/>
        </w:rPr>
        <w:fldChar w:fldCharType="begin"/>
      </w:r>
      <w:r>
        <w:rPr>
          <w:noProof/>
        </w:rPr>
        <w:instrText xml:space="preserve"> PAGEREF en-section-1 \h </w:instrText>
      </w:r>
      <w:r>
        <w:rPr>
          <w:noProof/>
        </w:rPr>
      </w:r>
      <w:r>
        <w:rPr>
          <w:noProof/>
        </w:rPr>
        <w:fldChar w:fldCharType="separate"/>
      </w:r>
      <w:r w:rsidR="00FA545F">
        <w:rPr>
          <w:rFonts w:hint="eastAsia"/>
          <w:noProof/>
        </w:rPr>
        <w:t>41</w:t>
      </w:r>
      <w:r>
        <w:rPr>
          <w:noProof/>
        </w:rPr>
        <w:fldChar w:fldCharType="end"/>
      </w:r>
    </w:p>
    <w:p w14:paraId="6C3B186B" w14:textId="77777777" w:rsidR="00587375" w:rsidRDefault="00000000">
      <w:pPr>
        <w:pStyle w:val="TOC2"/>
        <w:ind w:left="200"/>
        <w:rPr>
          <w:rFonts w:hint="eastAsia"/>
          <w:noProof/>
        </w:rPr>
      </w:pPr>
      <w:hyperlink w:anchor="en-section-1-1" w:history="1">
        <w:r>
          <w:rPr>
            <w:noProof/>
          </w:rPr>
          <w:t>A Discipline "Without" Philosophy</w:t>
        </w:r>
      </w:hyperlink>
      <w:r>
        <w:rPr>
          <w:noProof/>
        </w:rPr>
        <w:tab/>
      </w:r>
      <w:r>
        <w:rPr>
          <w:noProof/>
        </w:rPr>
        <w:fldChar w:fldCharType="begin"/>
      </w:r>
      <w:r>
        <w:rPr>
          <w:noProof/>
        </w:rPr>
        <w:instrText xml:space="preserve"> PAGEREF en-section-1-1 \h </w:instrText>
      </w:r>
      <w:r>
        <w:rPr>
          <w:noProof/>
        </w:rPr>
      </w:r>
      <w:r>
        <w:rPr>
          <w:noProof/>
        </w:rPr>
        <w:fldChar w:fldCharType="separate"/>
      </w:r>
      <w:r w:rsidR="00FA545F">
        <w:rPr>
          <w:rFonts w:hint="eastAsia"/>
          <w:noProof/>
        </w:rPr>
        <w:t>41</w:t>
      </w:r>
      <w:r>
        <w:rPr>
          <w:noProof/>
        </w:rPr>
        <w:fldChar w:fldCharType="end"/>
      </w:r>
    </w:p>
    <w:p w14:paraId="3224B72F" w14:textId="77777777" w:rsidR="00587375" w:rsidRDefault="00000000">
      <w:pPr>
        <w:pStyle w:val="TOC2"/>
        <w:ind w:left="200"/>
        <w:rPr>
          <w:rFonts w:hint="eastAsia"/>
          <w:noProof/>
        </w:rPr>
      </w:pPr>
      <w:hyperlink w:anchor="en-section-1-2" w:history="1">
        <w:r>
          <w:rPr>
            <w:noProof/>
          </w:rPr>
          <w:t>Three Pieces of Implicit Metaphysics Worth Examining</w:t>
        </w:r>
      </w:hyperlink>
      <w:r>
        <w:rPr>
          <w:noProof/>
        </w:rPr>
        <w:tab/>
      </w:r>
      <w:r>
        <w:rPr>
          <w:noProof/>
        </w:rPr>
        <w:fldChar w:fldCharType="begin"/>
      </w:r>
      <w:r>
        <w:rPr>
          <w:noProof/>
        </w:rPr>
        <w:instrText xml:space="preserve"> PAGEREF en-section-1-2 \h </w:instrText>
      </w:r>
      <w:r>
        <w:rPr>
          <w:noProof/>
        </w:rPr>
      </w:r>
      <w:r>
        <w:rPr>
          <w:noProof/>
        </w:rPr>
        <w:fldChar w:fldCharType="separate"/>
      </w:r>
      <w:r w:rsidR="00FA545F">
        <w:rPr>
          <w:rFonts w:hint="eastAsia"/>
          <w:noProof/>
        </w:rPr>
        <w:t>42</w:t>
      </w:r>
      <w:r>
        <w:rPr>
          <w:noProof/>
        </w:rPr>
        <w:fldChar w:fldCharType="end"/>
      </w:r>
    </w:p>
    <w:p w14:paraId="459458B8" w14:textId="77777777" w:rsidR="00587375" w:rsidRDefault="00000000">
      <w:pPr>
        <w:pStyle w:val="TOC2"/>
        <w:ind w:left="200"/>
        <w:rPr>
          <w:rFonts w:hint="eastAsia"/>
          <w:noProof/>
        </w:rPr>
      </w:pPr>
      <w:hyperlink w:anchor="en-section-1-3" w:history="1">
        <w:r>
          <w:rPr>
            <w:noProof/>
          </w:rPr>
          <w:t>Why Kant Is Especially Relevant to Computer Science Research</w:t>
        </w:r>
      </w:hyperlink>
      <w:r>
        <w:rPr>
          <w:noProof/>
        </w:rPr>
        <w:tab/>
      </w:r>
      <w:r>
        <w:rPr>
          <w:noProof/>
        </w:rPr>
        <w:fldChar w:fldCharType="begin"/>
      </w:r>
      <w:r>
        <w:rPr>
          <w:noProof/>
        </w:rPr>
        <w:instrText xml:space="preserve"> PAGEREF en-section-1-3 \h </w:instrText>
      </w:r>
      <w:r>
        <w:rPr>
          <w:noProof/>
        </w:rPr>
      </w:r>
      <w:r>
        <w:rPr>
          <w:noProof/>
        </w:rPr>
        <w:fldChar w:fldCharType="separate"/>
      </w:r>
      <w:r w:rsidR="00FA545F">
        <w:rPr>
          <w:rFonts w:hint="eastAsia"/>
          <w:noProof/>
        </w:rPr>
        <w:t>42</w:t>
      </w:r>
      <w:r>
        <w:rPr>
          <w:noProof/>
        </w:rPr>
        <w:fldChar w:fldCharType="end"/>
      </w:r>
    </w:p>
    <w:p w14:paraId="671C7218" w14:textId="77777777" w:rsidR="00587375" w:rsidRDefault="00000000">
      <w:pPr>
        <w:pStyle w:val="TOC2"/>
        <w:ind w:left="200"/>
        <w:rPr>
          <w:rFonts w:hint="eastAsia"/>
          <w:noProof/>
        </w:rPr>
      </w:pPr>
      <w:hyperlink w:anchor="en-section-1-4" w:history="1">
        <w:r>
          <w:rPr>
            <w:noProof/>
          </w:rPr>
          <w:t>How This Report Is Organised</w:t>
        </w:r>
      </w:hyperlink>
      <w:r>
        <w:rPr>
          <w:noProof/>
        </w:rPr>
        <w:tab/>
      </w:r>
      <w:r>
        <w:rPr>
          <w:noProof/>
        </w:rPr>
        <w:fldChar w:fldCharType="begin"/>
      </w:r>
      <w:r>
        <w:rPr>
          <w:noProof/>
        </w:rPr>
        <w:instrText xml:space="preserve"> PAGEREF en-section-1-4 \h </w:instrText>
      </w:r>
      <w:r>
        <w:rPr>
          <w:noProof/>
        </w:rPr>
      </w:r>
      <w:r>
        <w:rPr>
          <w:noProof/>
        </w:rPr>
        <w:fldChar w:fldCharType="separate"/>
      </w:r>
      <w:r w:rsidR="00FA545F">
        <w:rPr>
          <w:rFonts w:hint="eastAsia"/>
          <w:noProof/>
        </w:rPr>
        <w:t>43</w:t>
      </w:r>
      <w:r>
        <w:rPr>
          <w:noProof/>
        </w:rPr>
        <w:fldChar w:fldCharType="end"/>
      </w:r>
    </w:p>
    <w:p w14:paraId="4951E819" w14:textId="77777777" w:rsidR="00587375" w:rsidRDefault="00000000">
      <w:pPr>
        <w:pStyle w:val="TOC2"/>
        <w:ind w:left="200"/>
        <w:rPr>
          <w:rFonts w:hint="eastAsia"/>
          <w:noProof/>
        </w:rPr>
      </w:pPr>
      <w:hyperlink w:anchor="en-section-1-5" w:history="1">
        <w:r>
          <w:rPr>
            <w:noProof/>
          </w:rPr>
          <w:t>An Honest Limitation</w:t>
        </w:r>
      </w:hyperlink>
      <w:r>
        <w:rPr>
          <w:noProof/>
        </w:rPr>
        <w:tab/>
      </w:r>
      <w:r>
        <w:rPr>
          <w:noProof/>
        </w:rPr>
        <w:fldChar w:fldCharType="begin"/>
      </w:r>
      <w:r>
        <w:rPr>
          <w:noProof/>
        </w:rPr>
        <w:instrText xml:space="preserve"> PAGEREF en-section-1-5 \h </w:instrText>
      </w:r>
      <w:r>
        <w:rPr>
          <w:noProof/>
        </w:rPr>
      </w:r>
      <w:r>
        <w:rPr>
          <w:noProof/>
        </w:rPr>
        <w:fldChar w:fldCharType="separate"/>
      </w:r>
      <w:r w:rsidR="00FA545F">
        <w:rPr>
          <w:rFonts w:hint="eastAsia"/>
          <w:noProof/>
        </w:rPr>
        <w:t>45</w:t>
      </w:r>
      <w:r>
        <w:rPr>
          <w:noProof/>
        </w:rPr>
        <w:fldChar w:fldCharType="end"/>
      </w:r>
    </w:p>
    <w:p w14:paraId="6641D7B4" w14:textId="77777777" w:rsidR="00587375" w:rsidRDefault="00000000">
      <w:pPr>
        <w:pStyle w:val="TOC1"/>
        <w:rPr>
          <w:rFonts w:hint="eastAsia"/>
          <w:noProof/>
        </w:rPr>
      </w:pPr>
      <w:hyperlink w:anchor="en-section-2" w:history="1">
        <w:r>
          <w:rPr>
            <w:noProof/>
          </w:rPr>
          <w:t>Chapter 1 Posing the Problem and Drawing Boundaries: What Is Worth Studying</w:t>
        </w:r>
      </w:hyperlink>
      <w:r>
        <w:rPr>
          <w:noProof/>
        </w:rPr>
        <w:tab/>
      </w:r>
      <w:r>
        <w:rPr>
          <w:noProof/>
        </w:rPr>
        <w:fldChar w:fldCharType="begin"/>
      </w:r>
      <w:r>
        <w:rPr>
          <w:noProof/>
        </w:rPr>
        <w:instrText xml:space="preserve"> PAGEREF en-section-2 \h </w:instrText>
      </w:r>
      <w:r>
        <w:rPr>
          <w:noProof/>
        </w:rPr>
      </w:r>
      <w:r>
        <w:rPr>
          <w:noProof/>
        </w:rPr>
        <w:fldChar w:fldCharType="separate"/>
      </w:r>
      <w:r w:rsidR="00FA545F">
        <w:rPr>
          <w:rFonts w:hint="eastAsia"/>
          <w:noProof/>
        </w:rPr>
        <w:t>46</w:t>
      </w:r>
      <w:r>
        <w:rPr>
          <w:noProof/>
        </w:rPr>
        <w:fldChar w:fldCharType="end"/>
      </w:r>
    </w:p>
    <w:p w14:paraId="06FCFF51" w14:textId="77777777" w:rsidR="00587375" w:rsidRDefault="00000000">
      <w:pPr>
        <w:pStyle w:val="TOC2"/>
        <w:ind w:left="200"/>
        <w:rPr>
          <w:rFonts w:hint="eastAsia"/>
          <w:noProof/>
        </w:rPr>
      </w:pPr>
      <w:hyperlink w:anchor="en-section-2-1" w:history="1">
        <w:r>
          <w:rPr>
            <w:noProof/>
          </w:rPr>
          <w:t>1.1 From the Thing-in-Itself to the Problem Domain: Kant on the Boundaries of Research</w:t>
        </w:r>
      </w:hyperlink>
      <w:r>
        <w:rPr>
          <w:noProof/>
        </w:rPr>
        <w:tab/>
      </w:r>
      <w:r>
        <w:rPr>
          <w:noProof/>
        </w:rPr>
        <w:fldChar w:fldCharType="begin"/>
      </w:r>
      <w:r>
        <w:rPr>
          <w:noProof/>
        </w:rPr>
        <w:instrText xml:space="preserve"> PAGEREF en-section-2-1 \h </w:instrText>
      </w:r>
      <w:r>
        <w:rPr>
          <w:noProof/>
        </w:rPr>
      </w:r>
      <w:r>
        <w:rPr>
          <w:noProof/>
        </w:rPr>
        <w:fldChar w:fldCharType="separate"/>
      </w:r>
      <w:r w:rsidR="00FA545F">
        <w:rPr>
          <w:rFonts w:hint="eastAsia"/>
          <w:noProof/>
        </w:rPr>
        <w:t>46</w:t>
      </w:r>
      <w:r>
        <w:rPr>
          <w:noProof/>
        </w:rPr>
        <w:fldChar w:fldCharType="end"/>
      </w:r>
    </w:p>
    <w:p w14:paraId="32DB819F" w14:textId="77777777" w:rsidR="00587375" w:rsidRDefault="00000000">
      <w:pPr>
        <w:pStyle w:val="TOC2"/>
        <w:ind w:left="200"/>
        <w:rPr>
          <w:rFonts w:hint="eastAsia"/>
          <w:noProof/>
        </w:rPr>
      </w:pPr>
      <w:hyperlink w:anchor="en-section-2-2" w:history="1">
        <w:r>
          <w:rPr>
            <w:noProof/>
          </w:rPr>
          <w:t>1.2 Science Begins with Problems: Popper's P1 → TT → EE → P2</w:t>
        </w:r>
      </w:hyperlink>
      <w:r>
        <w:rPr>
          <w:noProof/>
        </w:rPr>
        <w:tab/>
      </w:r>
      <w:r>
        <w:rPr>
          <w:noProof/>
        </w:rPr>
        <w:fldChar w:fldCharType="begin"/>
      </w:r>
      <w:r>
        <w:rPr>
          <w:noProof/>
        </w:rPr>
        <w:instrText xml:space="preserve"> PAGEREF en-section-2-2 \h </w:instrText>
      </w:r>
      <w:r>
        <w:rPr>
          <w:noProof/>
        </w:rPr>
      </w:r>
      <w:r>
        <w:rPr>
          <w:noProof/>
        </w:rPr>
        <w:fldChar w:fldCharType="separate"/>
      </w:r>
      <w:r w:rsidR="00FA545F">
        <w:rPr>
          <w:rFonts w:hint="eastAsia"/>
          <w:noProof/>
        </w:rPr>
        <w:t>47</w:t>
      </w:r>
      <w:r>
        <w:rPr>
          <w:noProof/>
        </w:rPr>
        <w:fldChar w:fldCharType="end"/>
      </w:r>
    </w:p>
    <w:p w14:paraId="2A087745" w14:textId="77777777" w:rsidR="00587375" w:rsidRDefault="00000000">
      <w:pPr>
        <w:pStyle w:val="TOC2"/>
        <w:ind w:left="200"/>
        <w:rPr>
          <w:rFonts w:hint="eastAsia"/>
          <w:noProof/>
        </w:rPr>
      </w:pPr>
      <w:hyperlink w:anchor="en-section-2-3" w:history="1">
        <w:r>
          <w:rPr>
            <w:noProof/>
          </w:rPr>
          <w:t>1.3 Universal Doubt and Epoché: The "Reset" Before Research Begins</w:t>
        </w:r>
      </w:hyperlink>
      <w:r>
        <w:rPr>
          <w:noProof/>
        </w:rPr>
        <w:tab/>
      </w:r>
      <w:r>
        <w:rPr>
          <w:noProof/>
        </w:rPr>
        <w:fldChar w:fldCharType="begin"/>
      </w:r>
      <w:r>
        <w:rPr>
          <w:noProof/>
        </w:rPr>
        <w:instrText xml:space="preserve"> PAGEREF en-section-2-3 \h </w:instrText>
      </w:r>
      <w:r>
        <w:rPr>
          <w:noProof/>
        </w:rPr>
      </w:r>
      <w:r>
        <w:rPr>
          <w:noProof/>
        </w:rPr>
        <w:fldChar w:fldCharType="separate"/>
      </w:r>
      <w:r w:rsidR="00FA545F">
        <w:rPr>
          <w:rFonts w:hint="eastAsia"/>
          <w:noProof/>
        </w:rPr>
        <w:t>48</w:t>
      </w:r>
      <w:r>
        <w:rPr>
          <w:noProof/>
        </w:rPr>
        <w:fldChar w:fldCharType="end"/>
      </w:r>
    </w:p>
    <w:p w14:paraId="21D468FC" w14:textId="77777777" w:rsidR="00587375" w:rsidRDefault="00000000">
      <w:pPr>
        <w:pStyle w:val="TOC2"/>
        <w:ind w:left="200"/>
        <w:rPr>
          <w:rFonts w:hint="eastAsia"/>
          <w:noProof/>
        </w:rPr>
      </w:pPr>
      <w:hyperlink w:anchor="en-section-2-4" w:history="1">
        <w:r>
          <w:rPr>
            <w:noProof/>
          </w:rPr>
          <w:t>1.4 Case: What Makes a Question a Research Question</w:t>
        </w:r>
      </w:hyperlink>
      <w:r>
        <w:rPr>
          <w:noProof/>
        </w:rPr>
        <w:tab/>
      </w:r>
      <w:r>
        <w:rPr>
          <w:noProof/>
        </w:rPr>
        <w:fldChar w:fldCharType="begin"/>
      </w:r>
      <w:r>
        <w:rPr>
          <w:noProof/>
        </w:rPr>
        <w:instrText xml:space="preserve"> PAGEREF en-section-2-4 \h </w:instrText>
      </w:r>
      <w:r>
        <w:rPr>
          <w:noProof/>
        </w:rPr>
      </w:r>
      <w:r>
        <w:rPr>
          <w:noProof/>
        </w:rPr>
        <w:fldChar w:fldCharType="separate"/>
      </w:r>
      <w:r w:rsidR="00FA545F">
        <w:rPr>
          <w:rFonts w:hint="eastAsia"/>
          <w:noProof/>
        </w:rPr>
        <w:t>49</w:t>
      </w:r>
      <w:r>
        <w:rPr>
          <w:noProof/>
        </w:rPr>
        <w:fldChar w:fldCharType="end"/>
      </w:r>
    </w:p>
    <w:p w14:paraId="6CCC59FF" w14:textId="77777777" w:rsidR="00587375" w:rsidRDefault="00000000">
      <w:pPr>
        <w:pStyle w:val="TOC1"/>
        <w:rPr>
          <w:rFonts w:hint="eastAsia"/>
          <w:noProof/>
        </w:rPr>
      </w:pPr>
      <w:hyperlink w:anchor="en-section-3" w:history="1">
        <w:r>
          <w:rPr>
            <w:noProof/>
          </w:rPr>
          <w:t>Chapter 2 How Experience Becomes Material: Observation, Measurement and the Construction of Data</w:t>
        </w:r>
      </w:hyperlink>
      <w:r>
        <w:rPr>
          <w:noProof/>
        </w:rPr>
        <w:tab/>
      </w:r>
      <w:r>
        <w:rPr>
          <w:noProof/>
        </w:rPr>
        <w:fldChar w:fldCharType="begin"/>
      </w:r>
      <w:r>
        <w:rPr>
          <w:noProof/>
        </w:rPr>
        <w:instrText xml:space="preserve"> PAGEREF en-section-3 \h </w:instrText>
      </w:r>
      <w:r>
        <w:rPr>
          <w:noProof/>
        </w:rPr>
      </w:r>
      <w:r>
        <w:rPr>
          <w:noProof/>
        </w:rPr>
        <w:fldChar w:fldCharType="separate"/>
      </w:r>
      <w:r w:rsidR="00FA545F">
        <w:rPr>
          <w:rFonts w:hint="eastAsia"/>
          <w:noProof/>
        </w:rPr>
        <w:t>50</w:t>
      </w:r>
      <w:r>
        <w:rPr>
          <w:noProof/>
        </w:rPr>
        <w:fldChar w:fldCharType="end"/>
      </w:r>
    </w:p>
    <w:p w14:paraId="76A56C4B" w14:textId="77777777" w:rsidR="00587375" w:rsidRDefault="00000000">
      <w:pPr>
        <w:pStyle w:val="TOC2"/>
        <w:ind w:left="200"/>
        <w:rPr>
          <w:rFonts w:hint="eastAsia"/>
          <w:noProof/>
        </w:rPr>
      </w:pPr>
      <w:hyperlink w:anchor="en-section-3-1" w:history="1">
        <w:r>
          <w:rPr>
            <w:noProof/>
          </w:rPr>
          <w:t>2.1 Transcendental Aesthetic: Matter and Form</w:t>
        </w:r>
      </w:hyperlink>
      <w:r>
        <w:rPr>
          <w:noProof/>
        </w:rPr>
        <w:tab/>
      </w:r>
      <w:r>
        <w:rPr>
          <w:noProof/>
        </w:rPr>
        <w:fldChar w:fldCharType="begin"/>
      </w:r>
      <w:r>
        <w:rPr>
          <w:noProof/>
        </w:rPr>
        <w:instrText xml:space="preserve"> PAGEREF en-section-3-1 \h </w:instrText>
      </w:r>
      <w:r>
        <w:rPr>
          <w:noProof/>
        </w:rPr>
      </w:r>
      <w:r>
        <w:rPr>
          <w:noProof/>
        </w:rPr>
        <w:fldChar w:fldCharType="separate"/>
      </w:r>
      <w:r w:rsidR="00FA545F">
        <w:rPr>
          <w:rFonts w:hint="eastAsia"/>
          <w:noProof/>
        </w:rPr>
        <w:t>50</w:t>
      </w:r>
      <w:r>
        <w:rPr>
          <w:noProof/>
        </w:rPr>
        <w:fldChar w:fldCharType="end"/>
      </w:r>
    </w:p>
    <w:p w14:paraId="43385F60" w14:textId="77777777" w:rsidR="00587375" w:rsidRDefault="00000000">
      <w:pPr>
        <w:pStyle w:val="TOC2"/>
        <w:ind w:left="200"/>
        <w:rPr>
          <w:rFonts w:hint="eastAsia"/>
          <w:noProof/>
        </w:rPr>
      </w:pPr>
      <w:hyperlink w:anchor="en-section-3-2" w:history="1">
        <w:r>
          <w:rPr>
            <w:noProof/>
          </w:rPr>
          <w:t>2.2 Space Is the Form of Outer Sense: Matrices, Tensors and Geometric Representations</w:t>
        </w:r>
      </w:hyperlink>
      <w:r>
        <w:rPr>
          <w:noProof/>
        </w:rPr>
        <w:tab/>
      </w:r>
      <w:r>
        <w:rPr>
          <w:noProof/>
        </w:rPr>
        <w:fldChar w:fldCharType="begin"/>
      </w:r>
      <w:r>
        <w:rPr>
          <w:noProof/>
        </w:rPr>
        <w:instrText xml:space="preserve"> PAGEREF en-section-3-2 \h </w:instrText>
      </w:r>
      <w:r>
        <w:rPr>
          <w:noProof/>
        </w:rPr>
      </w:r>
      <w:r>
        <w:rPr>
          <w:noProof/>
        </w:rPr>
        <w:fldChar w:fldCharType="separate"/>
      </w:r>
      <w:r w:rsidR="00FA545F">
        <w:rPr>
          <w:rFonts w:hint="eastAsia"/>
          <w:noProof/>
        </w:rPr>
        <w:t>51</w:t>
      </w:r>
      <w:r>
        <w:rPr>
          <w:noProof/>
        </w:rPr>
        <w:fldChar w:fldCharType="end"/>
      </w:r>
    </w:p>
    <w:p w14:paraId="64AFAF87" w14:textId="77777777" w:rsidR="00587375" w:rsidRDefault="00000000">
      <w:pPr>
        <w:pStyle w:val="TOC2"/>
        <w:ind w:left="200"/>
        <w:rPr>
          <w:rFonts w:hint="eastAsia"/>
          <w:noProof/>
        </w:rPr>
      </w:pPr>
      <w:hyperlink w:anchor="en-section-3-3" w:history="1">
        <w:r>
          <w:rPr>
            <w:noProof/>
          </w:rPr>
          <w:t>2.3 Time Is the Form of Inner Sense: Sequence, State and Events</w:t>
        </w:r>
      </w:hyperlink>
      <w:r>
        <w:rPr>
          <w:noProof/>
        </w:rPr>
        <w:tab/>
      </w:r>
      <w:r>
        <w:rPr>
          <w:noProof/>
        </w:rPr>
        <w:fldChar w:fldCharType="begin"/>
      </w:r>
      <w:r>
        <w:rPr>
          <w:noProof/>
        </w:rPr>
        <w:instrText xml:space="preserve"> PAGEREF en-section-3-3 \h </w:instrText>
      </w:r>
      <w:r>
        <w:rPr>
          <w:noProof/>
        </w:rPr>
      </w:r>
      <w:r>
        <w:rPr>
          <w:noProof/>
        </w:rPr>
        <w:fldChar w:fldCharType="separate"/>
      </w:r>
      <w:r w:rsidR="00FA545F">
        <w:rPr>
          <w:rFonts w:hint="eastAsia"/>
          <w:noProof/>
        </w:rPr>
        <w:t>52</w:t>
      </w:r>
      <w:r>
        <w:rPr>
          <w:noProof/>
        </w:rPr>
        <w:fldChar w:fldCharType="end"/>
      </w:r>
    </w:p>
    <w:p w14:paraId="42EDBD16" w14:textId="77777777" w:rsidR="00587375" w:rsidRDefault="00000000">
      <w:pPr>
        <w:pStyle w:val="TOC2"/>
        <w:ind w:left="200"/>
        <w:rPr>
          <w:rFonts w:hint="eastAsia"/>
          <w:noProof/>
        </w:rPr>
      </w:pPr>
      <w:hyperlink w:anchor="en-section-3-4" w:history="1">
        <w:r>
          <w:rPr>
            <w:noProof/>
          </w:rPr>
          <w:t>2.4 Measurement Is Construction: Why Datasets Are Never Neutral</w:t>
        </w:r>
      </w:hyperlink>
      <w:r>
        <w:rPr>
          <w:noProof/>
        </w:rPr>
        <w:tab/>
      </w:r>
      <w:r>
        <w:rPr>
          <w:noProof/>
        </w:rPr>
        <w:fldChar w:fldCharType="begin"/>
      </w:r>
      <w:r>
        <w:rPr>
          <w:noProof/>
        </w:rPr>
        <w:instrText xml:space="preserve"> PAGEREF en-section-3-4 \h </w:instrText>
      </w:r>
      <w:r>
        <w:rPr>
          <w:noProof/>
        </w:rPr>
      </w:r>
      <w:r>
        <w:rPr>
          <w:noProof/>
        </w:rPr>
        <w:fldChar w:fldCharType="separate"/>
      </w:r>
      <w:r w:rsidR="00FA545F">
        <w:rPr>
          <w:rFonts w:hint="eastAsia"/>
          <w:noProof/>
        </w:rPr>
        <w:t>53</w:t>
      </w:r>
      <w:r>
        <w:rPr>
          <w:noProof/>
        </w:rPr>
        <w:fldChar w:fldCharType="end"/>
      </w:r>
    </w:p>
    <w:p w14:paraId="357BD62D" w14:textId="77777777" w:rsidR="00587375" w:rsidRDefault="00000000">
      <w:pPr>
        <w:pStyle w:val="TOC2"/>
        <w:ind w:left="200"/>
        <w:rPr>
          <w:rFonts w:hint="eastAsia"/>
          <w:noProof/>
        </w:rPr>
      </w:pPr>
      <w:hyperlink w:anchor="en-section-3-5" w:history="1">
        <w:r>
          <w:rPr>
            <w:noProof/>
          </w:rPr>
          <w:t>2.5 Case: Feature Engineering as the Imposition of Categories</w:t>
        </w:r>
      </w:hyperlink>
      <w:r>
        <w:rPr>
          <w:noProof/>
        </w:rPr>
        <w:tab/>
      </w:r>
      <w:r>
        <w:rPr>
          <w:noProof/>
        </w:rPr>
        <w:fldChar w:fldCharType="begin"/>
      </w:r>
      <w:r>
        <w:rPr>
          <w:noProof/>
        </w:rPr>
        <w:instrText xml:space="preserve"> PAGEREF en-section-3-5 \h </w:instrText>
      </w:r>
      <w:r>
        <w:rPr>
          <w:noProof/>
        </w:rPr>
      </w:r>
      <w:r>
        <w:rPr>
          <w:noProof/>
        </w:rPr>
        <w:fldChar w:fldCharType="separate"/>
      </w:r>
      <w:r w:rsidR="00FA545F">
        <w:rPr>
          <w:rFonts w:hint="eastAsia"/>
          <w:noProof/>
        </w:rPr>
        <w:t>54</w:t>
      </w:r>
      <w:r>
        <w:rPr>
          <w:noProof/>
        </w:rPr>
        <w:fldChar w:fldCharType="end"/>
      </w:r>
    </w:p>
    <w:p w14:paraId="6AD44660" w14:textId="77777777" w:rsidR="00587375" w:rsidRDefault="00000000">
      <w:pPr>
        <w:pStyle w:val="TOC1"/>
        <w:rPr>
          <w:rFonts w:hint="eastAsia"/>
          <w:noProof/>
        </w:rPr>
      </w:pPr>
      <w:hyperlink w:anchor="en-section-4" w:history="1">
        <w:r>
          <w:rPr>
            <w:noProof/>
          </w:rPr>
          <w:t>Chapter 3 How Concepts Are Formed: Categories, Abstraction and Ontology</w:t>
        </w:r>
      </w:hyperlink>
      <w:r>
        <w:rPr>
          <w:noProof/>
        </w:rPr>
        <w:tab/>
      </w:r>
      <w:r>
        <w:rPr>
          <w:noProof/>
        </w:rPr>
        <w:fldChar w:fldCharType="begin"/>
      </w:r>
      <w:r>
        <w:rPr>
          <w:noProof/>
        </w:rPr>
        <w:instrText xml:space="preserve"> PAGEREF en-section-4 \h </w:instrText>
      </w:r>
      <w:r>
        <w:rPr>
          <w:noProof/>
        </w:rPr>
      </w:r>
      <w:r>
        <w:rPr>
          <w:noProof/>
        </w:rPr>
        <w:fldChar w:fldCharType="separate"/>
      </w:r>
      <w:r w:rsidR="00FA545F">
        <w:rPr>
          <w:rFonts w:hint="eastAsia"/>
          <w:noProof/>
        </w:rPr>
        <w:t>55</w:t>
      </w:r>
      <w:r>
        <w:rPr>
          <w:noProof/>
        </w:rPr>
        <w:fldChar w:fldCharType="end"/>
      </w:r>
    </w:p>
    <w:p w14:paraId="6C9CBC65" w14:textId="77777777" w:rsidR="00587375" w:rsidRDefault="00000000">
      <w:pPr>
        <w:pStyle w:val="TOC2"/>
        <w:ind w:left="200"/>
        <w:rPr>
          <w:rFonts w:hint="eastAsia"/>
          <w:noProof/>
        </w:rPr>
      </w:pPr>
      <w:hyperlink w:anchor="en-section-4-1" w:history="1">
        <w:r>
          <w:rPr>
            <w:noProof/>
          </w:rPr>
          <w:t>3.1 Kant's Twelve Categories</w:t>
        </w:r>
      </w:hyperlink>
      <w:r>
        <w:rPr>
          <w:noProof/>
        </w:rPr>
        <w:tab/>
      </w:r>
      <w:r>
        <w:rPr>
          <w:noProof/>
        </w:rPr>
        <w:fldChar w:fldCharType="begin"/>
      </w:r>
      <w:r>
        <w:rPr>
          <w:noProof/>
        </w:rPr>
        <w:instrText xml:space="preserve"> PAGEREF en-section-4-1 \h </w:instrText>
      </w:r>
      <w:r>
        <w:rPr>
          <w:noProof/>
        </w:rPr>
      </w:r>
      <w:r>
        <w:rPr>
          <w:noProof/>
        </w:rPr>
        <w:fldChar w:fldCharType="separate"/>
      </w:r>
      <w:r w:rsidR="00FA545F">
        <w:rPr>
          <w:rFonts w:hint="eastAsia"/>
          <w:noProof/>
        </w:rPr>
        <w:t>55</w:t>
      </w:r>
      <w:r>
        <w:rPr>
          <w:noProof/>
        </w:rPr>
        <w:fldChar w:fldCharType="end"/>
      </w:r>
    </w:p>
    <w:p w14:paraId="53F461B5" w14:textId="77777777" w:rsidR="00587375" w:rsidRDefault="00000000">
      <w:pPr>
        <w:pStyle w:val="TOC2"/>
        <w:ind w:left="200"/>
        <w:rPr>
          <w:rFonts w:hint="eastAsia"/>
          <w:noProof/>
        </w:rPr>
      </w:pPr>
      <w:hyperlink w:anchor="en-section-4-2" w:history="1">
        <w:r>
          <w:rPr>
            <w:noProof/>
          </w:rPr>
          <w:t>3.2 Computational Counterparts of the Twelve Categories</w:t>
        </w:r>
      </w:hyperlink>
      <w:r>
        <w:rPr>
          <w:noProof/>
        </w:rPr>
        <w:tab/>
      </w:r>
      <w:r>
        <w:rPr>
          <w:noProof/>
        </w:rPr>
        <w:fldChar w:fldCharType="begin"/>
      </w:r>
      <w:r>
        <w:rPr>
          <w:noProof/>
        </w:rPr>
        <w:instrText xml:space="preserve"> PAGEREF en-section-4-2 \h </w:instrText>
      </w:r>
      <w:r>
        <w:rPr>
          <w:noProof/>
        </w:rPr>
      </w:r>
      <w:r>
        <w:rPr>
          <w:noProof/>
        </w:rPr>
        <w:fldChar w:fldCharType="separate"/>
      </w:r>
      <w:r w:rsidR="00FA545F">
        <w:rPr>
          <w:rFonts w:hint="eastAsia"/>
          <w:noProof/>
        </w:rPr>
        <w:t>55</w:t>
      </w:r>
      <w:r>
        <w:rPr>
          <w:noProof/>
        </w:rPr>
        <w:fldChar w:fldCharType="end"/>
      </w:r>
    </w:p>
    <w:p w14:paraId="61552FB3" w14:textId="77777777" w:rsidR="00587375" w:rsidRDefault="00000000">
      <w:pPr>
        <w:pStyle w:val="TOC2"/>
        <w:ind w:left="200"/>
        <w:rPr>
          <w:rFonts w:hint="eastAsia"/>
          <w:noProof/>
        </w:rPr>
      </w:pPr>
      <w:hyperlink w:anchor="en-section-4-3" w:history="1">
        <w:r>
          <w:rPr>
            <w:noProof/>
          </w:rPr>
          <w:t>3.3 The Aristotelian Tradition of Categories and Ontology Modelling</w:t>
        </w:r>
      </w:hyperlink>
      <w:r>
        <w:rPr>
          <w:noProof/>
        </w:rPr>
        <w:tab/>
      </w:r>
      <w:r>
        <w:rPr>
          <w:noProof/>
        </w:rPr>
        <w:fldChar w:fldCharType="begin"/>
      </w:r>
      <w:r>
        <w:rPr>
          <w:noProof/>
        </w:rPr>
        <w:instrText xml:space="preserve"> PAGEREF en-section-4-3 \h </w:instrText>
      </w:r>
      <w:r>
        <w:rPr>
          <w:noProof/>
        </w:rPr>
      </w:r>
      <w:r>
        <w:rPr>
          <w:noProof/>
        </w:rPr>
        <w:fldChar w:fldCharType="separate"/>
      </w:r>
      <w:r w:rsidR="00FA545F">
        <w:rPr>
          <w:rFonts w:hint="eastAsia"/>
          <w:noProof/>
        </w:rPr>
        <w:t>57</w:t>
      </w:r>
      <w:r>
        <w:rPr>
          <w:noProof/>
        </w:rPr>
        <w:fldChar w:fldCharType="end"/>
      </w:r>
    </w:p>
    <w:p w14:paraId="1C13C2CB" w14:textId="77777777" w:rsidR="00587375" w:rsidRDefault="00000000">
      <w:pPr>
        <w:pStyle w:val="TOC2"/>
        <w:ind w:left="200"/>
        <w:rPr>
          <w:rFonts w:hint="eastAsia"/>
          <w:noProof/>
        </w:rPr>
      </w:pPr>
      <w:hyperlink w:anchor="en-section-4-4" w:history="1">
        <w:r>
          <w:rPr>
            <w:noProof/>
          </w:rPr>
          <w:t>3.4 The Definition Debate: Genus-plus-Differentia and Family Resemblance</w:t>
        </w:r>
      </w:hyperlink>
      <w:r>
        <w:rPr>
          <w:noProof/>
        </w:rPr>
        <w:tab/>
      </w:r>
      <w:r>
        <w:rPr>
          <w:noProof/>
        </w:rPr>
        <w:fldChar w:fldCharType="begin"/>
      </w:r>
      <w:r>
        <w:rPr>
          <w:noProof/>
        </w:rPr>
        <w:instrText xml:space="preserve"> PAGEREF en-section-4-4 \h </w:instrText>
      </w:r>
      <w:r>
        <w:rPr>
          <w:noProof/>
        </w:rPr>
      </w:r>
      <w:r>
        <w:rPr>
          <w:noProof/>
        </w:rPr>
        <w:fldChar w:fldCharType="separate"/>
      </w:r>
      <w:r w:rsidR="00FA545F">
        <w:rPr>
          <w:rFonts w:hint="eastAsia"/>
          <w:noProof/>
        </w:rPr>
        <w:t>58</w:t>
      </w:r>
      <w:r>
        <w:rPr>
          <w:noProof/>
        </w:rPr>
        <w:fldChar w:fldCharType="end"/>
      </w:r>
    </w:p>
    <w:p w14:paraId="3D249447" w14:textId="77777777" w:rsidR="00587375" w:rsidRDefault="00000000">
      <w:pPr>
        <w:pStyle w:val="TOC2"/>
        <w:ind w:left="200"/>
        <w:rPr>
          <w:rFonts w:hint="eastAsia"/>
          <w:noProof/>
        </w:rPr>
      </w:pPr>
      <w:hyperlink w:anchor="en-section-4-5" w:history="1">
        <w:r>
          <w:rPr>
            <w:noProof/>
          </w:rPr>
          <w:t>3.5 Case: Philosophical Awareness in Domain Ontology Design</w:t>
        </w:r>
      </w:hyperlink>
      <w:r>
        <w:rPr>
          <w:noProof/>
        </w:rPr>
        <w:tab/>
      </w:r>
      <w:r>
        <w:rPr>
          <w:noProof/>
        </w:rPr>
        <w:fldChar w:fldCharType="begin"/>
      </w:r>
      <w:r>
        <w:rPr>
          <w:noProof/>
        </w:rPr>
        <w:instrText xml:space="preserve"> PAGEREF en-section-4-5 \h </w:instrText>
      </w:r>
      <w:r>
        <w:rPr>
          <w:noProof/>
        </w:rPr>
      </w:r>
      <w:r>
        <w:rPr>
          <w:noProof/>
        </w:rPr>
        <w:fldChar w:fldCharType="separate"/>
      </w:r>
      <w:r w:rsidR="00FA545F">
        <w:rPr>
          <w:rFonts w:hint="eastAsia"/>
          <w:noProof/>
        </w:rPr>
        <w:t>59</w:t>
      </w:r>
      <w:r>
        <w:rPr>
          <w:noProof/>
        </w:rPr>
        <w:fldChar w:fldCharType="end"/>
      </w:r>
    </w:p>
    <w:p w14:paraId="3F5939EA" w14:textId="77777777" w:rsidR="00587375" w:rsidRDefault="00000000">
      <w:pPr>
        <w:pStyle w:val="TOC1"/>
        <w:rPr>
          <w:rFonts w:hint="eastAsia"/>
          <w:noProof/>
        </w:rPr>
      </w:pPr>
      <w:hyperlink w:anchor="en-section-5" w:history="1">
        <w:r>
          <w:rPr>
            <w:noProof/>
          </w:rPr>
          <w:t>Chapter 4 The Model as Legislation: Hypothesis, Paradigm and Induction</w:t>
        </w:r>
      </w:hyperlink>
      <w:r>
        <w:rPr>
          <w:noProof/>
        </w:rPr>
        <w:tab/>
      </w:r>
      <w:r>
        <w:rPr>
          <w:noProof/>
        </w:rPr>
        <w:fldChar w:fldCharType="begin"/>
      </w:r>
      <w:r>
        <w:rPr>
          <w:noProof/>
        </w:rPr>
        <w:instrText xml:space="preserve"> PAGEREF en-section-5 \h </w:instrText>
      </w:r>
      <w:r>
        <w:rPr>
          <w:noProof/>
        </w:rPr>
      </w:r>
      <w:r>
        <w:rPr>
          <w:noProof/>
        </w:rPr>
        <w:fldChar w:fldCharType="separate"/>
      </w:r>
      <w:r w:rsidR="00FA545F">
        <w:rPr>
          <w:rFonts w:hint="eastAsia"/>
          <w:noProof/>
        </w:rPr>
        <w:t>60</w:t>
      </w:r>
      <w:r>
        <w:rPr>
          <w:noProof/>
        </w:rPr>
        <w:fldChar w:fldCharType="end"/>
      </w:r>
    </w:p>
    <w:p w14:paraId="5D0FA2D8" w14:textId="77777777" w:rsidR="00587375" w:rsidRDefault="00000000">
      <w:pPr>
        <w:pStyle w:val="TOC2"/>
        <w:ind w:left="200"/>
        <w:rPr>
          <w:rFonts w:hint="eastAsia"/>
          <w:noProof/>
        </w:rPr>
      </w:pPr>
      <w:hyperlink w:anchor="en-section-5-1" w:history="1">
        <w:r>
          <w:rPr>
            <w:noProof/>
          </w:rPr>
          <w:t>4.1 "Understanding Legislates for Nature": A Model's Legitimacy Does Not Come from Conformity</w:t>
        </w:r>
      </w:hyperlink>
      <w:r>
        <w:rPr>
          <w:noProof/>
        </w:rPr>
        <w:tab/>
      </w:r>
      <w:r>
        <w:rPr>
          <w:noProof/>
        </w:rPr>
        <w:fldChar w:fldCharType="begin"/>
      </w:r>
      <w:r>
        <w:rPr>
          <w:noProof/>
        </w:rPr>
        <w:instrText xml:space="preserve"> PAGEREF en-section-5-1 \h </w:instrText>
      </w:r>
      <w:r>
        <w:rPr>
          <w:noProof/>
        </w:rPr>
      </w:r>
      <w:r>
        <w:rPr>
          <w:noProof/>
        </w:rPr>
        <w:fldChar w:fldCharType="separate"/>
      </w:r>
      <w:r w:rsidR="00FA545F">
        <w:rPr>
          <w:rFonts w:hint="eastAsia"/>
          <w:noProof/>
        </w:rPr>
        <w:t>60</w:t>
      </w:r>
      <w:r>
        <w:rPr>
          <w:noProof/>
        </w:rPr>
        <w:fldChar w:fldCharType="end"/>
      </w:r>
    </w:p>
    <w:p w14:paraId="3BE71455" w14:textId="77777777" w:rsidR="00587375" w:rsidRDefault="00000000">
      <w:pPr>
        <w:pStyle w:val="TOC2"/>
        <w:ind w:left="200"/>
        <w:rPr>
          <w:rFonts w:hint="eastAsia"/>
          <w:noProof/>
        </w:rPr>
      </w:pPr>
      <w:hyperlink w:anchor="en-section-5-2" w:history="1">
        <w:r>
          <w:rPr>
            <w:noProof/>
          </w:rPr>
          <w:t>4.2 Hume's Problem of Induction and the No-Free-Lunch Theorem</w:t>
        </w:r>
      </w:hyperlink>
      <w:r>
        <w:rPr>
          <w:noProof/>
        </w:rPr>
        <w:tab/>
      </w:r>
      <w:r>
        <w:rPr>
          <w:noProof/>
        </w:rPr>
        <w:fldChar w:fldCharType="begin"/>
      </w:r>
      <w:r>
        <w:rPr>
          <w:noProof/>
        </w:rPr>
        <w:instrText xml:space="preserve"> PAGEREF en-section-5-2 \h </w:instrText>
      </w:r>
      <w:r>
        <w:rPr>
          <w:noProof/>
        </w:rPr>
      </w:r>
      <w:r>
        <w:rPr>
          <w:noProof/>
        </w:rPr>
        <w:fldChar w:fldCharType="separate"/>
      </w:r>
      <w:r w:rsidR="00FA545F">
        <w:rPr>
          <w:rFonts w:hint="eastAsia"/>
          <w:noProof/>
        </w:rPr>
        <w:t>61</w:t>
      </w:r>
      <w:r>
        <w:rPr>
          <w:noProof/>
        </w:rPr>
        <w:fldChar w:fldCharType="end"/>
      </w:r>
    </w:p>
    <w:p w14:paraId="2B03CEE2" w14:textId="77777777" w:rsidR="00587375" w:rsidRDefault="00000000">
      <w:pPr>
        <w:pStyle w:val="TOC2"/>
        <w:ind w:left="200"/>
        <w:rPr>
          <w:rFonts w:hint="eastAsia"/>
          <w:noProof/>
        </w:rPr>
      </w:pPr>
      <w:hyperlink w:anchor="en-section-5-3" w:history="1">
        <w:r>
          <w:rPr>
            <w:noProof/>
          </w:rPr>
          <w:t>4.3 Kuhn's Paradigms: Deep Learning as a Paradigm and Its Anomalies</w:t>
        </w:r>
      </w:hyperlink>
      <w:r>
        <w:rPr>
          <w:noProof/>
        </w:rPr>
        <w:tab/>
      </w:r>
      <w:r>
        <w:rPr>
          <w:noProof/>
        </w:rPr>
        <w:fldChar w:fldCharType="begin"/>
      </w:r>
      <w:r>
        <w:rPr>
          <w:noProof/>
        </w:rPr>
        <w:instrText xml:space="preserve"> PAGEREF en-section-5-3 \h </w:instrText>
      </w:r>
      <w:r>
        <w:rPr>
          <w:noProof/>
        </w:rPr>
      </w:r>
      <w:r>
        <w:rPr>
          <w:noProof/>
        </w:rPr>
        <w:fldChar w:fldCharType="separate"/>
      </w:r>
      <w:r w:rsidR="00FA545F">
        <w:rPr>
          <w:rFonts w:hint="eastAsia"/>
          <w:noProof/>
        </w:rPr>
        <w:t>62</w:t>
      </w:r>
      <w:r>
        <w:rPr>
          <w:noProof/>
        </w:rPr>
        <w:fldChar w:fldCharType="end"/>
      </w:r>
    </w:p>
    <w:p w14:paraId="4C246AF3" w14:textId="77777777" w:rsidR="00587375" w:rsidRDefault="00000000">
      <w:pPr>
        <w:pStyle w:val="TOC2"/>
        <w:ind w:left="200"/>
        <w:rPr>
          <w:rFonts w:hint="eastAsia"/>
          <w:noProof/>
        </w:rPr>
      </w:pPr>
      <w:hyperlink w:anchor="en-section-5-4" w:history="1">
        <w:r>
          <w:rPr>
            <w:noProof/>
          </w:rPr>
          <w:t>4.4 Lakatos's Research Programmes: Hard Core and Protective Belt</w:t>
        </w:r>
      </w:hyperlink>
      <w:r>
        <w:rPr>
          <w:noProof/>
        </w:rPr>
        <w:tab/>
      </w:r>
      <w:r>
        <w:rPr>
          <w:noProof/>
        </w:rPr>
        <w:fldChar w:fldCharType="begin"/>
      </w:r>
      <w:r>
        <w:rPr>
          <w:noProof/>
        </w:rPr>
        <w:instrText xml:space="preserve"> PAGEREF en-section-5-4 \h </w:instrText>
      </w:r>
      <w:r>
        <w:rPr>
          <w:noProof/>
        </w:rPr>
      </w:r>
      <w:r>
        <w:rPr>
          <w:noProof/>
        </w:rPr>
        <w:fldChar w:fldCharType="separate"/>
      </w:r>
      <w:r w:rsidR="00FA545F">
        <w:rPr>
          <w:rFonts w:hint="eastAsia"/>
          <w:noProof/>
        </w:rPr>
        <w:t>63</w:t>
      </w:r>
      <w:r>
        <w:rPr>
          <w:noProof/>
        </w:rPr>
        <w:fldChar w:fldCharType="end"/>
      </w:r>
    </w:p>
    <w:p w14:paraId="2C27C49F" w14:textId="77777777" w:rsidR="00587375" w:rsidRDefault="00000000">
      <w:pPr>
        <w:pStyle w:val="TOC2"/>
        <w:ind w:left="200"/>
        <w:rPr>
          <w:rFonts w:hint="eastAsia"/>
          <w:noProof/>
        </w:rPr>
      </w:pPr>
      <w:hyperlink w:anchor="en-section-5-5" w:history="1">
        <w:r>
          <w:rPr>
            <w:noProof/>
          </w:rPr>
          <w:t>4.5 Case: Legislative Discipline in Model Selection</w:t>
        </w:r>
      </w:hyperlink>
      <w:r>
        <w:rPr>
          <w:noProof/>
        </w:rPr>
        <w:tab/>
      </w:r>
      <w:r>
        <w:rPr>
          <w:noProof/>
        </w:rPr>
        <w:fldChar w:fldCharType="begin"/>
      </w:r>
      <w:r>
        <w:rPr>
          <w:noProof/>
        </w:rPr>
        <w:instrText xml:space="preserve"> PAGEREF en-section-5-5 \h </w:instrText>
      </w:r>
      <w:r>
        <w:rPr>
          <w:noProof/>
        </w:rPr>
      </w:r>
      <w:r>
        <w:rPr>
          <w:noProof/>
        </w:rPr>
        <w:fldChar w:fldCharType="separate"/>
      </w:r>
      <w:r w:rsidR="00FA545F">
        <w:rPr>
          <w:rFonts w:hint="eastAsia"/>
          <w:noProof/>
        </w:rPr>
        <w:t>63</w:t>
      </w:r>
      <w:r>
        <w:rPr>
          <w:noProof/>
        </w:rPr>
        <w:fldChar w:fldCharType="end"/>
      </w:r>
    </w:p>
    <w:p w14:paraId="0CAEC129" w14:textId="77777777" w:rsidR="00587375" w:rsidRDefault="00000000">
      <w:pPr>
        <w:pStyle w:val="TOC1"/>
        <w:rPr>
          <w:rFonts w:hint="eastAsia"/>
          <w:noProof/>
        </w:rPr>
      </w:pPr>
      <w:hyperlink w:anchor="en-section-6" w:history="1">
        <w:r>
          <w:rPr>
            <w:noProof/>
          </w:rPr>
          <w:t>Chapter 5 Computing and Proving: The Power and Limits of Formal Systems</w:t>
        </w:r>
      </w:hyperlink>
      <w:r>
        <w:rPr>
          <w:noProof/>
        </w:rPr>
        <w:tab/>
      </w:r>
      <w:r>
        <w:rPr>
          <w:noProof/>
        </w:rPr>
        <w:fldChar w:fldCharType="begin"/>
      </w:r>
      <w:r>
        <w:rPr>
          <w:noProof/>
        </w:rPr>
        <w:instrText xml:space="preserve"> PAGEREF en-section-6 \h </w:instrText>
      </w:r>
      <w:r>
        <w:rPr>
          <w:noProof/>
        </w:rPr>
      </w:r>
      <w:r>
        <w:rPr>
          <w:noProof/>
        </w:rPr>
        <w:fldChar w:fldCharType="separate"/>
      </w:r>
      <w:r w:rsidR="00FA545F">
        <w:rPr>
          <w:rFonts w:hint="eastAsia"/>
          <w:noProof/>
        </w:rPr>
        <w:t>64</w:t>
      </w:r>
      <w:r>
        <w:rPr>
          <w:noProof/>
        </w:rPr>
        <w:fldChar w:fldCharType="end"/>
      </w:r>
    </w:p>
    <w:p w14:paraId="2734FA9E" w14:textId="77777777" w:rsidR="00587375" w:rsidRDefault="00000000">
      <w:pPr>
        <w:pStyle w:val="TOC2"/>
        <w:ind w:left="200"/>
        <w:rPr>
          <w:rFonts w:hint="eastAsia"/>
          <w:noProof/>
        </w:rPr>
      </w:pPr>
      <w:hyperlink w:anchor="en-section-6-1" w:history="1">
        <w:r>
          <w:rPr>
            <w:noProof/>
          </w:rPr>
          <w:t>5.1 Leibniz's Dream: A Universal Character and a Calculus of Reasoning</w:t>
        </w:r>
      </w:hyperlink>
      <w:r>
        <w:rPr>
          <w:noProof/>
        </w:rPr>
        <w:tab/>
      </w:r>
      <w:r>
        <w:rPr>
          <w:noProof/>
        </w:rPr>
        <w:fldChar w:fldCharType="begin"/>
      </w:r>
      <w:r>
        <w:rPr>
          <w:noProof/>
        </w:rPr>
        <w:instrText xml:space="preserve"> PAGEREF en-section-6-1 \h </w:instrText>
      </w:r>
      <w:r>
        <w:rPr>
          <w:noProof/>
        </w:rPr>
      </w:r>
      <w:r>
        <w:rPr>
          <w:noProof/>
        </w:rPr>
        <w:fldChar w:fldCharType="separate"/>
      </w:r>
      <w:r w:rsidR="00FA545F">
        <w:rPr>
          <w:rFonts w:hint="eastAsia"/>
          <w:noProof/>
        </w:rPr>
        <w:t>64</w:t>
      </w:r>
      <w:r>
        <w:rPr>
          <w:noProof/>
        </w:rPr>
        <w:fldChar w:fldCharType="end"/>
      </w:r>
    </w:p>
    <w:p w14:paraId="367F4622" w14:textId="77777777" w:rsidR="00587375" w:rsidRDefault="00000000">
      <w:pPr>
        <w:pStyle w:val="TOC2"/>
        <w:ind w:left="200"/>
        <w:rPr>
          <w:rFonts w:hint="eastAsia"/>
          <w:noProof/>
        </w:rPr>
      </w:pPr>
      <w:hyperlink w:anchor="en-section-6-2" w:history="1">
        <w:r>
          <w:rPr>
            <w:noProof/>
          </w:rPr>
          <w:t>5.2 Hilbert's Programme and Gödel's Incompleteness</w:t>
        </w:r>
      </w:hyperlink>
      <w:r>
        <w:rPr>
          <w:noProof/>
        </w:rPr>
        <w:tab/>
      </w:r>
      <w:r>
        <w:rPr>
          <w:noProof/>
        </w:rPr>
        <w:fldChar w:fldCharType="begin"/>
      </w:r>
      <w:r>
        <w:rPr>
          <w:noProof/>
        </w:rPr>
        <w:instrText xml:space="preserve"> PAGEREF en-section-6-2 \h </w:instrText>
      </w:r>
      <w:r>
        <w:rPr>
          <w:noProof/>
        </w:rPr>
      </w:r>
      <w:r>
        <w:rPr>
          <w:noProof/>
        </w:rPr>
        <w:fldChar w:fldCharType="separate"/>
      </w:r>
      <w:r w:rsidR="00FA545F">
        <w:rPr>
          <w:rFonts w:hint="eastAsia"/>
          <w:noProof/>
        </w:rPr>
        <w:t>65</w:t>
      </w:r>
      <w:r>
        <w:rPr>
          <w:noProof/>
        </w:rPr>
        <w:fldChar w:fldCharType="end"/>
      </w:r>
    </w:p>
    <w:p w14:paraId="4BB24BCF" w14:textId="77777777" w:rsidR="00587375" w:rsidRDefault="00000000">
      <w:pPr>
        <w:pStyle w:val="TOC2"/>
        <w:ind w:left="200"/>
        <w:rPr>
          <w:rFonts w:hint="eastAsia"/>
          <w:noProof/>
        </w:rPr>
      </w:pPr>
      <w:hyperlink w:anchor="en-section-6-3" w:history="1">
        <w:r>
          <w:rPr>
            <w:noProof/>
          </w:rPr>
          <w:t>5.3 Turing Machines and the Church-Turing Thesis: The Boundary of Computability</w:t>
        </w:r>
      </w:hyperlink>
      <w:r>
        <w:rPr>
          <w:noProof/>
        </w:rPr>
        <w:tab/>
      </w:r>
      <w:r>
        <w:rPr>
          <w:noProof/>
        </w:rPr>
        <w:fldChar w:fldCharType="begin"/>
      </w:r>
      <w:r>
        <w:rPr>
          <w:noProof/>
        </w:rPr>
        <w:instrText xml:space="preserve"> PAGEREF en-section-6-3 \h </w:instrText>
      </w:r>
      <w:r>
        <w:rPr>
          <w:noProof/>
        </w:rPr>
      </w:r>
      <w:r>
        <w:rPr>
          <w:noProof/>
        </w:rPr>
        <w:fldChar w:fldCharType="separate"/>
      </w:r>
      <w:r w:rsidR="00FA545F">
        <w:rPr>
          <w:rFonts w:hint="eastAsia"/>
          <w:noProof/>
        </w:rPr>
        <w:t>66</w:t>
      </w:r>
      <w:r>
        <w:rPr>
          <w:noProof/>
        </w:rPr>
        <w:fldChar w:fldCharType="end"/>
      </w:r>
    </w:p>
    <w:p w14:paraId="12132CA7" w14:textId="77777777" w:rsidR="00587375" w:rsidRDefault="00000000">
      <w:pPr>
        <w:pStyle w:val="TOC2"/>
        <w:ind w:left="200"/>
        <w:rPr>
          <w:rFonts w:hint="eastAsia"/>
          <w:noProof/>
        </w:rPr>
      </w:pPr>
      <w:hyperlink w:anchor="en-section-6-4" w:history="1">
        <w:r>
          <w:rPr>
            <w:noProof/>
          </w:rPr>
          <w:t>5.4 Case: Formal Verification and Trust in AI-Generated Code</w:t>
        </w:r>
      </w:hyperlink>
      <w:r>
        <w:rPr>
          <w:noProof/>
        </w:rPr>
        <w:tab/>
      </w:r>
      <w:r>
        <w:rPr>
          <w:noProof/>
        </w:rPr>
        <w:fldChar w:fldCharType="begin"/>
      </w:r>
      <w:r>
        <w:rPr>
          <w:noProof/>
        </w:rPr>
        <w:instrText xml:space="preserve"> PAGEREF en-section-6-4 \h </w:instrText>
      </w:r>
      <w:r>
        <w:rPr>
          <w:noProof/>
        </w:rPr>
      </w:r>
      <w:r>
        <w:rPr>
          <w:noProof/>
        </w:rPr>
        <w:fldChar w:fldCharType="separate"/>
      </w:r>
      <w:r w:rsidR="00FA545F">
        <w:rPr>
          <w:rFonts w:hint="eastAsia"/>
          <w:noProof/>
        </w:rPr>
        <w:t>67</w:t>
      </w:r>
      <w:r>
        <w:rPr>
          <w:noProof/>
        </w:rPr>
        <w:fldChar w:fldCharType="end"/>
      </w:r>
    </w:p>
    <w:p w14:paraId="04A4BE17" w14:textId="77777777" w:rsidR="00587375" w:rsidRDefault="00000000">
      <w:pPr>
        <w:pStyle w:val="TOC1"/>
        <w:rPr>
          <w:rFonts w:hint="eastAsia"/>
          <w:noProof/>
        </w:rPr>
      </w:pPr>
      <w:hyperlink w:anchor="en-section-7" w:history="1">
        <w:r>
          <w:rPr>
            <w:noProof/>
          </w:rPr>
          <w:t>Chapter 6 The Experiment as Test: Falsification, Reproducibility and Normal Science</w:t>
        </w:r>
      </w:hyperlink>
      <w:r>
        <w:rPr>
          <w:noProof/>
        </w:rPr>
        <w:tab/>
      </w:r>
      <w:r>
        <w:rPr>
          <w:noProof/>
        </w:rPr>
        <w:fldChar w:fldCharType="begin"/>
      </w:r>
      <w:r>
        <w:rPr>
          <w:noProof/>
        </w:rPr>
        <w:instrText xml:space="preserve"> PAGEREF en-section-7 \h </w:instrText>
      </w:r>
      <w:r>
        <w:rPr>
          <w:noProof/>
        </w:rPr>
      </w:r>
      <w:r>
        <w:rPr>
          <w:noProof/>
        </w:rPr>
        <w:fldChar w:fldCharType="separate"/>
      </w:r>
      <w:r w:rsidR="00FA545F">
        <w:rPr>
          <w:rFonts w:hint="eastAsia"/>
          <w:noProof/>
        </w:rPr>
        <w:t>68</w:t>
      </w:r>
      <w:r>
        <w:rPr>
          <w:noProof/>
        </w:rPr>
        <w:fldChar w:fldCharType="end"/>
      </w:r>
    </w:p>
    <w:p w14:paraId="3F1D2D68" w14:textId="77777777" w:rsidR="00587375" w:rsidRDefault="00000000">
      <w:pPr>
        <w:pStyle w:val="TOC2"/>
        <w:ind w:left="200"/>
        <w:rPr>
          <w:rFonts w:hint="eastAsia"/>
          <w:noProof/>
        </w:rPr>
      </w:pPr>
      <w:hyperlink w:anchor="en-section-7-1" w:history="1">
        <w:r>
          <w:rPr>
            <w:noProof/>
          </w:rPr>
          <w:t>6.1 Popper's Falsificationism as a Principle of Experimental Design</w:t>
        </w:r>
      </w:hyperlink>
      <w:r>
        <w:rPr>
          <w:noProof/>
        </w:rPr>
        <w:tab/>
      </w:r>
      <w:r>
        <w:rPr>
          <w:noProof/>
        </w:rPr>
        <w:fldChar w:fldCharType="begin"/>
      </w:r>
      <w:r>
        <w:rPr>
          <w:noProof/>
        </w:rPr>
        <w:instrText xml:space="preserve"> PAGEREF en-section-7-1 \h </w:instrText>
      </w:r>
      <w:r>
        <w:rPr>
          <w:noProof/>
        </w:rPr>
      </w:r>
      <w:r>
        <w:rPr>
          <w:noProof/>
        </w:rPr>
        <w:fldChar w:fldCharType="separate"/>
      </w:r>
      <w:r w:rsidR="00FA545F">
        <w:rPr>
          <w:rFonts w:hint="eastAsia"/>
          <w:noProof/>
        </w:rPr>
        <w:t>68</w:t>
      </w:r>
      <w:r>
        <w:rPr>
          <w:noProof/>
        </w:rPr>
        <w:fldChar w:fldCharType="end"/>
      </w:r>
    </w:p>
    <w:p w14:paraId="5D63B955" w14:textId="77777777" w:rsidR="00587375" w:rsidRDefault="00000000">
      <w:pPr>
        <w:pStyle w:val="TOC2"/>
        <w:ind w:left="200"/>
        <w:rPr>
          <w:rFonts w:hint="eastAsia"/>
          <w:noProof/>
        </w:rPr>
      </w:pPr>
      <w:hyperlink w:anchor="en-section-7-2" w:history="1">
        <w:r>
          <w:rPr>
            <w:noProof/>
          </w:rPr>
          <w:t>6.2 Covering Laws and Statistical Explanation: What Counts as an Explanation</w:t>
        </w:r>
      </w:hyperlink>
      <w:r>
        <w:rPr>
          <w:noProof/>
        </w:rPr>
        <w:tab/>
      </w:r>
      <w:r>
        <w:rPr>
          <w:noProof/>
        </w:rPr>
        <w:fldChar w:fldCharType="begin"/>
      </w:r>
      <w:r>
        <w:rPr>
          <w:noProof/>
        </w:rPr>
        <w:instrText xml:space="preserve"> PAGEREF en-section-7-2 \h </w:instrText>
      </w:r>
      <w:r>
        <w:rPr>
          <w:noProof/>
        </w:rPr>
      </w:r>
      <w:r>
        <w:rPr>
          <w:noProof/>
        </w:rPr>
        <w:fldChar w:fldCharType="separate"/>
      </w:r>
      <w:r w:rsidR="00FA545F">
        <w:rPr>
          <w:rFonts w:hint="eastAsia"/>
          <w:noProof/>
        </w:rPr>
        <w:t>69</w:t>
      </w:r>
      <w:r>
        <w:rPr>
          <w:noProof/>
        </w:rPr>
        <w:fldChar w:fldCharType="end"/>
      </w:r>
    </w:p>
    <w:p w14:paraId="55C9E7D1" w14:textId="77777777" w:rsidR="00587375" w:rsidRDefault="00000000">
      <w:pPr>
        <w:pStyle w:val="TOC2"/>
        <w:ind w:left="200"/>
        <w:rPr>
          <w:rFonts w:hint="eastAsia"/>
          <w:noProof/>
        </w:rPr>
      </w:pPr>
      <w:hyperlink w:anchor="en-section-7-3" w:history="1">
        <w:r>
          <w:rPr>
            <w:noProof/>
          </w:rPr>
          <w:t>6.3 The Reproducibility Crisis: The Mediation of Appearances and "A Priori Conditions"</w:t>
        </w:r>
      </w:hyperlink>
      <w:r>
        <w:rPr>
          <w:noProof/>
        </w:rPr>
        <w:tab/>
      </w:r>
      <w:r>
        <w:rPr>
          <w:noProof/>
        </w:rPr>
        <w:fldChar w:fldCharType="begin"/>
      </w:r>
      <w:r>
        <w:rPr>
          <w:noProof/>
        </w:rPr>
        <w:instrText xml:space="preserve"> PAGEREF en-section-7-3 \h </w:instrText>
      </w:r>
      <w:r>
        <w:rPr>
          <w:noProof/>
        </w:rPr>
      </w:r>
      <w:r>
        <w:rPr>
          <w:noProof/>
        </w:rPr>
        <w:fldChar w:fldCharType="separate"/>
      </w:r>
      <w:r w:rsidR="00FA545F">
        <w:rPr>
          <w:rFonts w:hint="eastAsia"/>
          <w:noProof/>
        </w:rPr>
        <w:t>70</w:t>
      </w:r>
      <w:r>
        <w:rPr>
          <w:noProof/>
        </w:rPr>
        <w:fldChar w:fldCharType="end"/>
      </w:r>
    </w:p>
    <w:p w14:paraId="3DCF1305" w14:textId="77777777" w:rsidR="00587375" w:rsidRDefault="00000000">
      <w:pPr>
        <w:pStyle w:val="TOC2"/>
        <w:ind w:left="200"/>
        <w:rPr>
          <w:rFonts w:hint="eastAsia"/>
          <w:noProof/>
        </w:rPr>
      </w:pPr>
      <w:hyperlink w:anchor="en-section-7-4" w:history="1">
        <w:r>
          <w:rPr>
            <w:noProof/>
          </w:rPr>
          <w:t>6.4 Kuhn's Normal Science: Tuning as Puzzle-Solving</w:t>
        </w:r>
      </w:hyperlink>
      <w:r>
        <w:rPr>
          <w:noProof/>
        </w:rPr>
        <w:tab/>
      </w:r>
      <w:r>
        <w:rPr>
          <w:noProof/>
        </w:rPr>
        <w:fldChar w:fldCharType="begin"/>
      </w:r>
      <w:r>
        <w:rPr>
          <w:noProof/>
        </w:rPr>
        <w:instrText xml:space="preserve"> PAGEREF en-section-7-4 \h </w:instrText>
      </w:r>
      <w:r>
        <w:rPr>
          <w:noProof/>
        </w:rPr>
      </w:r>
      <w:r>
        <w:rPr>
          <w:noProof/>
        </w:rPr>
        <w:fldChar w:fldCharType="separate"/>
      </w:r>
      <w:r w:rsidR="00FA545F">
        <w:rPr>
          <w:rFonts w:hint="eastAsia"/>
          <w:noProof/>
        </w:rPr>
        <w:t>70</w:t>
      </w:r>
      <w:r>
        <w:rPr>
          <w:noProof/>
        </w:rPr>
        <w:fldChar w:fldCharType="end"/>
      </w:r>
    </w:p>
    <w:p w14:paraId="4C197557" w14:textId="77777777" w:rsidR="00587375" w:rsidRDefault="00000000">
      <w:pPr>
        <w:pStyle w:val="TOC2"/>
        <w:ind w:left="200"/>
        <w:rPr>
          <w:rFonts w:hint="eastAsia"/>
          <w:noProof/>
        </w:rPr>
      </w:pPr>
      <w:hyperlink w:anchor="en-section-7-5" w:history="1">
        <w:r>
          <w:rPr>
            <w:noProof/>
          </w:rPr>
          <w:t>6.5 Case: Data Leakage as a "Contaminated Appearance"</w:t>
        </w:r>
      </w:hyperlink>
      <w:r>
        <w:rPr>
          <w:noProof/>
        </w:rPr>
        <w:tab/>
      </w:r>
      <w:r>
        <w:rPr>
          <w:noProof/>
        </w:rPr>
        <w:fldChar w:fldCharType="begin"/>
      </w:r>
      <w:r>
        <w:rPr>
          <w:noProof/>
        </w:rPr>
        <w:instrText xml:space="preserve"> PAGEREF en-section-7-5 \h </w:instrText>
      </w:r>
      <w:r>
        <w:rPr>
          <w:noProof/>
        </w:rPr>
      </w:r>
      <w:r>
        <w:rPr>
          <w:noProof/>
        </w:rPr>
        <w:fldChar w:fldCharType="separate"/>
      </w:r>
      <w:r w:rsidR="00FA545F">
        <w:rPr>
          <w:rFonts w:hint="eastAsia"/>
          <w:noProof/>
        </w:rPr>
        <w:t>71</w:t>
      </w:r>
      <w:r>
        <w:rPr>
          <w:noProof/>
        </w:rPr>
        <w:fldChar w:fldCharType="end"/>
      </w:r>
    </w:p>
    <w:p w14:paraId="07B7723C" w14:textId="77777777" w:rsidR="00587375" w:rsidRDefault="00000000">
      <w:pPr>
        <w:pStyle w:val="TOC1"/>
        <w:rPr>
          <w:rFonts w:hint="eastAsia"/>
          <w:noProof/>
        </w:rPr>
      </w:pPr>
      <w:hyperlink w:anchor="en-section-8" w:history="1">
        <w:r>
          <w:rPr>
            <w:noProof/>
          </w:rPr>
          <w:t>Chapter 7 Causation and Explanation: From Correlation to Mechanism</w:t>
        </w:r>
      </w:hyperlink>
      <w:r>
        <w:rPr>
          <w:noProof/>
        </w:rPr>
        <w:tab/>
      </w:r>
      <w:r>
        <w:rPr>
          <w:noProof/>
        </w:rPr>
        <w:fldChar w:fldCharType="begin"/>
      </w:r>
      <w:r>
        <w:rPr>
          <w:noProof/>
        </w:rPr>
        <w:instrText xml:space="preserve"> PAGEREF en-section-8 \h </w:instrText>
      </w:r>
      <w:r>
        <w:rPr>
          <w:noProof/>
        </w:rPr>
      </w:r>
      <w:r>
        <w:rPr>
          <w:noProof/>
        </w:rPr>
        <w:fldChar w:fldCharType="separate"/>
      </w:r>
      <w:r w:rsidR="00FA545F">
        <w:rPr>
          <w:rFonts w:hint="eastAsia"/>
          <w:noProof/>
        </w:rPr>
        <w:t>72</w:t>
      </w:r>
      <w:r>
        <w:rPr>
          <w:noProof/>
        </w:rPr>
        <w:fldChar w:fldCharType="end"/>
      </w:r>
    </w:p>
    <w:p w14:paraId="23A6234B" w14:textId="77777777" w:rsidR="00587375" w:rsidRDefault="00000000">
      <w:pPr>
        <w:pStyle w:val="TOC2"/>
        <w:ind w:left="200"/>
        <w:rPr>
          <w:rFonts w:hint="eastAsia"/>
          <w:noProof/>
        </w:rPr>
      </w:pPr>
      <w:hyperlink w:anchor="en-section-8-1" w:history="1">
        <w:r>
          <w:rPr>
            <w:noProof/>
          </w:rPr>
          <w:t>7.1 Hume's Theory of Causation and Kant's Category of Causality</w:t>
        </w:r>
      </w:hyperlink>
      <w:r>
        <w:rPr>
          <w:noProof/>
        </w:rPr>
        <w:tab/>
      </w:r>
      <w:r>
        <w:rPr>
          <w:noProof/>
        </w:rPr>
        <w:fldChar w:fldCharType="begin"/>
      </w:r>
      <w:r>
        <w:rPr>
          <w:noProof/>
        </w:rPr>
        <w:instrText xml:space="preserve"> PAGEREF en-section-8-1 \h </w:instrText>
      </w:r>
      <w:r>
        <w:rPr>
          <w:noProof/>
        </w:rPr>
      </w:r>
      <w:r>
        <w:rPr>
          <w:noProof/>
        </w:rPr>
        <w:fldChar w:fldCharType="separate"/>
      </w:r>
      <w:r w:rsidR="00FA545F">
        <w:rPr>
          <w:rFonts w:hint="eastAsia"/>
          <w:noProof/>
        </w:rPr>
        <w:t>72</w:t>
      </w:r>
      <w:r>
        <w:rPr>
          <w:noProof/>
        </w:rPr>
        <w:fldChar w:fldCharType="end"/>
      </w:r>
    </w:p>
    <w:p w14:paraId="37A4B044" w14:textId="77777777" w:rsidR="00587375" w:rsidRDefault="00000000">
      <w:pPr>
        <w:pStyle w:val="TOC2"/>
        <w:ind w:left="200"/>
        <w:rPr>
          <w:rFonts w:hint="eastAsia"/>
          <w:noProof/>
        </w:rPr>
      </w:pPr>
      <w:hyperlink w:anchor="en-section-8-2" w:history="1">
        <w:r>
          <w:rPr>
            <w:noProof/>
          </w:rPr>
          <w:t>7.2 The Ladder of Causation: Association, Intervention and Counterfactual</w:t>
        </w:r>
      </w:hyperlink>
      <w:r>
        <w:rPr>
          <w:noProof/>
        </w:rPr>
        <w:tab/>
      </w:r>
      <w:r>
        <w:rPr>
          <w:noProof/>
        </w:rPr>
        <w:fldChar w:fldCharType="begin"/>
      </w:r>
      <w:r>
        <w:rPr>
          <w:noProof/>
        </w:rPr>
        <w:instrText xml:space="preserve"> PAGEREF en-section-8-2 \h </w:instrText>
      </w:r>
      <w:r>
        <w:rPr>
          <w:noProof/>
        </w:rPr>
      </w:r>
      <w:r>
        <w:rPr>
          <w:noProof/>
        </w:rPr>
        <w:fldChar w:fldCharType="separate"/>
      </w:r>
      <w:r w:rsidR="00FA545F">
        <w:rPr>
          <w:rFonts w:hint="eastAsia"/>
          <w:noProof/>
        </w:rPr>
        <w:t>73</w:t>
      </w:r>
      <w:r>
        <w:rPr>
          <w:noProof/>
        </w:rPr>
        <w:fldChar w:fldCharType="end"/>
      </w:r>
    </w:p>
    <w:p w14:paraId="440AE723" w14:textId="77777777" w:rsidR="00587375" w:rsidRDefault="00000000">
      <w:pPr>
        <w:pStyle w:val="TOC2"/>
        <w:ind w:left="200"/>
        <w:rPr>
          <w:rFonts w:hint="eastAsia"/>
          <w:noProof/>
        </w:rPr>
      </w:pPr>
      <w:hyperlink w:anchor="en-section-8-3" w:history="1">
        <w:r>
          <w:rPr>
            <w:noProof/>
          </w:rPr>
          <w:t>7.3 Black Boxes and Interpretability: Two Traditions of Explanation</w:t>
        </w:r>
      </w:hyperlink>
      <w:r>
        <w:rPr>
          <w:noProof/>
        </w:rPr>
        <w:tab/>
      </w:r>
      <w:r>
        <w:rPr>
          <w:noProof/>
        </w:rPr>
        <w:fldChar w:fldCharType="begin"/>
      </w:r>
      <w:r>
        <w:rPr>
          <w:noProof/>
        </w:rPr>
        <w:instrText xml:space="preserve"> PAGEREF en-section-8-3 \h </w:instrText>
      </w:r>
      <w:r>
        <w:rPr>
          <w:noProof/>
        </w:rPr>
      </w:r>
      <w:r>
        <w:rPr>
          <w:noProof/>
        </w:rPr>
        <w:fldChar w:fldCharType="separate"/>
      </w:r>
      <w:r w:rsidR="00FA545F">
        <w:rPr>
          <w:rFonts w:hint="eastAsia"/>
          <w:noProof/>
        </w:rPr>
        <w:t>74</w:t>
      </w:r>
      <w:r>
        <w:rPr>
          <w:noProof/>
        </w:rPr>
        <w:fldChar w:fldCharType="end"/>
      </w:r>
    </w:p>
    <w:p w14:paraId="7151F9A9" w14:textId="77777777" w:rsidR="00587375" w:rsidRDefault="00000000">
      <w:pPr>
        <w:pStyle w:val="TOC2"/>
        <w:ind w:left="200"/>
        <w:rPr>
          <w:rFonts w:hint="eastAsia"/>
          <w:noProof/>
        </w:rPr>
      </w:pPr>
      <w:hyperlink w:anchor="en-section-8-4" w:history="1">
        <w:r>
          <w:rPr>
            <w:noProof/>
          </w:rPr>
          <w:t>7.4 Abduction: From Surprise to Hypothesis</w:t>
        </w:r>
      </w:hyperlink>
      <w:r>
        <w:rPr>
          <w:noProof/>
        </w:rPr>
        <w:tab/>
      </w:r>
      <w:r>
        <w:rPr>
          <w:noProof/>
        </w:rPr>
        <w:fldChar w:fldCharType="begin"/>
      </w:r>
      <w:r>
        <w:rPr>
          <w:noProof/>
        </w:rPr>
        <w:instrText xml:space="preserve"> PAGEREF en-section-8-4 \h </w:instrText>
      </w:r>
      <w:r>
        <w:rPr>
          <w:noProof/>
        </w:rPr>
      </w:r>
      <w:r>
        <w:rPr>
          <w:noProof/>
        </w:rPr>
        <w:fldChar w:fldCharType="separate"/>
      </w:r>
      <w:r w:rsidR="00FA545F">
        <w:rPr>
          <w:rFonts w:hint="eastAsia"/>
          <w:noProof/>
        </w:rPr>
        <w:t>74</w:t>
      </w:r>
      <w:r>
        <w:rPr>
          <w:noProof/>
        </w:rPr>
        <w:fldChar w:fldCharType="end"/>
      </w:r>
    </w:p>
    <w:p w14:paraId="70E3C153" w14:textId="77777777" w:rsidR="00587375" w:rsidRDefault="00000000">
      <w:pPr>
        <w:pStyle w:val="TOC2"/>
        <w:ind w:left="200"/>
        <w:rPr>
          <w:rFonts w:hint="eastAsia"/>
          <w:noProof/>
        </w:rPr>
      </w:pPr>
      <w:hyperlink w:anchor="en-section-8-5" w:history="1">
        <w:r>
          <w:rPr>
            <w:noProof/>
          </w:rPr>
          <w:t>7.5 Case: Why Correlational Features Fail Under Distribution Shift</w:t>
        </w:r>
      </w:hyperlink>
      <w:r>
        <w:rPr>
          <w:noProof/>
        </w:rPr>
        <w:tab/>
      </w:r>
      <w:r>
        <w:rPr>
          <w:noProof/>
        </w:rPr>
        <w:fldChar w:fldCharType="begin"/>
      </w:r>
      <w:r>
        <w:rPr>
          <w:noProof/>
        </w:rPr>
        <w:instrText xml:space="preserve"> PAGEREF en-section-8-5 \h </w:instrText>
      </w:r>
      <w:r>
        <w:rPr>
          <w:noProof/>
        </w:rPr>
      </w:r>
      <w:r>
        <w:rPr>
          <w:noProof/>
        </w:rPr>
        <w:fldChar w:fldCharType="separate"/>
      </w:r>
      <w:r w:rsidR="00FA545F">
        <w:rPr>
          <w:rFonts w:hint="eastAsia"/>
          <w:noProof/>
        </w:rPr>
        <w:t>75</w:t>
      </w:r>
      <w:r>
        <w:rPr>
          <w:noProof/>
        </w:rPr>
        <w:fldChar w:fldCharType="end"/>
      </w:r>
    </w:p>
    <w:p w14:paraId="6C7C93F2" w14:textId="77777777" w:rsidR="00587375" w:rsidRDefault="00000000">
      <w:pPr>
        <w:pStyle w:val="TOC1"/>
        <w:rPr>
          <w:rFonts w:hint="eastAsia"/>
          <w:noProof/>
        </w:rPr>
      </w:pPr>
      <w:hyperlink w:anchor="en-section-9" w:history="1">
        <w:r>
          <w:rPr>
            <w:noProof/>
          </w:rPr>
          <w:t>Chapter 8 Machines and Mind: Intelligence, Understanding and Consciousness</w:t>
        </w:r>
      </w:hyperlink>
      <w:r>
        <w:rPr>
          <w:noProof/>
        </w:rPr>
        <w:tab/>
      </w:r>
      <w:r>
        <w:rPr>
          <w:noProof/>
        </w:rPr>
        <w:fldChar w:fldCharType="begin"/>
      </w:r>
      <w:r>
        <w:rPr>
          <w:noProof/>
        </w:rPr>
        <w:instrText xml:space="preserve"> PAGEREF en-section-9 \h </w:instrText>
      </w:r>
      <w:r>
        <w:rPr>
          <w:noProof/>
        </w:rPr>
      </w:r>
      <w:r>
        <w:rPr>
          <w:noProof/>
        </w:rPr>
        <w:fldChar w:fldCharType="separate"/>
      </w:r>
      <w:r w:rsidR="00FA545F">
        <w:rPr>
          <w:rFonts w:hint="eastAsia"/>
          <w:noProof/>
        </w:rPr>
        <w:t>76</w:t>
      </w:r>
      <w:r>
        <w:rPr>
          <w:noProof/>
        </w:rPr>
        <w:fldChar w:fldCharType="end"/>
      </w:r>
    </w:p>
    <w:p w14:paraId="0244A26E" w14:textId="77777777" w:rsidR="00587375" w:rsidRDefault="00000000">
      <w:pPr>
        <w:pStyle w:val="TOC2"/>
        <w:ind w:left="200"/>
        <w:rPr>
          <w:rFonts w:hint="eastAsia"/>
          <w:noProof/>
        </w:rPr>
      </w:pPr>
      <w:hyperlink w:anchor="en-section-9-1" w:history="1">
        <w:r>
          <w:rPr>
            <w:noProof/>
          </w:rPr>
          <w:t>8.1 The Turing Test: An Operationalist Boundary-Drawing</w:t>
        </w:r>
      </w:hyperlink>
      <w:r>
        <w:rPr>
          <w:noProof/>
        </w:rPr>
        <w:tab/>
      </w:r>
      <w:r>
        <w:rPr>
          <w:noProof/>
        </w:rPr>
        <w:fldChar w:fldCharType="begin"/>
      </w:r>
      <w:r>
        <w:rPr>
          <w:noProof/>
        </w:rPr>
        <w:instrText xml:space="preserve"> PAGEREF en-section-9-1 \h </w:instrText>
      </w:r>
      <w:r>
        <w:rPr>
          <w:noProof/>
        </w:rPr>
      </w:r>
      <w:r>
        <w:rPr>
          <w:noProof/>
        </w:rPr>
        <w:fldChar w:fldCharType="separate"/>
      </w:r>
      <w:r w:rsidR="00FA545F">
        <w:rPr>
          <w:rFonts w:hint="eastAsia"/>
          <w:noProof/>
        </w:rPr>
        <w:t>76</w:t>
      </w:r>
      <w:r>
        <w:rPr>
          <w:noProof/>
        </w:rPr>
        <w:fldChar w:fldCharType="end"/>
      </w:r>
    </w:p>
    <w:p w14:paraId="1E17FEA6" w14:textId="77777777" w:rsidR="00587375" w:rsidRDefault="00000000">
      <w:pPr>
        <w:pStyle w:val="TOC2"/>
        <w:ind w:left="200"/>
        <w:rPr>
          <w:rFonts w:hint="eastAsia"/>
          <w:noProof/>
        </w:rPr>
      </w:pPr>
      <w:hyperlink w:anchor="en-section-9-2" w:history="1">
        <w:r>
          <w:rPr>
            <w:noProof/>
          </w:rPr>
          <w:t>8.2 Searle's Chinese Room: Syntax and Semantics</w:t>
        </w:r>
      </w:hyperlink>
      <w:r>
        <w:rPr>
          <w:noProof/>
        </w:rPr>
        <w:tab/>
      </w:r>
      <w:r>
        <w:rPr>
          <w:noProof/>
        </w:rPr>
        <w:fldChar w:fldCharType="begin"/>
      </w:r>
      <w:r>
        <w:rPr>
          <w:noProof/>
        </w:rPr>
        <w:instrText xml:space="preserve"> PAGEREF en-section-9-2 \h </w:instrText>
      </w:r>
      <w:r>
        <w:rPr>
          <w:noProof/>
        </w:rPr>
      </w:r>
      <w:r>
        <w:rPr>
          <w:noProof/>
        </w:rPr>
        <w:fldChar w:fldCharType="separate"/>
      </w:r>
      <w:r w:rsidR="00FA545F">
        <w:rPr>
          <w:rFonts w:hint="eastAsia"/>
          <w:noProof/>
        </w:rPr>
        <w:t>77</w:t>
      </w:r>
      <w:r>
        <w:rPr>
          <w:noProof/>
        </w:rPr>
        <w:fldChar w:fldCharType="end"/>
      </w:r>
    </w:p>
    <w:p w14:paraId="1990F1FD" w14:textId="77777777" w:rsidR="00587375" w:rsidRDefault="00000000">
      <w:pPr>
        <w:pStyle w:val="TOC2"/>
        <w:ind w:left="200"/>
        <w:rPr>
          <w:rFonts w:hint="eastAsia"/>
          <w:noProof/>
        </w:rPr>
      </w:pPr>
      <w:hyperlink w:anchor="en-section-9-3" w:history="1">
        <w:r>
          <w:rPr>
            <w:noProof/>
          </w:rPr>
          <w:t>8.3 The Kantian "I Think": Unity and Subjectivity</w:t>
        </w:r>
      </w:hyperlink>
      <w:r>
        <w:rPr>
          <w:noProof/>
        </w:rPr>
        <w:tab/>
      </w:r>
      <w:r>
        <w:rPr>
          <w:noProof/>
        </w:rPr>
        <w:fldChar w:fldCharType="begin"/>
      </w:r>
      <w:r>
        <w:rPr>
          <w:noProof/>
        </w:rPr>
        <w:instrText xml:space="preserve"> PAGEREF en-section-9-3 \h </w:instrText>
      </w:r>
      <w:r>
        <w:rPr>
          <w:noProof/>
        </w:rPr>
      </w:r>
      <w:r>
        <w:rPr>
          <w:noProof/>
        </w:rPr>
        <w:fldChar w:fldCharType="separate"/>
      </w:r>
      <w:r w:rsidR="00FA545F">
        <w:rPr>
          <w:rFonts w:hint="eastAsia"/>
          <w:noProof/>
        </w:rPr>
        <w:t>78</w:t>
      </w:r>
      <w:r>
        <w:rPr>
          <w:noProof/>
        </w:rPr>
        <w:fldChar w:fldCharType="end"/>
      </w:r>
    </w:p>
    <w:p w14:paraId="68A02C8F" w14:textId="77777777" w:rsidR="00587375" w:rsidRDefault="00000000">
      <w:pPr>
        <w:pStyle w:val="TOC2"/>
        <w:ind w:left="200"/>
        <w:rPr>
          <w:rFonts w:hint="eastAsia"/>
          <w:noProof/>
        </w:rPr>
      </w:pPr>
      <w:hyperlink w:anchor="en-section-9-4" w:history="1">
        <w:r>
          <w:rPr>
            <w:noProof/>
          </w:rPr>
          <w:t>8.4 Heidegger and Dreyfus: The Predicament of Representationalism</w:t>
        </w:r>
      </w:hyperlink>
      <w:r>
        <w:rPr>
          <w:noProof/>
        </w:rPr>
        <w:tab/>
      </w:r>
      <w:r>
        <w:rPr>
          <w:noProof/>
        </w:rPr>
        <w:fldChar w:fldCharType="begin"/>
      </w:r>
      <w:r>
        <w:rPr>
          <w:noProof/>
        </w:rPr>
        <w:instrText xml:space="preserve"> PAGEREF en-section-9-4 \h </w:instrText>
      </w:r>
      <w:r>
        <w:rPr>
          <w:noProof/>
        </w:rPr>
      </w:r>
      <w:r>
        <w:rPr>
          <w:noProof/>
        </w:rPr>
        <w:fldChar w:fldCharType="separate"/>
      </w:r>
      <w:r w:rsidR="00FA545F">
        <w:rPr>
          <w:rFonts w:hint="eastAsia"/>
          <w:noProof/>
        </w:rPr>
        <w:t>79</w:t>
      </w:r>
      <w:r>
        <w:rPr>
          <w:noProof/>
        </w:rPr>
        <w:fldChar w:fldCharType="end"/>
      </w:r>
    </w:p>
    <w:p w14:paraId="63DA45E2" w14:textId="77777777" w:rsidR="00587375" w:rsidRDefault="00000000">
      <w:pPr>
        <w:pStyle w:val="TOC2"/>
        <w:ind w:left="200"/>
        <w:rPr>
          <w:rFonts w:hint="eastAsia"/>
          <w:noProof/>
        </w:rPr>
      </w:pPr>
      <w:hyperlink w:anchor="en-section-9-5" w:history="1">
        <w:r>
          <w:rPr>
            <w:noProof/>
          </w:rPr>
          <w:t>8.5 Rule-Following and Private Language: The Debate over Whether Large Models "Understand"</w:t>
        </w:r>
      </w:hyperlink>
      <w:r>
        <w:rPr>
          <w:noProof/>
        </w:rPr>
        <w:tab/>
      </w:r>
      <w:r>
        <w:rPr>
          <w:noProof/>
        </w:rPr>
        <w:fldChar w:fldCharType="begin"/>
      </w:r>
      <w:r>
        <w:rPr>
          <w:noProof/>
        </w:rPr>
        <w:instrText xml:space="preserve"> PAGEREF en-section-9-5 \h </w:instrText>
      </w:r>
      <w:r>
        <w:rPr>
          <w:noProof/>
        </w:rPr>
      </w:r>
      <w:r>
        <w:rPr>
          <w:noProof/>
        </w:rPr>
        <w:fldChar w:fldCharType="separate"/>
      </w:r>
      <w:r w:rsidR="00FA545F">
        <w:rPr>
          <w:rFonts w:hint="eastAsia"/>
          <w:noProof/>
        </w:rPr>
        <w:t>80</w:t>
      </w:r>
      <w:r>
        <w:rPr>
          <w:noProof/>
        </w:rPr>
        <w:fldChar w:fldCharType="end"/>
      </w:r>
    </w:p>
    <w:p w14:paraId="47B7EA6F" w14:textId="77777777" w:rsidR="00587375" w:rsidRDefault="00000000">
      <w:pPr>
        <w:pStyle w:val="TOC2"/>
        <w:ind w:left="200"/>
        <w:rPr>
          <w:rFonts w:hint="eastAsia"/>
          <w:noProof/>
        </w:rPr>
      </w:pPr>
      <w:hyperlink w:anchor="en-section-9-6" w:history="1">
        <w:r>
          <w:rPr>
            <w:noProof/>
          </w:rPr>
          <w:t>8.6 Case: How to Assess "Understanding" Rather Than Pattern Matching</w:t>
        </w:r>
      </w:hyperlink>
      <w:r>
        <w:rPr>
          <w:noProof/>
        </w:rPr>
        <w:tab/>
      </w:r>
      <w:r>
        <w:rPr>
          <w:noProof/>
        </w:rPr>
        <w:fldChar w:fldCharType="begin"/>
      </w:r>
      <w:r>
        <w:rPr>
          <w:noProof/>
        </w:rPr>
        <w:instrText xml:space="preserve"> PAGEREF en-section-9-6 \h </w:instrText>
      </w:r>
      <w:r>
        <w:rPr>
          <w:noProof/>
        </w:rPr>
      </w:r>
      <w:r>
        <w:rPr>
          <w:noProof/>
        </w:rPr>
        <w:fldChar w:fldCharType="separate"/>
      </w:r>
      <w:r w:rsidR="00FA545F">
        <w:rPr>
          <w:rFonts w:hint="eastAsia"/>
          <w:noProof/>
        </w:rPr>
        <w:t>80</w:t>
      </w:r>
      <w:r>
        <w:rPr>
          <w:noProof/>
        </w:rPr>
        <w:fldChar w:fldCharType="end"/>
      </w:r>
    </w:p>
    <w:p w14:paraId="75A97D69" w14:textId="77777777" w:rsidR="00587375" w:rsidRDefault="00000000">
      <w:pPr>
        <w:pStyle w:val="TOC1"/>
        <w:rPr>
          <w:rFonts w:hint="eastAsia"/>
          <w:noProof/>
        </w:rPr>
      </w:pPr>
      <w:hyperlink w:anchor="en-section-10" w:history="1">
        <w:r>
          <w:rPr>
            <w:noProof/>
          </w:rPr>
          <w:t>Chapter 9 The Dissemination of Knowledge: Language, Community and Ethics</w:t>
        </w:r>
      </w:hyperlink>
      <w:r>
        <w:rPr>
          <w:noProof/>
        </w:rPr>
        <w:tab/>
      </w:r>
      <w:r>
        <w:rPr>
          <w:noProof/>
        </w:rPr>
        <w:fldChar w:fldCharType="begin"/>
      </w:r>
      <w:r>
        <w:rPr>
          <w:noProof/>
        </w:rPr>
        <w:instrText xml:space="preserve"> PAGEREF en-section-10 \h </w:instrText>
      </w:r>
      <w:r>
        <w:rPr>
          <w:noProof/>
        </w:rPr>
      </w:r>
      <w:r>
        <w:rPr>
          <w:noProof/>
        </w:rPr>
        <w:fldChar w:fldCharType="separate"/>
      </w:r>
      <w:r w:rsidR="00FA545F">
        <w:rPr>
          <w:rFonts w:hint="eastAsia"/>
          <w:noProof/>
        </w:rPr>
        <w:t>81</w:t>
      </w:r>
      <w:r>
        <w:rPr>
          <w:noProof/>
        </w:rPr>
        <w:fldChar w:fldCharType="end"/>
      </w:r>
    </w:p>
    <w:p w14:paraId="023D243A" w14:textId="77777777" w:rsidR="00587375" w:rsidRDefault="00000000">
      <w:pPr>
        <w:pStyle w:val="TOC2"/>
        <w:ind w:left="200"/>
        <w:rPr>
          <w:rFonts w:hint="eastAsia"/>
          <w:noProof/>
        </w:rPr>
      </w:pPr>
      <w:hyperlink w:anchor="en-section-10-1" w:history="1">
        <w:r>
          <w:rPr>
            <w:noProof/>
          </w:rPr>
          <w:t>9.1 Language Games and the Precision of Terms</w:t>
        </w:r>
      </w:hyperlink>
      <w:r>
        <w:rPr>
          <w:noProof/>
        </w:rPr>
        <w:tab/>
      </w:r>
      <w:r>
        <w:rPr>
          <w:noProof/>
        </w:rPr>
        <w:fldChar w:fldCharType="begin"/>
      </w:r>
      <w:r>
        <w:rPr>
          <w:noProof/>
        </w:rPr>
        <w:instrText xml:space="preserve"> PAGEREF en-section-10-1 \h </w:instrText>
      </w:r>
      <w:r>
        <w:rPr>
          <w:noProof/>
        </w:rPr>
      </w:r>
      <w:r>
        <w:rPr>
          <w:noProof/>
        </w:rPr>
        <w:fldChar w:fldCharType="separate"/>
      </w:r>
      <w:r w:rsidR="00FA545F">
        <w:rPr>
          <w:rFonts w:hint="eastAsia"/>
          <w:noProof/>
        </w:rPr>
        <w:t>81</w:t>
      </w:r>
      <w:r>
        <w:rPr>
          <w:noProof/>
        </w:rPr>
        <w:fldChar w:fldCharType="end"/>
      </w:r>
    </w:p>
    <w:p w14:paraId="7EA37AF1" w14:textId="77777777" w:rsidR="00587375" w:rsidRDefault="00000000">
      <w:pPr>
        <w:pStyle w:val="TOC2"/>
        <w:ind w:left="200"/>
        <w:rPr>
          <w:rFonts w:hint="eastAsia"/>
          <w:noProof/>
        </w:rPr>
      </w:pPr>
      <w:hyperlink w:anchor="en-section-10-2" w:history="1">
        <w:r>
          <w:rPr>
            <w:noProof/>
          </w:rPr>
          <w:t>9.2 Transcendental Intersubjectivity: Objectivity, Peer Review and the Academic Community</w:t>
        </w:r>
      </w:hyperlink>
      <w:r>
        <w:rPr>
          <w:noProof/>
        </w:rPr>
        <w:tab/>
      </w:r>
      <w:r>
        <w:rPr>
          <w:noProof/>
        </w:rPr>
        <w:fldChar w:fldCharType="begin"/>
      </w:r>
      <w:r>
        <w:rPr>
          <w:noProof/>
        </w:rPr>
        <w:instrText xml:space="preserve"> PAGEREF en-section-10-2 \h </w:instrText>
      </w:r>
      <w:r>
        <w:rPr>
          <w:noProof/>
        </w:rPr>
      </w:r>
      <w:r>
        <w:rPr>
          <w:noProof/>
        </w:rPr>
        <w:fldChar w:fldCharType="separate"/>
      </w:r>
      <w:r w:rsidR="00FA545F">
        <w:rPr>
          <w:rFonts w:hint="eastAsia"/>
          <w:noProof/>
        </w:rPr>
        <w:t>82</w:t>
      </w:r>
      <w:r>
        <w:rPr>
          <w:noProof/>
        </w:rPr>
        <w:fldChar w:fldCharType="end"/>
      </w:r>
    </w:p>
    <w:p w14:paraId="60B06065" w14:textId="77777777" w:rsidR="00587375" w:rsidRDefault="00000000">
      <w:pPr>
        <w:pStyle w:val="TOC2"/>
        <w:ind w:left="200"/>
        <w:rPr>
          <w:rFonts w:hint="eastAsia"/>
          <w:noProof/>
        </w:rPr>
      </w:pPr>
      <w:hyperlink w:anchor="en-section-10-3" w:history="1">
        <w:r>
          <w:rPr>
            <w:noProof/>
          </w:rPr>
          <w:t>9.3 Value-Ladenness and Research Ethics</w:t>
        </w:r>
      </w:hyperlink>
      <w:r>
        <w:rPr>
          <w:noProof/>
        </w:rPr>
        <w:tab/>
      </w:r>
      <w:r>
        <w:rPr>
          <w:noProof/>
        </w:rPr>
        <w:fldChar w:fldCharType="begin"/>
      </w:r>
      <w:r>
        <w:rPr>
          <w:noProof/>
        </w:rPr>
        <w:instrText xml:space="preserve"> PAGEREF en-section-10-3 \h </w:instrText>
      </w:r>
      <w:r>
        <w:rPr>
          <w:noProof/>
        </w:rPr>
      </w:r>
      <w:r>
        <w:rPr>
          <w:noProof/>
        </w:rPr>
        <w:fldChar w:fldCharType="separate"/>
      </w:r>
      <w:r w:rsidR="00FA545F">
        <w:rPr>
          <w:rFonts w:hint="eastAsia"/>
          <w:noProof/>
        </w:rPr>
        <w:t>83</w:t>
      </w:r>
      <w:r>
        <w:rPr>
          <w:noProof/>
        </w:rPr>
        <w:fldChar w:fldCharType="end"/>
      </w:r>
    </w:p>
    <w:p w14:paraId="696EE25F" w14:textId="77777777" w:rsidR="00587375" w:rsidRDefault="00000000">
      <w:pPr>
        <w:pStyle w:val="TOC2"/>
        <w:ind w:left="200"/>
        <w:rPr>
          <w:rFonts w:hint="eastAsia"/>
          <w:noProof/>
        </w:rPr>
      </w:pPr>
      <w:hyperlink w:anchor="en-section-10-4" w:history="1">
        <w:r>
          <w:rPr>
            <w:noProof/>
          </w:rPr>
          <w:t>9.4 Case: The Reproducible Package as an A Priori Condition of the Community</w:t>
        </w:r>
      </w:hyperlink>
      <w:r>
        <w:rPr>
          <w:noProof/>
        </w:rPr>
        <w:tab/>
      </w:r>
      <w:r>
        <w:rPr>
          <w:noProof/>
        </w:rPr>
        <w:fldChar w:fldCharType="begin"/>
      </w:r>
      <w:r>
        <w:rPr>
          <w:noProof/>
        </w:rPr>
        <w:instrText xml:space="preserve"> PAGEREF en-section-10-4 \h </w:instrText>
      </w:r>
      <w:r>
        <w:rPr>
          <w:noProof/>
        </w:rPr>
      </w:r>
      <w:r>
        <w:rPr>
          <w:noProof/>
        </w:rPr>
        <w:fldChar w:fldCharType="separate"/>
      </w:r>
      <w:r w:rsidR="00FA545F">
        <w:rPr>
          <w:rFonts w:hint="eastAsia"/>
          <w:noProof/>
        </w:rPr>
        <w:t>83</w:t>
      </w:r>
      <w:r>
        <w:rPr>
          <w:noProof/>
        </w:rPr>
        <w:fldChar w:fldCharType="end"/>
      </w:r>
    </w:p>
    <w:p w14:paraId="5DEF54FD" w14:textId="77777777" w:rsidR="00587375" w:rsidRDefault="00000000">
      <w:pPr>
        <w:pStyle w:val="TOC1"/>
        <w:rPr>
          <w:rFonts w:hint="eastAsia"/>
          <w:noProof/>
        </w:rPr>
      </w:pPr>
      <w:hyperlink w:anchor="en-section-11" w:history="1">
        <w:r>
          <w:rPr>
            <w:noProof/>
          </w:rPr>
          <w:t>Chapter 10 Conclusion: Philosophy as the "Operating System" of Computer Science Research</w:t>
        </w:r>
      </w:hyperlink>
      <w:r>
        <w:rPr>
          <w:noProof/>
        </w:rPr>
        <w:tab/>
      </w:r>
      <w:r>
        <w:rPr>
          <w:noProof/>
        </w:rPr>
        <w:fldChar w:fldCharType="begin"/>
      </w:r>
      <w:r>
        <w:rPr>
          <w:noProof/>
        </w:rPr>
        <w:instrText xml:space="preserve"> PAGEREF en-section-11 \h </w:instrText>
      </w:r>
      <w:r>
        <w:rPr>
          <w:noProof/>
        </w:rPr>
      </w:r>
      <w:r>
        <w:rPr>
          <w:noProof/>
        </w:rPr>
        <w:fldChar w:fldCharType="separate"/>
      </w:r>
      <w:r w:rsidR="00FA545F">
        <w:rPr>
          <w:rFonts w:hint="eastAsia"/>
          <w:noProof/>
        </w:rPr>
        <w:t>84</w:t>
      </w:r>
      <w:r>
        <w:rPr>
          <w:noProof/>
        </w:rPr>
        <w:fldChar w:fldCharType="end"/>
      </w:r>
    </w:p>
    <w:p w14:paraId="419C5F21" w14:textId="77777777" w:rsidR="00587375" w:rsidRDefault="00000000">
      <w:pPr>
        <w:pStyle w:val="TOC2"/>
        <w:ind w:left="200"/>
        <w:rPr>
          <w:rFonts w:hint="eastAsia"/>
          <w:noProof/>
        </w:rPr>
      </w:pPr>
      <w:hyperlink w:anchor="en-section-11-1" w:history="1">
        <w:r>
          <w:rPr>
            <w:noProof/>
          </w:rPr>
          <w:t>10.1 A Thread Running Through</w:t>
        </w:r>
      </w:hyperlink>
      <w:r>
        <w:rPr>
          <w:noProof/>
        </w:rPr>
        <w:tab/>
      </w:r>
      <w:r>
        <w:rPr>
          <w:noProof/>
        </w:rPr>
        <w:fldChar w:fldCharType="begin"/>
      </w:r>
      <w:r>
        <w:rPr>
          <w:noProof/>
        </w:rPr>
        <w:instrText xml:space="preserve"> PAGEREF en-section-11-1 \h </w:instrText>
      </w:r>
      <w:r>
        <w:rPr>
          <w:noProof/>
        </w:rPr>
      </w:r>
      <w:r>
        <w:rPr>
          <w:noProof/>
        </w:rPr>
        <w:fldChar w:fldCharType="separate"/>
      </w:r>
      <w:r w:rsidR="00FA545F">
        <w:rPr>
          <w:rFonts w:hint="eastAsia"/>
          <w:noProof/>
        </w:rPr>
        <w:t>84</w:t>
      </w:r>
      <w:r>
        <w:rPr>
          <w:noProof/>
        </w:rPr>
        <w:fldChar w:fldCharType="end"/>
      </w:r>
    </w:p>
    <w:p w14:paraId="26FA3A13" w14:textId="77777777" w:rsidR="00587375" w:rsidRDefault="00000000">
      <w:pPr>
        <w:pStyle w:val="TOC2"/>
        <w:ind w:left="200"/>
        <w:rPr>
          <w:rFonts w:hint="eastAsia"/>
          <w:noProof/>
        </w:rPr>
      </w:pPr>
      <w:hyperlink w:anchor="en-section-11-2" w:history="1">
        <w:r>
          <w:rPr>
            <w:noProof/>
          </w:rPr>
          <w:t>10.2 The Limits of Philosophy</w:t>
        </w:r>
      </w:hyperlink>
      <w:r>
        <w:rPr>
          <w:noProof/>
        </w:rPr>
        <w:tab/>
      </w:r>
      <w:r>
        <w:rPr>
          <w:noProof/>
        </w:rPr>
        <w:fldChar w:fldCharType="begin"/>
      </w:r>
      <w:r>
        <w:rPr>
          <w:noProof/>
        </w:rPr>
        <w:instrText xml:space="preserve"> PAGEREF en-section-11-2 \h </w:instrText>
      </w:r>
      <w:r>
        <w:rPr>
          <w:noProof/>
        </w:rPr>
      </w:r>
      <w:r>
        <w:rPr>
          <w:noProof/>
        </w:rPr>
        <w:fldChar w:fldCharType="separate"/>
      </w:r>
      <w:r w:rsidR="00FA545F">
        <w:rPr>
          <w:rFonts w:hint="eastAsia"/>
          <w:noProof/>
        </w:rPr>
        <w:t>85</w:t>
      </w:r>
      <w:r>
        <w:rPr>
          <w:noProof/>
        </w:rPr>
        <w:fldChar w:fldCharType="end"/>
      </w:r>
    </w:p>
    <w:p w14:paraId="6892B082" w14:textId="77777777" w:rsidR="00587375" w:rsidRDefault="00000000">
      <w:pPr>
        <w:pStyle w:val="TOC2"/>
        <w:ind w:left="200"/>
        <w:rPr>
          <w:rFonts w:hint="eastAsia"/>
          <w:noProof/>
        </w:rPr>
      </w:pPr>
      <w:hyperlink w:anchor="en-section-11-3" w:history="1">
        <w:r>
          <w:rPr>
            <w:noProof/>
          </w:rPr>
          <w:t>10.3 Ten Operational Recommendations for Researchers</w:t>
        </w:r>
      </w:hyperlink>
      <w:r>
        <w:rPr>
          <w:noProof/>
        </w:rPr>
        <w:tab/>
      </w:r>
      <w:r>
        <w:rPr>
          <w:noProof/>
        </w:rPr>
        <w:fldChar w:fldCharType="begin"/>
      </w:r>
      <w:r>
        <w:rPr>
          <w:noProof/>
        </w:rPr>
        <w:instrText xml:space="preserve"> PAGEREF en-section-11-3 \h </w:instrText>
      </w:r>
      <w:r>
        <w:rPr>
          <w:noProof/>
        </w:rPr>
      </w:r>
      <w:r>
        <w:rPr>
          <w:noProof/>
        </w:rPr>
        <w:fldChar w:fldCharType="separate"/>
      </w:r>
      <w:r w:rsidR="00FA545F">
        <w:rPr>
          <w:rFonts w:hint="eastAsia"/>
          <w:noProof/>
        </w:rPr>
        <w:t>86</w:t>
      </w:r>
      <w:r>
        <w:rPr>
          <w:noProof/>
        </w:rPr>
        <w:fldChar w:fldCharType="end"/>
      </w:r>
    </w:p>
    <w:p w14:paraId="5E8A619D" w14:textId="77777777" w:rsidR="00587375" w:rsidRDefault="00000000">
      <w:pPr>
        <w:pStyle w:val="TOC2"/>
        <w:ind w:left="200"/>
        <w:rPr>
          <w:rFonts w:hint="eastAsia"/>
          <w:noProof/>
        </w:rPr>
      </w:pPr>
      <w:hyperlink w:anchor="en-section-11-4" w:history="1">
        <w:r>
          <w:rPr>
            <w:noProof/>
          </w:rPr>
          <w:t>10.4 Closing Remarks</w:t>
        </w:r>
      </w:hyperlink>
      <w:r>
        <w:rPr>
          <w:noProof/>
        </w:rPr>
        <w:tab/>
      </w:r>
      <w:r>
        <w:rPr>
          <w:noProof/>
        </w:rPr>
        <w:fldChar w:fldCharType="begin"/>
      </w:r>
      <w:r>
        <w:rPr>
          <w:noProof/>
        </w:rPr>
        <w:instrText xml:space="preserve"> PAGEREF en-section-11-4 \h </w:instrText>
      </w:r>
      <w:r>
        <w:rPr>
          <w:noProof/>
        </w:rPr>
      </w:r>
      <w:r>
        <w:rPr>
          <w:noProof/>
        </w:rPr>
        <w:fldChar w:fldCharType="separate"/>
      </w:r>
      <w:r w:rsidR="00FA545F">
        <w:rPr>
          <w:rFonts w:hint="eastAsia"/>
          <w:noProof/>
        </w:rPr>
        <w:t>87</w:t>
      </w:r>
      <w:r>
        <w:rPr>
          <w:noProof/>
        </w:rPr>
        <w:fldChar w:fldCharType="end"/>
      </w:r>
    </w:p>
    <w:p w14:paraId="7DCF9D92" w14:textId="77777777" w:rsidR="00587375" w:rsidRDefault="00000000">
      <w:pPr>
        <w:pStyle w:val="TOC1"/>
        <w:rPr>
          <w:rFonts w:hint="eastAsia"/>
          <w:noProof/>
        </w:rPr>
      </w:pPr>
      <w:hyperlink w:anchor="en-section-12" w:history="1">
        <w:r>
          <w:rPr>
            <w:noProof/>
          </w:rPr>
          <w:t>Appendix A Correspondence Table of Kant's Twelve Categories and Computational Concepts</w:t>
        </w:r>
      </w:hyperlink>
      <w:r>
        <w:rPr>
          <w:noProof/>
        </w:rPr>
        <w:tab/>
      </w:r>
      <w:r>
        <w:rPr>
          <w:noProof/>
        </w:rPr>
        <w:fldChar w:fldCharType="begin"/>
      </w:r>
      <w:r>
        <w:rPr>
          <w:noProof/>
        </w:rPr>
        <w:instrText xml:space="preserve"> PAGEREF en-section-12 \h </w:instrText>
      </w:r>
      <w:r>
        <w:rPr>
          <w:noProof/>
        </w:rPr>
      </w:r>
      <w:r>
        <w:rPr>
          <w:noProof/>
        </w:rPr>
        <w:fldChar w:fldCharType="separate"/>
      </w:r>
      <w:r w:rsidR="00FA545F">
        <w:rPr>
          <w:rFonts w:hint="eastAsia"/>
          <w:noProof/>
        </w:rPr>
        <w:t>87</w:t>
      </w:r>
      <w:r>
        <w:rPr>
          <w:noProof/>
        </w:rPr>
        <w:fldChar w:fldCharType="end"/>
      </w:r>
    </w:p>
    <w:p w14:paraId="20DCEC91" w14:textId="77777777" w:rsidR="00587375" w:rsidRDefault="00000000">
      <w:pPr>
        <w:pStyle w:val="TOC1"/>
        <w:rPr>
          <w:rFonts w:hint="eastAsia"/>
          <w:noProof/>
        </w:rPr>
      </w:pPr>
      <w:hyperlink w:anchor="en-section-13" w:history="1">
        <w:r>
          <w:rPr>
            <w:noProof/>
          </w:rPr>
          <w:t>Appendix B Quick Reference of Research Stages and Philosophical Concepts</w:t>
        </w:r>
      </w:hyperlink>
      <w:r>
        <w:rPr>
          <w:noProof/>
        </w:rPr>
        <w:tab/>
      </w:r>
      <w:r>
        <w:rPr>
          <w:noProof/>
        </w:rPr>
        <w:fldChar w:fldCharType="begin"/>
      </w:r>
      <w:r>
        <w:rPr>
          <w:noProof/>
        </w:rPr>
        <w:instrText xml:space="preserve"> PAGEREF en-section-13 \h </w:instrText>
      </w:r>
      <w:r>
        <w:rPr>
          <w:noProof/>
        </w:rPr>
      </w:r>
      <w:r>
        <w:rPr>
          <w:noProof/>
        </w:rPr>
        <w:fldChar w:fldCharType="separate"/>
      </w:r>
      <w:r w:rsidR="00FA545F">
        <w:rPr>
          <w:rFonts w:hint="eastAsia"/>
          <w:noProof/>
        </w:rPr>
        <w:t>88</w:t>
      </w:r>
      <w:r>
        <w:rPr>
          <w:noProof/>
        </w:rPr>
        <w:fldChar w:fldCharType="end"/>
      </w:r>
    </w:p>
    <w:p w14:paraId="566C3A56" w14:textId="77777777" w:rsidR="00587375" w:rsidRDefault="00000000">
      <w:pPr>
        <w:pStyle w:val="TOC1"/>
        <w:rPr>
          <w:rFonts w:hint="eastAsia"/>
          <w:noProof/>
        </w:rPr>
      </w:pPr>
      <w:hyperlink w:anchor="en-section-14" w:history="1">
        <w:r>
          <w:rPr>
            <w:noProof/>
          </w:rPr>
          <w:t>Appendix C Glossary of Key Terms (Chinese-English)</w:t>
        </w:r>
      </w:hyperlink>
      <w:r>
        <w:rPr>
          <w:noProof/>
        </w:rPr>
        <w:tab/>
      </w:r>
      <w:r>
        <w:rPr>
          <w:noProof/>
        </w:rPr>
        <w:fldChar w:fldCharType="begin"/>
      </w:r>
      <w:r>
        <w:rPr>
          <w:noProof/>
        </w:rPr>
        <w:instrText xml:space="preserve"> PAGEREF en-section-14 \h </w:instrText>
      </w:r>
      <w:r>
        <w:rPr>
          <w:noProof/>
        </w:rPr>
      </w:r>
      <w:r>
        <w:rPr>
          <w:noProof/>
        </w:rPr>
        <w:fldChar w:fldCharType="separate"/>
      </w:r>
      <w:r w:rsidR="00FA545F">
        <w:rPr>
          <w:rFonts w:hint="eastAsia"/>
          <w:noProof/>
        </w:rPr>
        <w:t>89</w:t>
      </w:r>
      <w:r>
        <w:rPr>
          <w:noProof/>
        </w:rPr>
        <w:fldChar w:fldCharType="end"/>
      </w:r>
    </w:p>
    <w:p w14:paraId="1106CFE9" w14:textId="77777777" w:rsidR="00587375" w:rsidRDefault="00000000">
      <w:pPr>
        <w:pStyle w:val="TOC1"/>
        <w:rPr>
          <w:rFonts w:hint="eastAsia"/>
        </w:rPr>
      </w:pPr>
      <w:hyperlink w:anchor="en-section-15" w:history="1">
        <w:r>
          <w:rPr>
            <w:noProof/>
          </w:rPr>
          <w:t>References</w:t>
        </w:r>
      </w:hyperlink>
      <w:r>
        <w:rPr>
          <w:noProof/>
        </w:rPr>
        <w:tab/>
      </w:r>
      <w:r>
        <w:rPr>
          <w:noProof/>
        </w:rPr>
        <w:fldChar w:fldCharType="begin"/>
      </w:r>
      <w:r>
        <w:rPr>
          <w:noProof/>
        </w:rPr>
        <w:instrText xml:space="preserve"> PAGEREF en-section-15 \h </w:instrText>
      </w:r>
      <w:r>
        <w:rPr>
          <w:noProof/>
        </w:rPr>
      </w:r>
      <w:r>
        <w:rPr>
          <w:noProof/>
        </w:rPr>
        <w:fldChar w:fldCharType="separate"/>
      </w:r>
      <w:r w:rsidR="00FA545F">
        <w:rPr>
          <w:rFonts w:hint="eastAsia"/>
          <w:noProof/>
        </w:rPr>
        <w:t>91</w:t>
      </w:r>
      <w:r>
        <w:rPr>
          <w:noProof/>
        </w:rPr>
        <w:fldChar w:fldCharType="end"/>
      </w:r>
      <w:r>
        <w:fldChar w:fldCharType="end"/>
      </w:r>
    </w:p>
    <w:p w14:paraId="4D62C8E1" w14:textId="77777777" w:rsidR="00587375" w:rsidRDefault="00587375">
      <w:pPr>
        <w:sectPr w:rsidR="00587375">
          <w:pgSz w:w="11906" w:h="16838"/>
          <w:pgMar w:top="1440" w:right="1800" w:bottom="1440" w:left="1800" w:header="851" w:footer="992" w:gutter="0"/>
          <w:cols w:space="720"/>
        </w:sectPr>
      </w:pPr>
    </w:p>
    <w:p w14:paraId="61C13228" w14:textId="77777777" w:rsidR="00587375" w:rsidRDefault="00000000">
      <w:pPr>
        <w:spacing w:before="1247" w:after="72" w:line="312" w:lineRule="auto"/>
        <w:jc w:val="center"/>
        <w:rPr>
          <w:color w:val="0E3F8C"/>
        </w:rPr>
      </w:pPr>
      <w:r>
        <w:rPr>
          <w:rFonts w:ascii="黑体" w:eastAsia="黑体" w:hAnsi="黑体" w:cs="黑体" w:hint="eastAsia"/>
          <w:b/>
          <w:color w:val="0E3F8C"/>
          <w:sz w:val="40"/>
        </w:rPr>
        <w:lastRenderedPageBreak/>
        <w:t>第一部分　中文版</w:t>
      </w:r>
    </w:p>
    <w:p w14:paraId="4BAE213E" w14:textId="77777777" w:rsidR="00587375" w:rsidRDefault="00000000">
      <w:pPr>
        <w:spacing w:after="384" w:line="388" w:lineRule="auto"/>
        <w:jc w:val="center"/>
        <w:rPr>
          <w:color w:val="6B7280"/>
        </w:rPr>
      </w:pPr>
      <w:r>
        <w:rPr>
          <w:rFonts w:ascii="Times New Roman" w:eastAsia="Times New Roman" w:hAnsi="Times New Roman" w:cs="Times New Roman"/>
          <w:color w:val="6B7280"/>
          <w:sz w:val="22"/>
        </w:rPr>
        <w:t>Part I · Chinese Edition</w:t>
      </w:r>
    </w:p>
    <w:tbl>
      <w:tblPr>
        <w:tblW w:w="0" w:type="auto"/>
        <w:tblInd w:w="30" w:type="dxa"/>
        <w:tblBorders>
          <w:top w:val="none" w:sz="8" w:space="0" w:color="auto"/>
          <w:left w:val="none" w:sz="8" w:space="0" w:color="auto"/>
          <w:bottom w:val="none" w:sz="8" w:space="0" w:color="auto"/>
          <w:right w:val="none" w:sz="8" w:space="0" w:color="auto"/>
        </w:tblBorders>
        <w:tblCellMar>
          <w:top w:w="15" w:type="dxa"/>
          <w:left w:w="15" w:type="dxa"/>
          <w:bottom w:w="15" w:type="dxa"/>
          <w:right w:w="15" w:type="dxa"/>
        </w:tblCellMar>
        <w:tblLook w:val="04A0" w:firstRow="1" w:lastRow="0" w:firstColumn="1" w:lastColumn="0" w:noHBand="0" w:noVBand="1"/>
      </w:tblPr>
      <w:tblGrid>
        <w:gridCol w:w="8306"/>
      </w:tblGrid>
      <w:tr w:rsidR="00587375" w14:paraId="5267F76B" w14:textId="77777777">
        <w:tc>
          <w:tcPr>
            <w:tcW w:w="8306" w:type="dxa"/>
            <w:tcBorders>
              <w:top w:val="none" w:sz="8" w:space="0" w:color="auto"/>
              <w:left w:val="single" w:sz="24" w:space="0" w:color="1E4FA8"/>
              <w:bottom w:val="none" w:sz="8" w:space="0" w:color="auto"/>
              <w:right w:val="none" w:sz="8" w:space="0" w:color="auto"/>
            </w:tcBorders>
            <w:shd w:val="clear" w:color="auto" w:fill="F0F5FC"/>
            <w:vAlign w:val="center"/>
          </w:tcPr>
          <w:p w14:paraId="723E12E6" w14:textId="77777777" w:rsidR="00587375" w:rsidRDefault="00000000">
            <w:pPr>
              <w:rPr>
                <w:color w:val="6B7280"/>
              </w:rPr>
            </w:pPr>
            <w:r>
              <w:rPr>
                <w:rFonts w:ascii="宋体" w:eastAsia="宋体" w:hAnsi="宋体" w:cs="宋体" w:hint="eastAsia"/>
                <w:color w:val="6B7280"/>
                <w:sz w:val="20"/>
              </w:rPr>
              <w:t xml:space="preserve">本报告由 </w:t>
            </w:r>
            <w:proofErr w:type="spellStart"/>
            <w:r>
              <w:rPr>
                <w:rFonts w:ascii="宋体" w:eastAsia="宋体" w:hAnsi="宋体" w:cs="宋体" w:hint="eastAsia"/>
                <w:color w:val="6B7280"/>
                <w:sz w:val="20"/>
              </w:rPr>
              <w:t>WorkBuddy</w:t>
            </w:r>
            <w:proofErr w:type="spellEnd"/>
            <w:r>
              <w:rPr>
                <w:rFonts w:ascii="宋体" w:eastAsia="宋体" w:hAnsi="宋体" w:cs="宋体" w:hint="eastAsia"/>
                <w:color w:val="6B7280"/>
                <w:sz w:val="20"/>
              </w:rPr>
              <w:t xml:space="preserve"> 与秦勇共同编写。编写意图如题：以康德《纯粹理性批判》为主线，辅以古典与现代哲学的主要思想体系，考察哲学思想与哲学原理对计算机科学研究工作的指导作用。报告的叙事线索取自计算机科研的完整过程——提出问题、获取材料、形成概念、构造模型、计算与证明、实验检验、因果解释、智能研究、知识传播——每一章讨论一个环节的哲学问题及其可操作启示。本报告为中英双语版，中文在前，英文在后，英文版为中文版的完整翻译，章节一一对应。文中的跨学科对照（如十二范畴与类型系统）为启发性框架，不应被引为技术结论；</w:t>
            </w:r>
            <w:proofErr w:type="gramStart"/>
            <w:r>
              <w:rPr>
                <w:rFonts w:ascii="宋体" w:eastAsia="宋体" w:hAnsi="宋体" w:cs="宋体" w:hint="eastAsia"/>
                <w:color w:val="6B7280"/>
                <w:sz w:val="20"/>
              </w:rPr>
              <w:t>凡笔者</w:t>
            </w:r>
            <w:proofErr w:type="gramEnd"/>
            <w:r>
              <w:rPr>
                <w:rFonts w:ascii="宋体" w:eastAsia="宋体" w:hAnsi="宋体" w:cs="宋体" w:hint="eastAsia"/>
                <w:color w:val="6B7280"/>
                <w:sz w:val="20"/>
              </w:rPr>
              <w:t>判断，均已在正文中标明。</w:t>
            </w:r>
          </w:p>
        </w:tc>
      </w:tr>
    </w:tbl>
    <w:p w14:paraId="798B9311"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0" w:name="cn-section-1"/>
      <w:r>
        <w:rPr>
          <w:rFonts w:ascii="黑体" w:eastAsia="黑体" w:hAnsi="黑体" w:cs="黑体" w:hint="eastAsia"/>
          <w:color w:val="0E3F8C"/>
          <w:sz w:val="44"/>
        </w:rPr>
        <w:t>绪论 为什么计算机科研需要哲学</w:t>
      </w:r>
      <w:bookmarkEnd w:id="0"/>
    </w:p>
    <w:p w14:paraId="7A95F326" w14:textId="77777777" w:rsidR="00587375" w:rsidRDefault="00000000">
      <w:pPr>
        <w:pStyle w:val="2"/>
        <w:spacing w:before="288" w:beforeAutospacing="1" w:after="84" w:afterAutospacing="1" w:line="312" w:lineRule="auto"/>
        <w:rPr>
          <w:color w:val="1E4FA8"/>
          <w:sz w:val="32"/>
          <w:szCs w:val="32"/>
        </w:rPr>
      </w:pPr>
      <w:bookmarkStart w:id="1" w:name="cn-section-1-1"/>
      <w:r>
        <w:rPr>
          <w:rFonts w:ascii="黑体" w:eastAsia="黑体" w:hAnsi="黑体" w:cs="黑体" w:hint="eastAsia"/>
          <w:color w:val="1E4FA8"/>
          <w:sz w:val="32"/>
        </w:rPr>
        <w:t>一门"没有哲学"的学科</w:t>
      </w:r>
      <w:bookmarkEnd w:id="1"/>
    </w:p>
    <w:p w14:paraId="659E024C" w14:textId="77777777" w:rsidR="00587375" w:rsidRDefault="00000000">
      <w:pPr>
        <w:spacing w:line="388" w:lineRule="auto"/>
        <w:ind w:firstLine="480"/>
        <w:jc w:val="both"/>
        <w:rPr>
          <w:color w:val="1A2230"/>
        </w:rPr>
      </w:pPr>
      <w:r>
        <w:rPr>
          <w:rFonts w:ascii="宋体" w:eastAsia="宋体" w:hAnsi="宋体" w:cs="宋体" w:hint="eastAsia"/>
          <w:color w:val="1A2230"/>
          <w:sz w:val="23"/>
        </w:rPr>
        <w:t>计算机科学是当代最年轻的大学科之一。它诞生于数学、电子工程与语言学的交叉地带，成长于产业需求的强烈牵引之下，以工程绩效为验收标准，以会议论文为工作节奏，以基准测试（benchmark）为仲裁机制。在这种文化里，"哲学"通常被归入与调参、调试、投稿无关的装饰性门类：它不提高准确率，不降低延迟，不增加引用。</w:t>
      </w:r>
    </w:p>
    <w:p w14:paraId="79CB036F"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印象部分是对的，但它的代价常被低估。一门学科若从不审视自己的前提，前提就会以"常识"的面目潜入每一项技术决策，成为不可讨论、因而也不可修正的东西。物理学有力学哲学的漫长纠缠，生物学有进化论范式内部的持续争论，经济学有方法论个人主义与整体主义的对峙，唯独计算机科学似乎满足于"能跑就行"。事实并非如此。计算机科学只是把自己的哲学藏在了一个很少被打开的地方：藏在"数据反映现实"这个默认设定里，藏在"更好的模型逼近</w:t>
      </w:r>
      <w:proofErr w:type="gramStart"/>
      <w:r>
        <w:rPr>
          <w:rFonts w:ascii="宋体" w:eastAsia="宋体" w:hAnsi="宋体" w:cs="宋体" w:hint="eastAsia"/>
          <w:color w:val="1A2230"/>
          <w:sz w:val="23"/>
        </w:rPr>
        <w:t>更真的</w:t>
      </w:r>
      <w:proofErr w:type="gramEnd"/>
      <w:r>
        <w:rPr>
          <w:rFonts w:ascii="宋体" w:eastAsia="宋体" w:hAnsi="宋体" w:cs="宋体" w:hint="eastAsia"/>
          <w:color w:val="1A2230"/>
          <w:sz w:val="23"/>
        </w:rPr>
        <w:t>理论"这个默认设定里，也藏在"智能就是计算"这个默认设定里。本报告把这些默认设定称为</w:t>
      </w:r>
      <w:r>
        <w:rPr>
          <w:rFonts w:ascii="宋体" w:eastAsia="宋体" w:hAnsi="宋体" w:cs="宋体" w:hint="eastAsia"/>
          <w:color w:val="1E4FA8"/>
          <w:sz w:val="23"/>
        </w:rPr>
        <w:t>隐性形而上学</w:t>
      </w:r>
      <w:r>
        <w:rPr>
          <w:rFonts w:ascii="宋体" w:eastAsia="宋体" w:hAnsi="宋体" w:cs="宋体" w:hint="eastAsia"/>
          <w:color w:val="1A2230"/>
          <w:sz w:val="23"/>
        </w:rPr>
        <w:t>。</w:t>
      </w:r>
    </w:p>
    <w:p w14:paraId="7C4FB3C1" w14:textId="77777777" w:rsidR="00587375" w:rsidRDefault="00000000">
      <w:pPr>
        <w:pStyle w:val="2"/>
        <w:spacing w:before="288" w:beforeAutospacing="1" w:after="84" w:afterAutospacing="1" w:line="312" w:lineRule="auto"/>
        <w:rPr>
          <w:color w:val="1E4FA8"/>
          <w:sz w:val="32"/>
          <w:szCs w:val="32"/>
        </w:rPr>
      </w:pPr>
      <w:bookmarkStart w:id="2" w:name="cn-section-1-2"/>
      <w:r>
        <w:rPr>
          <w:rFonts w:ascii="黑体" w:eastAsia="黑体" w:hAnsi="黑体" w:cs="黑体" w:hint="eastAsia"/>
          <w:color w:val="1E4FA8"/>
          <w:sz w:val="32"/>
        </w:rPr>
        <w:lastRenderedPageBreak/>
        <w:t>三种需要被审视的隐性形而上学</w:t>
      </w:r>
      <w:bookmarkEnd w:id="2"/>
    </w:p>
    <w:p w14:paraId="18AFEBD3" w14:textId="77777777" w:rsidR="00587375" w:rsidRDefault="00000000">
      <w:pPr>
        <w:spacing w:line="388" w:lineRule="auto"/>
        <w:ind w:firstLine="480"/>
        <w:jc w:val="both"/>
        <w:rPr>
          <w:color w:val="1A2230"/>
        </w:rPr>
      </w:pPr>
      <w:r>
        <w:rPr>
          <w:rFonts w:ascii="宋体" w:eastAsia="宋体" w:hAnsi="宋体" w:cs="宋体" w:hint="eastAsia"/>
          <w:color w:val="1A2230"/>
          <w:sz w:val="23"/>
        </w:rPr>
        <w:t>第一种是朴素的反映论：数据被视为现实世界的中性切片，采集只是"拿来"，不构成构造。第二章将说明，康德意义上的感性从来不是被动接收；任何一次数据采集都已经携带了概念框架，所谓"原始数据"是一种修辞。</w:t>
      </w:r>
    </w:p>
    <w:p w14:paraId="2FF6C91B" w14:textId="77777777" w:rsidR="00587375" w:rsidRDefault="00000000">
      <w:pPr>
        <w:spacing w:line="388" w:lineRule="auto"/>
        <w:ind w:firstLine="480"/>
        <w:jc w:val="both"/>
        <w:rPr>
          <w:color w:val="1A2230"/>
        </w:rPr>
      </w:pPr>
      <w:r>
        <w:rPr>
          <w:rFonts w:ascii="宋体" w:eastAsia="宋体" w:hAnsi="宋体" w:cs="宋体" w:hint="eastAsia"/>
          <w:color w:val="1A2230"/>
          <w:sz w:val="23"/>
        </w:rPr>
        <w:t>第二种是收敛真理论：它假定存在一个唯一正确的目标函数，更好的模型就是离它更近的模型。第四章将说明，这个立场在机器学习中有其精确的对应物，也有其精确的困难——无免费午餐定理与证据对理论的不充分决定性，使"更真"在很多场景下无法被独立定义。</w:t>
      </w:r>
    </w:p>
    <w:p w14:paraId="298DE747" w14:textId="77777777" w:rsidR="00587375" w:rsidRDefault="00000000">
      <w:pPr>
        <w:spacing w:line="388" w:lineRule="auto"/>
        <w:ind w:firstLine="480"/>
        <w:jc w:val="both"/>
        <w:rPr>
          <w:color w:val="1A2230"/>
        </w:rPr>
      </w:pPr>
      <w:r>
        <w:rPr>
          <w:rFonts w:ascii="宋体" w:eastAsia="宋体" w:hAnsi="宋体" w:cs="宋体" w:hint="eastAsia"/>
          <w:color w:val="1A2230"/>
          <w:sz w:val="23"/>
        </w:rPr>
        <w:t>第三种是功能主义的心智观：智能被等同于输入到输出的可计算映射，硬件与实现无关。第八章将说明，这一立场有其强大的论证（图灵测试的操作主义转向），也有其严肃的反对者（塞尔的中文屋、德雷福斯对表象主义人工智能的现象学批判），而当代大模型的爆发使这场争论从书斋进入了工程现场。</w:t>
      </w:r>
    </w:p>
    <w:p w14:paraId="43EE59CC" w14:textId="77777777" w:rsidR="00587375" w:rsidRDefault="00000000">
      <w:pPr>
        <w:spacing w:line="388" w:lineRule="auto"/>
        <w:ind w:firstLine="480"/>
        <w:jc w:val="both"/>
        <w:rPr>
          <w:color w:val="1A2230"/>
        </w:rPr>
      </w:pPr>
      <w:r>
        <w:rPr>
          <w:rFonts w:ascii="宋体" w:eastAsia="宋体" w:hAnsi="宋体" w:cs="宋体" w:hint="eastAsia"/>
          <w:color w:val="1A2230"/>
          <w:sz w:val="23"/>
        </w:rPr>
        <w:t>三种默认设定都不是荒谬的，事实上每一种都有大量工程实践在为它背书。问题在于它们从未被当作假设来陈述，于是也无法被检验、被限定、被替换。哲学的第一个用处就在这里：</w:t>
      </w:r>
      <w:r>
        <w:rPr>
          <w:rFonts w:ascii="宋体" w:eastAsia="宋体" w:hAnsi="宋体" w:cs="宋体" w:hint="eastAsia"/>
          <w:color w:val="1E4FA8"/>
          <w:sz w:val="23"/>
        </w:rPr>
        <w:t>把常识改写为假设</w:t>
      </w:r>
      <w:r>
        <w:rPr>
          <w:rFonts w:ascii="宋体" w:eastAsia="宋体" w:hAnsi="宋体" w:cs="宋体" w:hint="eastAsia"/>
          <w:color w:val="1A2230"/>
          <w:sz w:val="23"/>
        </w:rPr>
        <w:t>。一旦成为假设，它就可以被追问边界条件，就可以在不适用的场合被放弃，就可以在论文的局限性一节里被诚实地报告。</w:t>
      </w:r>
    </w:p>
    <w:p w14:paraId="29F7BA22" w14:textId="77777777" w:rsidR="00587375" w:rsidRDefault="00000000">
      <w:pPr>
        <w:pStyle w:val="2"/>
        <w:spacing w:before="288" w:beforeAutospacing="1" w:after="84" w:afterAutospacing="1" w:line="312" w:lineRule="auto"/>
        <w:rPr>
          <w:color w:val="1E4FA8"/>
          <w:sz w:val="32"/>
          <w:szCs w:val="32"/>
        </w:rPr>
      </w:pPr>
      <w:bookmarkStart w:id="3" w:name="cn-section-1-3"/>
      <w:r>
        <w:rPr>
          <w:rFonts w:ascii="黑体" w:eastAsia="黑体" w:hAnsi="黑体" w:cs="黑体" w:hint="eastAsia"/>
          <w:color w:val="1E4FA8"/>
          <w:sz w:val="32"/>
        </w:rPr>
        <w:t>康德为什么对计算机科研格外相关</w:t>
      </w:r>
      <w:bookmarkEnd w:id="3"/>
    </w:p>
    <w:p w14:paraId="1FAC67B8" w14:textId="77777777" w:rsidR="00587375" w:rsidRDefault="00000000">
      <w:pPr>
        <w:spacing w:line="388" w:lineRule="auto"/>
        <w:ind w:firstLine="480"/>
        <w:jc w:val="both"/>
        <w:rPr>
          <w:color w:val="1A2230"/>
        </w:rPr>
      </w:pPr>
      <w:r>
        <w:rPr>
          <w:rFonts w:ascii="宋体" w:eastAsia="宋体" w:hAnsi="宋体" w:cs="宋体" w:hint="eastAsia"/>
          <w:color w:val="1A2230"/>
          <w:sz w:val="23"/>
        </w:rPr>
        <w:t>在古典与现代哲学之间，康德占据一个独特位置。《纯粹理性批判》的核心问题是"先天综合判断如何可能"——亦即，具有普遍必然性的科学知识，其合法性究竟从哪里来。康德的回答不是"因为它符合对象"，而是发动了一场哥白尼式革命：</w:t>
      </w:r>
      <w:r>
        <w:rPr>
          <w:rFonts w:ascii="宋体" w:eastAsia="宋体" w:hAnsi="宋体" w:cs="宋体" w:hint="eastAsia"/>
          <w:color w:val="1E4FA8"/>
          <w:sz w:val="23"/>
        </w:rPr>
        <w:t>不是我们的观念必须符合对象，而是对象（作为我们的认识对象）必须符合我们的认识形式</w:t>
      </w:r>
      <w:r>
        <w:rPr>
          <w:rFonts w:ascii="宋体" w:eastAsia="宋体" w:hAnsi="宋体" w:cs="宋体" w:hint="eastAsia"/>
          <w:color w:val="1A2230"/>
          <w:sz w:val="23"/>
        </w:rPr>
        <w:t>。空间与时间是感性的先天直观形式，十二范畴是知性的先天概念，自然界的最高立法不在对象那一端，而在我们这一端。</w:t>
      </w:r>
    </w:p>
    <w:p w14:paraId="3413CE9E"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一诊断几乎是为计算机科研量身定做的。看看一个研究者每天在做什么：把流水账式的原始记录整理成带时间戳的事件流（纳入时间形式），把像素、词元、图谱安放进矩阵、序列与图结构（纳入空间形式），用实体、属性、关系、因果、可能性、必然性来组织领域知识（十二范畴的工程改写），再构造一个模型，宣称</w:t>
      </w:r>
      <w:r>
        <w:rPr>
          <w:rFonts w:ascii="宋体" w:eastAsia="宋体" w:hAnsi="宋体" w:cs="宋体" w:hint="eastAsia"/>
          <w:color w:val="1A2230"/>
          <w:sz w:val="23"/>
        </w:rPr>
        <w:lastRenderedPageBreak/>
        <w:t>它捕捉到了数据背后的规律（立法），然后用实验去检验这个立法是否立得住（证伪与可复现）。康德提供了一整套精确的词汇来描述这一系列活动：感性与知性、直观与概念、范畴与图型、现象与物自体、立法与演绎、统觉与二律背反。用这套词汇反观自身的技术活动，许多习以为常的做法会显露出它的哲学形状，其中一些形状是好看的，另一些则不然。</w:t>
      </w:r>
    </w:p>
    <w:p w14:paraId="76EA55E4" w14:textId="77777777" w:rsidR="00587375" w:rsidRDefault="00000000">
      <w:pPr>
        <w:spacing w:line="388" w:lineRule="auto"/>
        <w:ind w:firstLine="480"/>
        <w:jc w:val="both"/>
        <w:rPr>
          <w:color w:val="1A2230"/>
        </w:rPr>
      </w:pPr>
      <w:r>
        <w:rPr>
          <w:rFonts w:ascii="宋体" w:eastAsia="宋体" w:hAnsi="宋体" w:cs="宋体" w:hint="eastAsia"/>
          <w:color w:val="1A2230"/>
          <w:sz w:val="23"/>
        </w:rPr>
        <w:t>康德本人的思想谱系也值得先作交代。他试图在唯理论与经验论之间找到一条出路：既不接受莱布尼茨派"真理全在理性之中"的天赋观念，也不接受休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式"一切来自印象与习惯"的怀疑结论。这条中间道路对计算机科研的隐喻是直接的：学习算法既不能没有先验（归纳偏置），也不能把先验当作不可触碰的教条（过拟合与过度立法）。整个机器学习的方法论，可以被读成康德问题的一个工程变奏。</w:t>
      </w:r>
    </w:p>
    <w:p w14:paraId="16EE0B82" w14:textId="77777777" w:rsidR="00587375" w:rsidRDefault="00000000">
      <w:pPr>
        <w:pStyle w:val="2"/>
        <w:spacing w:before="288" w:beforeAutospacing="1" w:after="84" w:afterAutospacing="1" w:line="312" w:lineRule="auto"/>
        <w:rPr>
          <w:color w:val="1E4FA8"/>
          <w:sz w:val="32"/>
          <w:szCs w:val="32"/>
        </w:rPr>
      </w:pPr>
      <w:bookmarkStart w:id="4" w:name="cn-section-1-4"/>
      <w:r>
        <w:rPr>
          <w:rFonts w:ascii="黑体" w:eastAsia="黑体" w:hAnsi="黑体" w:cs="黑体" w:hint="eastAsia"/>
          <w:color w:val="1E4FA8"/>
          <w:sz w:val="32"/>
        </w:rPr>
        <w:t>本报告的组织方式</w:t>
      </w:r>
      <w:bookmarkEnd w:id="4"/>
    </w:p>
    <w:p w14:paraId="453C417C" w14:textId="77777777" w:rsidR="00587375" w:rsidRDefault="00000000">
      <w:pPr>
        <w:spacing w:line="388" w:lineRule="auto"/>
        <w:ind w:firstLine="480"/>
        <w:jc w:val="both"/>
        <w:rPr>
          <w:color w:val="1A2230"/>
        </w:rPr>
      </w:pPr>
      <w:r>
        <w:rPr>
          <w:rFonts w:ascii="宋体" w:eastAsia="宋体" w:hAnsi="宋体" w:cs="宋体" w:hint="eastAsia"/>
          <w:color w:val="1A2230"/>
          <w:sz w:val="23"/>
        </w:rPr>
        <w:t>本报告不按哲学史编排，而按</w:t>
      </w:r>
      <w:r>
        <w:rPr>
          <w:rFonts w:ascii="宋体" w:eastAsia="宋体" w:hAnsi="宋体" w:cs="宋体" w:hint="eastAsia"/>
          <w:color w:val="1E4FA8"/>
          <w:sz w:val="23"/>
        </w:rPr>
        <w:t>计算机科研的过程</w:t>
      </w:r>
      <w:r>
        <w:rPr>
          <w:rFonts w:ascii="宋体" w:eastAsia="宋体" w:hAnsi="宋体" w:cs="宋体" w:hint="eastAsia"/>
          <w:color w:val="1A2230"/>
          <w:sz w:val="23"/>
        </w:rPr>
        <w:t>编排。选择这条线索的理由是：哲学对科研的指导作用，若不落到具体环节上，就只</w:t>
      </w:r>
      <w:proofErr w:type="gramStart"/>
      <w:r>
        <w:rPr>
          <w:rFonts w:ascii="宋体" w:eastAsia="宋体" w:hAnsi="宋体" w:cs="宋体" w:hint="eastAsia"/>
          <w:color w:val="1A2230"/>
          <w:sz w:val="23"/>
        </w:rPr>
        <w:t>剩态度</w:t>
      </w:r>
      <w:proofErr w:type="gramEnd"/>
      <w:r>
        <w:rPr>
          <w:rFonts w:ascii="宋体" w:eastAsia="宋体" w:hAnsi="宋体" w:cs="宋体" w:hint="eastAsia"/>
          <w:color w:val="1A2230"/>
          <w:sz w:val="23"/>
        </w:rPr>
        <w:t>宣示。一个研究者真正需要哲学的时刻，是他卡住的时候——不知道该问什么问题、不知道该信哪个指标、不知道为什么模型换了分布就失效、不知道该怎么向审稿人解释一个黑箱。这些时刻对应科研流程中的具体环节，每个环节都有对应的哲学问题与可操作的启示。</w:t>
      </w:r>
    </w:p>
    <w:tbl>
      <w:tblPr>
        <w:tblW w:w="8306" w:type="dxa"/>
        <w:tblInd w:w="120" w:type="dxa"/>
        <w:tblCellMar>
          <w:left w:w="10" w:type="dxa"/>
          <w:right w:w="10" w:type="dxa"/>
        </w:tblCellMar>
        <w:tblLook w:val="04A0" w:firstRow="1" w:lastRow="0" w:firstColumn="1" w:lastColumn="0" w:noHBand="0" w:noVBand="1"/>
      </w:tblPr>
      <w:tblGrid>
        <w:gridCol w:w="2076"/>
        <w:gridCol w:w="2076"/>
        <w:gridCol w:w="2077"/>
        <w:gridCol w:w="2077"/>
      </w:tblGrid>
      <w:tr w:rsidR="00587375" w14:paraId="156F73F3" w14:textId="77777777">
        <w:tblPrEx>
          <w:tblCellMar>
            <w:top w:w="0" w:type="dxa"/>
            <w:bottom w:w="0" w:type="dxa"/>
          </w:tblCellMar>
        </w:tblPrEx>
        <w:trPr>
          <w:tblHeader/>
        </w:trPr>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3A901EC" w14:textId="77777777" w:rsidR="00587375" w:rsidRDefault="00000000">
            <w:pPr>
              <w:rPr>
                <w:b/>
                <w:bCs/>
                <w:color w:val="FFFFFF"/>
              </w:rPr>
            </w:pPr>
            <w:r>
              <w:rPr>
                <w:rFonts w:ascii="黑体" w:eastAsia="黑体" w:hAnsi="黑体" w:cs="黑体" w:hint="eastAsia"/>
                <w:b/>
                <w:color w:val="FFFFFF"/>
                <w:sz w:val="20"/>
              </w:rPr>
              <w:t>科研环节</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75BB8656" w14:textId="77777777" w:rsidR="00587375" w:rsidRDefault="00000000">
            <w:pPr>
              <w:rPr>
                <w:b/>
                <w:bCs/>
                <w:color w:val="FFFFFF"/>
              </w:rPr>
            </w:pPr>
            <w:r>
              <w:rPr>
                <w:rFonts w:ascii="黑体" w:eastAsia="黑体" w:hAnsi="黑体" w:cs="黑体" w:hint="eastAsia"/>
                <w:b/>
                <w:color w:val="FFFFFF"/>
                <w:sz w:val="20"/>
              </w:rPr>
              <w:t>核心哲学问题</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61D75A6" w14:textId="77777777" w:rsidR="00587375" w:rsidRDefault="00000000">
            <w:pPr>
              <w:rPr>
                <w:b/>
                <w:bCs/>
                <w:color w:val="FFFFFF"/>
              </w:rPr>
            </w:pPr>
            <w:r>
              <w:rPr>
                <w:rFonts w:ascii="黑体" w:eastAsia="黑体" w:hAnsi="黑体" w:cs="黑体" w:hint="eastAsia"/>
                <w:b/>
                <w:color w:val="FFFFFF"/>
                <w:sz w:val="20"/>
              </w:rPr>
              <w:t>关键概念</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23372411" w14:textId="77777777" w:rsidR="00587375" w:rsidRDefault="00000000">
            <w:pPr>
              <w:rPr>
                <w:b/>
                <w:bCs/>
                <w:color w:val="FFFFFF"/>
              </w:rPr>
            </w:pPr>
            <w:r>
              <w:rPr>
                <w:rFonts w:ascii="黑体" w:eastAsia="黑体" w:hAnsi="黑体" w:cs="黑体" w:hint="eastAsia"/>
                <w:b/>
                <w:color w:val="FFFFFF"/>
                <w:sz w:val="20"/>
              </w:rPr>
              <w:t>对应章节</w:t>
            </w:r>
          </w:p>
        </w:tc>
      </w:tr>
      <w:tr w:rsidR="00587375" w14:paraId="1D87AF4A"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FBFE799" w14:textId="77777777" w:rsidR="00587375" w:rsidRDefault="00000000">
            <w:pPr>
              <w:rPr>
                <w:color w:val="1A2230"/>
              </w:rPr>
            </w:pPr>
            <w:r>
              <w:rPr>
                <w:rFonts w:ascii="宋体" w:eastAsia="宋体" w:hAnsi="宋体" w:cs="宋体" w:hint="eastAsia"/>
                <w:color w:val="1A2230"/>
                <w:sz w:val="20"/>
              </w:rPr>
              <w:t>提出问题</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024CCDF" w14:textId="77777777" w:rsidR="00587375" w:rsidRDefault="00000000">
            <w:pPr>
              <w:rPr>
                <w:color w:val="1A2230"/>
              </w:rPr>
            </w:pPr>
            <w:r>
              <w:rPr>
                <w:rFonts w:ascii="宋体" w:eastAsia="宋体" w:hAnsi="宋体" w:cs="宋体" w:hint="eastAsia"/>
                <w:color w:val="1A2230"/>
                <w:sz w:val="20"/>
              </w:rPr>
              <w:t>什么值得研究，什么不可研究</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ED45D42" w14:textId="77777777" w:rsidR="00587375" w:rsidRDefault="00000000">
            <w:pPr>
              <w:rPr>
                <w:color w:val="1A2230"/>
              </w:rPr>
            </w:pPr>
            <w:r>
              <w:rPr>
                <w:rFonts w:ascii="宋体" w:eastAsia="宋体" w:hAnsi="宋体" w:cs="宋体" w:hint="eastAsia"/>
                <w:color w:val="1A2230"/>
                <w:sz w:val="20"/>
              </w:rPr>
              <w:t>物自体、可证伪性、怀疑与悬置</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40A6314" w14:textId="77777777" w:rsidR="00587375" w:rsidRDefault="00000000">
            <w:pPr>
              <w:rPr>
                <w:color w:val="1A2230"/>
              </w:rPr>
            </w:pPr>
            <w:r>
              <w:rPr>
                <w:rFonts w:ascii="宋体" w:eastAsia="宋体" w:hAnsi="宋体" w:cs="宋体" w:hint="eastAsia"/>
                <w:color w:val="1A2230"/>
                <w:sz w:val="20"/>
              </w:rPr>
              <w:t>第一章</w:t>
            </w:r>
          </w:p>
        </w:tc>
      </w:tr>
      <w:tr w:rsidR="00587375" w14:paraId="4D9562DF"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95C661F" w14:textId="77777777" w:rsidR="00587375" w:rsidRDefault="00000000">
            <w:pPr>
              <w:rPr>
                <w:color w:val="1A2230"/>
              </w:rPr>
            </w:pPr>
            <w:r>
              <w:rPr>
                <w:rFonts w:ascii="宋体" w:eastAsia="宋体" w:hAnsi="宋体" w:cs="宋体" w:hint="eastAsia"/>
                <w:color w:val="1A2230"/>
                <w:sz w:val="20"/>
              </w:rPr>
              <w:t>获取经验材料</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8C6B4F6" w14:textId="77777777" w:rsidR="00587375" w:rsidRDefault="00000000">
            <w:pPr>
              <w:rPr>
                <w:color w:val="1A2230"/>
              </w:rPr>
            </w:pPr>
            <w:r>
              <w:rPr>
                <w:rFonts w:ascii="宋体" w:eastAsia="宋体" w:hAnsi="宋体" w:cs="宋体" w:hint="eastAsia"/>
                <w:color w:val="1A2230"/>
                <w:sz w:val="20"/>
              </w:rPr>
              <w:t>数据从何而来</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A192B64" w14:textId="77777777" w:rsidR="00587375" w:rsidRDefault="00000000">
            <w:pPr>
              <w:rPr>
                <w:color w:val="1A2230"/>
              </w:rPr>
            </w:pPr>
            <w:r>
              <w:rPr>
                <w:rFonts w:ascii="宋体" w:eastAsia="宋体" w:hAnsi="宋体" w:cs="宋体" w:hint="eastAsia"/>
                <w:color w:val="1A2230"/>
                <w:sz w:val="20"/>
              </w:rPr>
              <w:t>感性、时空形式、测量即构造</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2A275FE" w14:textId="77777777" w:rsidR="00587375" w:rsidRDefault="00000000">
            <w:pPr>
              <w:rPr>
                <w:color w:val="1A2230"/>
              </w:rPr>
            </w:pPr>
            <w:r>
              <w:rPr>
                <w:rFonts w:ascii="宋体" w:eastAsia="宋体" w:hAnsi="宋体" w:cs="宋体" w:hint="eastAsia"/>
                <w:color w:val="1A2230"/>
                <w:sz w:val="20"/>
              </w:rPr>
              <w:t>第二章</w:t>
            </w:r>
          </w:p>
        </w:tc>
      </w:tr>
      <w:tr w:rsidR="00587375" w14:paraId="68651508"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6FED76E" w14:textId="77777777" w:rsidR="00587375" w:rsidRDefault="00000000">
            <w:pPr>
              <w:rPr>
                <w:color w:val="1A2230"/>
              </w:rPr>
            </w:pPr>
            <w:r>
              <w:rPr>
                <w:rFonts w:ascii="宋体" w:eastAsia="宋体" w:hAnsi="宋体" w:cs="宋体" w:hint="eastAsia"/>
                <w:color w:val="1A2230"/>
                <w:sz w:val="20"/>
              </w:rPr>
              <w:t>形成概念</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99B8FAC" w14:textId="77777777" w:rsidR="00587375" w:rsidRDefault="00000000">
            <w:pPr>
              <w:rPr>
                <w:color w:val="1A2230"/>
              </w:rPr>
            </w:pPr>
            <w:r>
              <w:rPr>
                <w:rFonts w:ascii="宋体" w:eastAsia="宋体" w:hAnsi="宋体" w:cs="宋体" w:hint="eastAsia"/>
                <w:color w:val="1A2230"/>
                <w:sz w:val="20"/>
              </w:rPr>
              <w:t>概念与分类如何可能</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FE384F0" w14:textId="77777777" w:rsidR="00587375" w:rsidRDefault="00000000">
            <w:pPr>
              <w:rPr>
                <w:color w:val="1A2230"/>
              </w:rPr>
            </w:pPr>
            <w:r>
              <w:rPr>
                <w:rFonts w:ascii="宋体" w:eastAsia="宋体" w:hAnsi="宋体" w:cs="宋体" w:hint="eastAsia"/>
                <w:color w:val="1A2230"/>
                <w:sz w:val="20"/>
              </w:rPr>
              <w:t>十二范畴、本体、家族相似</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66FC1A7" w14:textId="77777777" w:rsidR="00587375" w:rsidRDefault="00000000">
            <w:pPr>
              <w:rPr>
                <w:color w:val="1A2230"/>
              </w:rPr>
            </w:pPr>
            <w:r>
              <w:rPr>
                <w:rFonts w:ascii="宋体" w:eastAsia="宋体" w:hAnsi="宋体" w:cs="宋体" w:hint="eastAsia"/>
                <w:color w:val="1A2230"/>
                <w:sz w:val="20"/>
              </w:rPr>
              <w:t>第三章</w:t>
            </w:r>
          </w:p>
        </w:tc>
      </w:tr>
      <w:tr w:rsidR="00587375" w14:paraId="4AD02EFA"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8E4CD4B" w14:textId="77777777" w:rsidR="00587375" w:rsidRDefault="00000000">
            <w:pPr>
              <w:rPr>
                <w:color w:val="1A2230"/>
              </w:rPr>
            </w:pPr>
            <w:r>
              <w:rPr>
                <w:rFonts w:ascii="宋体" w:eastAsia="宋体" w:hAnsi="宋体" w:cs="宋体" w:hint="eastAsia"/>
                <w:color w:val="1A2230"/>
                <w:sz w:val="20"/>
              </w:rPr>
              <w:t>构造模型</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CA4739D" w14:textId="77777777" w:rsidR="00587375" w:rsidRDefault="00000000">
            <w:pPr>
              <w:rPr>
                <w:color w:val="1A2230"/>
              </w:rPr>
            </w:pPr>
            <w:r>
              <w:rPr>
                <w:rFonts w:ascii="宋体" w:eastAsia="宋体" w:hAnsi="宋体" w:cs="宋体" w:hint="eastAsia"/>
                <w:color w:val="1A2230"/>
                <w:sz w:val="20"/>
              </w:rPr>
              <w:t>模型的合法性何在</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BF41ECE" w14:textId="77777777" w:rsidR="00587375" w:rsidRDefault="00000000">
            <w:pPr>
              <w:rPr>
                <w:color w:val="1A2230"/>
              </w:rPr>
            </w:pPr>
            <w:r>
              <w:rPr>
                <w:rFonts w:ascii="宋体" w:eastAsia="宋体" w:hAnsi="宋体" w:cs="宋体" w:hint="eastAsia"/>
                <w:color w:val="1A2230"/>
                <w:sz w:val="20"/>
              </w:rPr>
              <w:t>知性立法、归纳偏置、范式</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4EBDB2" w14:textId="77777777" w:rsidR="00587375" w:rsidRDefault="00000000">
            <w:pPr>
              <w:rPr>
                <w:color w:val="1A2230"/>
              </w:rPr>
            </w:pPr>
            <w:r>
              <w:rPr>
                <w:rFonts w:ascii="宋体" w:eastAsia="宋体" w:hAnsi="宋体" w:cs="宋体" w:hint="eastAsia"/>
                <w:color w:val="1A2230"/>
                <w:sz w:val="20"/>
              </w:rPr>
              <w:t>第四章</w:t>
            </w:r>
          </w:p>
        </w:tc>
      </w:tr>
      <w:tr w:rsidR="00587375" w14:paraId="12DCD717"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FA71A71" w14:textId="77777777" w:rsidR="00587375" w:rsidRDefault="00000000">
            <w:pPr>
              <w:rPr>
                <w:color w:val="1A2230"/>
              </w:rPr>
            </w:pPr>
            <w:r>
              <w:rPr>
                <w:rFonts w:ascii="宋体" w:eastAsia="宋体" w:hAnsi="宋体" w:cs="宋体" w:hint="eastAsia"/>
                <w:color w:val="1A2230"/>
                <w:sz w:val="20"/>
              </w:rPr>
              <w:t>计算与证明</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8AE30ED" w14:textId="77777777" w:rsidR="00587375" w:rsidRDefault="00000000">
            <w:pPr>
              <w:rPr>
                <w:color w:val="1A2230"/>
              </w:rPr>
            </w:pPr>
            <w:r>
              <w:rPr>
                <w:rFonts w:ascii="宋体" w:eastAsia="宋体" w:hAnsi="宋体" w:cs="宋体" w:hint="eastAsia"/>
                <w:color w:val="1A2230"/>
                <w:sz w:val="20"/>
              </w:rPr>
              <w:t>可计算与可证明的边界</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D97BFB4" w14:textId="77777777" w:rsidR="00587375" w:rsidRDefault="00000000">
            <w:pPr>
              <w:rPr>
                <w:color w:val="1A2230"/>
              </w:rPr>
            </w:pPr>
            <w:r>
              <w:rPr>
                <w:rFonts w:ascii="宋体" w:eastAsia="宋体" w:hAnsi="宋体" w:cs="宋体" w:hint="eastAsia"/>
                <w:color w:val="1A2230"/>
                <w:sz w:val="20"/>
              </w:rPr>
              <w:t>普遍文字、不完全性、停机问题</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1A21A6F" w14:textId="77777777" w:rsidR="00587375" w:rsidRDefault="00000000">
            <w:pPr>
              <w:rPr>
                <w:color w:val="1A2230"/>
              </w:rPr>
            </w:pPr>
            <w:r>
              <w:rPr>
                <w:rFonts w:ascii="宋体" w:eastAsia="宋体" w:hAnsi="宋体" w:cs="宋体" w:hint="eastAsia"/>
                <w:color w:val="1A2230"/>
                <w:sz w:val="20"/>
              </w:rPr>
              <w:t>第五章</w:t>
            </w:r>
          </w:p>
        </w:tc>
      </w:tr>
      <w:tr w:rsidR="00587375" w14:paraId="024ECAB5"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D343AC3" w14:textId="77777777" w:rsidR="00587375" w:rsidRDefault="00000000">
            <w:pPr>
              <w:rPr>
                <w:color w:val="1A2230"/>
              </w:rPr>
            </w:pPr>
            <w:r>
              <w:rPr>
                <w:rFonts w:ascii="宋体" w:eastAsia="宋体" w:hAnsi="宋体" w:cs="宋体" w:hint="eastAsia"/>
                <w:color w:val="1A2230"/>
                <w:sz w:val="20"/>
              </w:rPr>
              <w:t>实验验证</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7BF2787" w14:textId="77777777" w:rsidR="00587375" w:rsidRDefault="00000000">
            <w:pPr>
              <w:rPr>
                <w:color w:val="1A2230"/>
              </w:rPr>
            </w:pPr>
            <w:r>
              <w:rPr>
                <w:rFonts w:ascii="宋体" w:eastAsia="宋体" w:hAnsi="宋体" w:cs="宋体" w:hint="eastAsia"/>
                <w:color w:val="1A2230"/>
                <w:sz w:val="20"/>
              </w:rPr>
              <w:t>理论如何接受检验</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B5C33F9" w14:textId="77777777" w:rsidR="00587375" w:rsidRDefault="00000000">
            <w:pPr>
              <w:rPr>
                <w:color w:val="1A2230"/>
              </w:rPr>
            </w:pPr>
            <w:r>
              <w:rPr>
                <w:rFonts w:ascii="宋体" w:eastAsia="宋体" w:hAnsi="宋体" w:cs="宋体" w:hint="eastAsia"/>
                <w:color w:val="1A2230"/>
                <w:sz w:val="20"/>
              </w:rPr>
              <w:t>证伪、覆盖律、可复现性</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B428756" w14:textId="77777777" w:rsidR="00587375" w:rsidRDefault="00000000">
            <w:pPr>
              <w:rPr>
                <w:color w:val="1A2230"/>
              </w:rPr>
            </w:pPr>
            <w:r>
              <w:rPr>
                <w:rFonts w:ascii="宋体" w:eastAsia="宋体" w:hAnsi="宋体" w:cs="宋体" w:hint="eastAsia"/>
                <w:color w:val="1A2230"/>
                <w:sz w:val="20"/>
              </w:rPr>
              <w:t>第六章</w:t>
            </w:r>
          </w:p>
        </w:tc>
      </w:tr>
      <w:tr w:rsidR="00587375" w14:paraId="52ECBE9B"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3C33AC7" w14:textId="77777777" w:rsidR="00587375" w:rsidRDefault="00000000">
            <w:pPr>
              <w:rPr>
                <w:color w:val="1A2230"/>
              </w:rPr>
            </w:pPr>
            <w:r>
              <w:rPr>
                <w:rFonts w:ascii="宋体" w:eastAsia="宋体" w:hAnsi="宋体" w:cs="宋体" w:hint="eastAsia"/>
                <w:color w:val="1A2230"/>
                <w:sz w:val="20"/>
              </w:rPr>
              <w:t>因果与解释</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3B2A08A" w14:textId="77777777" w:rsidR="00587375" w:rsidRDefault="00000000">
            <w:pPr>
              <w:rPr>
                <w:color w:val="1A2230"/>
              </w:rPr>
            </w:pPr>
            <w:r>
              <w:rPr>
                <w:rFonts w:ascii="宋体" w:eastAsia="宋体" w:hAnsi="宋体" w:cs="宋体" w:hint="eastAsia"/>
                <w:color w:val="1A2230"/>
                <w:sz w:val="20"/>
              </w:rPr>
              <w:t>相关为何不是因果</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6C59A1C" w14:textId="77777777" w:rsidR="00587375" w:rsidRDefault="00000000">
            <w:pPr>
              <w:rPr>
                <w:color w:val="1A2230"/>
              </w:rPr>
            </w:pPr>
            <w:r>
              <w:rPr>
                <w:rFonts w:ascii="宋体" w:eastAsia="宋体" w:hAnsi="宋体" w:cs="宋体" w:hint="eastAsia"/>
                <w:color w:val="1A2230"/>
                <w:sz w:val="20"/>
              </w:rPr>
              <w:t>因果范畴、干预、反事实、</w:t>
            </w:r>
            <w:proofErr w:type="gramStart"/>
            <w:r>
              <w:rPr>
                <w:rFonts w:ascii="宋体" w:eastAsia="宋体" w:hAnsi="宋体" w:cs="宋体" w:hint="eastAsia"/>
                <w:color w:val="1A2230"/>
                <w:sz w:val="20"/>
              </w:rPr>
              <w:t>溯因</w:t>
            </w:r>
            <w:proofErr w:type="gramEnd"/>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5B6050E" w14:textId="77777777" w:rsidR="00587375" w:rsidRDefault="00000000">
            <w:pPr>
              <w:rPr>
                <w:color w:val="1A2230"/>
              </w:rPr>
            </w:pPr>
            <w:r>
              <w:rPr>
                <w:rFonts w:ascii="宋体" w:eastAsia="宋体" w:hAnsi="宋体" w:cs="宋体" w:hint="eastAsia"/>
                <w:color w:val="1A2230"/>
                <w:sz w:val="20"/>
              </w:rPr>
              <w:t>第七章</w:t>
            </w:r>
          </w:p>
        </w:tc>
      </w:tr>
      <w:tr w:rsidR="00587375" w14:paraId="462BB4EE"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F5915F3" w14:textId="77777777" w:rsidR="00587375" w:rsidRDefault="00000000">
            <w:pPr>
              <w:rPr>
                <w:color w:val="1A2230"/>
              </w:rPr>
            </w:pPr>
            <w:r>
              <w:rPr>
                <w:rFonts w:ascii="宋体" w:eastAsia="宋体" w:hAnsi="宋体" w:cs="宋体" w:hint="eastAsia"/>
                <w:color w:val="1A2230"/>
                <w:sz w:val="20"/>
              </w:rPr>
              <w:lastRenderedPageBreak/>
              <w:t>研究智能</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7ABFCB7" w14:textId="77777777" w:rsidR="00587375" w:rsidRDefault="00000000">
            <w:pPr>
              <w:rPr>
                <w:color w:val="1A2230"/>
              </w:rPr>
            </w:pPr>
            <w:r>
              <w:rPr>
                <w:rFonts w:ascii="宋体" w:eastAsia="宋体" w:hAnsi="宋体" w:cs="宋体" w:hint="eastAsia"/>
                <w:color w:val="1A2230"/>
                <w:sz w:val="20"/>
              </w:rPr>
              <w:t>机器能否理解</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C0AF8D6" w14:textId="77777777" w:rsidR="00587375" w:rsidRDefault="00000000">
            <w:pPr>
              <w:rPr>
                <w:color w:val="1A2230"/>
              </w:rPr>
            </w:pPr>
            <w:r>
              <w:rPr>
                <w:rFonts w:ascii="宋体" w:eastAsia="宋体" w:hAnsi="宋体" w:cs="宋体" w:hint="eastAsia"/>
                <w:color w:val="1A2230"/>
                <w:sz w:val="20"/>
              </w:rPr>
              <w:t>图灵测试、中文屋、我思</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BF8E30F" w14:textId="77777777" w:rsidR="00587375" w:rsidRDefault="00000000">
            <w:pPr>
              <w:rPr>
                <w:color w:val="1A2230"/>
              </w:rPr>
            </w:pPr>
            <w:r>
              <w:rPr>
                <w:rFonts w:ascii="宋体" w:eastAsia="宋体" w:hAnsi="宋体" w:cs="宋体" w:hint="eastAsia"/>
                <w:color w:val="1A2230"/>
                <w:sz w:val="20"/>
              </w:rPr>
              <w:t>第八章</w:t>
            </w:r>
          </w:p>
        </w:tc>
      </w:tr>
      <w:tr w:rsidR="00587375" w14:paraId="7948AEC2"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5C8D951" w14:textId="77777777" w:rsidR="00587375" w:rsidRDefault="00000000">
            <w:pPr>
              <w:rPr>
                <w:color w:val="1A2230"/>
              </w:rPr>
            </w:pPr>
            <w:r>
              <w:rPr>
                <w:rFonts w:ascii="宋体" w:eastAsia="宋体" w:hAnsi="宋体" w:cs="宋体" w:hint="eastAsia"/>
                <w:color w:val="1A2230"/>
                <w:sz w:val="20"/>
              </w:rPr>
              <w:t>知识传播</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545BD82" w14:textId="77777777" w:rsidR="00587375" w:rsidRDefault="00000000">
            <w:pPr>
              <w:rPr>
                <w:color w:val="1A2230"/>
              </w:rPr>
            </w:pPr>
            <w:r>
              <w:rPr>
                <w:rFonts w:ascii="宋体" w:eastAsia="宋体" w:hAnsi="宋体" w:cs="宋体" w:hint="eastAsia"/>
                <w:color w:val="1A2230"/>
                <w:sz w:val="20"/>
              </w:rPr>
              <w:t>客观性如何达成</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F841032" w14:textId="77777777" w:rsidR="00587375" w:rsidRDefault="00000000">
            <w:pPr>
              <w:rPr>
                <w:color w:val="1A2230"/>
              </w:rPr>
            </w:pPr>
            <w:r>
              <w:rPr>
                <w:rFonts w:ascii="宋体" w:eastAsia="宋体" w:hAnsi="宋体" w:cs="宋体" w:hint="eastAsia"/>
                <w:color w:val="1A2230"/>
                <w:sz w:val="20"/>
              </w:rPr>
              <w:t>语言游戏、主体间性、价值负载</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86E448D" w14:textId="77777777" w:rsidR="00587375" w:rsidRDefault="00000000">
            <w:pPr>
              <w:rPr>
                <w:color w:val="1A2230"/>
              </w:rPr>
            </w:pPr>
            <w:r>
              <w:rPr>
                <w:rFonts w:ascii="宋体" w:eastAsia="宋体" w:hAnsi="宋体" w:cs="宋体" w:hint="eastAsia"/>
                <w:color w:val="1A2230"/>
                <w:sz w:val="20"/>
              </w:rPr>
              <w:t>第九章</w:t>
            </w:r>
          </w:p>
        </w:tc>
      </w:tr>
      <w:tr w:rsidR="00587375" w14:paraId="665EA56E"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4654B00" w14:textId="77777777" w:rsidR="00587375" w:rsidRDefault="00000000">
            <w:pPr>
              <w:rPr>
                <w:color w:val="1A2230"/>
              </w:rPr>
            </w:pPr>
            <w:r>
              <w:rPr>
                <w:rFonts w:ascii="宋体" w:eastAsia="宋体" w:hAnsi="宋体" w:cs="宋体" w:hint="eastAsia"/>
                <w:color w:val="1A2230"/>
                <w:sz w:val="20"/>
              </w:rPr>
              <w:t>总体反思</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CFB2905" w14:textId="77777777" w:rsidR="00587375" w:rsidRDefault="00000000">
            <w:pPr>
              <w:rPr>
                <w:color w:val="1A2230"/>
              </w:rPr>
            </w:pPr>
            <w:r>
              <w:rPr>
                <w:rFonts w:ascii="宋体" w:eastAsia="宋体" w:hAnsi="宋体" w:cs="宋体" w:hint="eastAsia"/>
                <w:color w:val="1A2230"/>
                <w:sz w:val="20"/>
              </w:rPr>
              <w:t>哲学的用处与限度</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A61A5EA" w14:textId="77777777" w:rsidR="00587375" w:rsidRDefault="00000000">
            <w:pPr>
              <w:rPr>
                <w:color w:val="1A2230"/>
              </w:rPr>
            </w:pPr>
            <w:r>
              <w:rPr>
                <w:rFonts w:ascii="宋体" w:eastAsia="宋体" w:hAnsi="宋体" w:cs="宋体" w:hint="eastAsia"/>
                <w:color w:val="1A2230"/>
                <w:sz w:val="20"/>
              </w:rPr>
              <w:t>反思性调试</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F270104" w14:textId="77777777" w:rsidR="00587375" w:rsidRDefault="00000000">
            <w:pPr>
              <w:rPr>
                <w:color w:val="1A2230"/>
              </w:rPr>
            </w:pPr>
            <w:r>
              <w:rPr>
                <w:rFonts w:ascii="宋体" w:eastAsia="宋体" w:hAnsi="宋体" w:cs="宋体" w:hint="eastAsia"/>
                <w:color w:val="1A2230"/>
                <w:sz w:val="20"/>
              </w:rPr>
              <w:t>第十章</w:t>
            </w:r>
          </w:p>
        </w:tc>
      </w:tr>
    </w:tbl>
    <w:p w14:paraId="57FD68E4" w14:textId="77777777" w:rsidR="00587375" w:rsidRDefault="00000000">
      <w:pPr>
        <w:spacing w:line="388" w:lineRule="auto"/>
        <w:ind w:firstLine="480"/>
        <w:jc w:val="both"/>
        <w:rPr>
          <w:color w:val="1A2230"/>
        </w:rPr>
      </w:pPr>
      <w:r>
        <w:rPr>
          <w:rFonts w:ascii="宋体" w:eastAsia="宋体" w:hAnsi="宋体" w:cs="宋体" w:hint="eastAsia"/>
          <w:color w:val="1A2230"/>
          <w:sz w:val="23"/>
        </w:rPr>
        <w:t>每一章的结构统一为四部分：先陈述该环节的哲学问题（准确复述相关思想，</w:t>
      </w:r>
      <w:proofErr w:type="gramStart"/>
      <w:r>
        <w:rPr>
          <w:rFonts w:ascii="宋体" w:eastAsia="宋体" w:hAnsi="宋体" w:cs="宋体" w:hint="eastAsia"/>
          <w:color w:val="1A2230"/>
          <w:sz w:val="23"/>
        </w:rPr>
        <w:t>不</w:t>
      </w:r>
      <w:proofErr w:type="gramEnd"/>
      <w:r>
        <w:rPr>
          <w:rFonts w:ascii="宋体" w:eastAsia="宋体" w:hAnsi="宋体" w:cs="宋体" w:hint="eastAsia"/>
          <w:color w:val="1A2230"/>
          <w:sz w:val="23"/>
        </w:rPr>
        <w:t>套话），再给出它在计算机科研中的精确对应（用本学科的术语重述），然后讨论由此获得的诊断能力（它能告诉你什么），最后落到一个具体案例（在本学科的真实问题上如何操作）。</w:t>
      </w:r>
    </w:p>
    <w:p w14:paraId="2FADDD4D" w14:textId="77777777" w:rsidR="00587375" w:rsidRDefault="00000000">
      <w:pPr>
        <w:pStyle w:val="2"/>
        <w:spacing w:before="288" w:beforeAutospacing="1" w:after="84" w:afterAutospacing="1" w:line="312" w:lineRule="auto"/>
        <w:rPr>
          <w:color w:val="1E4FA8"/>
          <w:sz w:val="32"/>
          <w:szCs w:val="32"/>
        </w:rPr>
      </w:pPr>
      <w:bookmarkStart w:id="5" w:name="cn-section-1-5"/>
      <w:r>
        <w:rPr>
          <w:rFonts w:ascii="黑体" w:eastAsia="黑体" w:hAnsi="黑体" w:cs="黑体" w:hint="eastAsia"/>
          <w:color w:val="1E4FA8"/>
          <w:sz w:val="32"/>
        </w:rPr>
        <w:t>诚实的限定</w:t>
      </w:r>
      <w:bookmarkEnd w:id="5"/>
    </w:p>
    <w:p w14:paraId="3C0FB115" w14:textId="77777777" w:rsidR="00587375" w:rsidRDefault="00000000">
      <w:pPr>
        <w:spacing w:line="388" w:lineRule="auto"/>
        <w:ind w:firstLine="480"/>
        <w:jc w:val="both"/>
        <w:rPr>
          <w:color w:val="1A2230"/>
        </w:rPr>
      </w:pPr>
      <w:r>
        <w:rPr>
          <w:rFonts w:ascii="宋体" w:eastAsia="宋体" w:hAnsi="宋体" w:cs="宋体" w:hint="eastAsia"/>
          <w:color w:val="1A2230"/>
          <w:sz w:val="23"/>
        </w:rPr>
        <w:t>在进入正文之前，必须先说明本报告不承诺什么。</w:t>
      </w:r>
    </w:p>
    <w:p w14:paraId="410951DD" w14:textId="77777777" w:rsidR="00587375" w:rsidRDefault="00000000">
      <w:pPr>
        <w:spacing w:line="388" w:lineRule="auto"/>
        <w:ind w:firstLine="480"/>
        <w:jc w:val="both"/>
        <w:rPr>
          <w:color w:val="1A2230"/>
        </w:rPr>
      </w:pPr>
      <w:r>
        <w:rPr>
          <w:rFonts w:ascii="宋体" w:eastAsia="宋体" w:hAnsi="宋体" w:cs="宋体" w:hint="eastAsia"/>
          <w:color w:val="1A2230"/>
          <w:sz w:val="23"/>
        </w:rPr>
        <w:t>哲学不提供算法，不提升指标，不能替代领域知识，也不能替代跑实验。一个熟读《纯粹理性批判》而在工程</w:t>
      </w:r>
      <w:proofErr w:type="gramStart"/>
      <w:r>
        <w:rPr>
          <w:rFonts w:ascii="宋体" w:eastAsia="宋体" w:hAnsi="宋体" w:cs="宋体" w:hint="eastAsia"/>
          <w:color w:val="1A2230"/>
          <w:sz w:val="23"/>
        </w:rPr>
        <w:t>上疏</w:t>
      </w:r>
      <w:proofErr w:type="gramEnd"/>
      <w:r>
        <w:rPr>
          <w:rFonts w:ascii="宋体" w:eastAsia="宋体" w:hAnsi="宋体" w:cs="宋体" w:hint="eastAsia"/>
          <w:color w:val="1A2230"/>
          <w:sz w:val="23"/>
        </w:rPr>
        <w:t>于训练的人，不会比一个勤勉的工程师更接近有用的结果。哲学提供的是另外三种东西。其一是</w:t>
      </w:r>
      <w:r>
        <w:rPr>
          <w:rFonts w:ascii="宋体" w:eastAsia="宋体" w:hAnsi="宋体" w:cs="宋体" w:hint="eastAsia"/>
          <w:color w:val="1E4FA8"/>
          <w:sz w:val="23"/>
        </w:rPr>
        <w:t>术语澄清</w:t>
      </w:r>
      <w:r>
        <w:rPr>
          <w:rFonts w:ascii="宋体" w:eastAsia="宋体" w:hAnsi="宋体" w:cs="宋体" w:hint="eastAsia"/>
          <w:color w:val="1A2230"/>
          <w:sz w:val="23"/>
        </w:rPr>
        <w:t>：把"理解""智能""解释""因果"这些跨语境挪用的词放回它们原本的问题域，许多争论会显露出只是词义分歧。其二是</w:t>
      </w:r>
      <w:r>
        <w:rPr>
          <w:rFonts w:ascii="宋体" w:eastAsia="宋体" w:hAnsi="宋体" w:cs="宋体" w:hint="eastAsia"/>
          <w:color w:val="1E4FA8"/>
          <w:sz w:val="23"/>
        </w:rPr>
        <w:t>假设显影</w:t>
      </w:r>
      <w:r>
        <w:rPr>
          <w:rFonts w:ascii="宋体" w:eastAsia="宋体" w:hAnsi="宋体" w:cs="宋体" w:hint="eastAsia"/>
          <w:color w:val="1A2230"/>
          <w:sz w:val="23"/>
        </w:rPr>
        <w:t>：让隐藏的前提暴露出来，成为可讨论、可检验、可放弃的对象。其三是</w:t>
      </w:r>
      <w:r>
        <w:rPr>
          <w:rFonts w:ascii="宋体" w:eastAsia="宋体" w:hAnsi="宋体" w:cs="宋体" w:hint="eastAsia"/>
          <w:color w:val="1E4FA8"/>
          <w:sz w:val="23"/>
        </w:rPr>
        <w:t>诊断框架</w:t>
      </w:r>
      <w:r>
        <w:rPr>
          <w:rFonts w:ascii="宋体" w:eastAsia="宋体" w:hAnsi="宋体" w:cs="宋体" w:hint="eastAsia"/>
          <w:color w:val="1A2230"/>
          <w:sz w:val="23"/>
        </w:rPr>
        <w:t>：当一个研究方向反复受挫时，哲学有时能告诉你受阻的类型——是在范式内部解谜，是在为保护带打补丁，是在对噪声立法，还是在问一个超出可能经验范围的问题。</w:t>
      </w:r>
    </w:p>
    <w:p w14:paraId="1D965FF5" w14:textId="77777777" w:rsidR="00587375" w:rsidRDefault="00000000">
      <w:pPr>
        <w:spacing w:line="388" w:lineRule="auto"/>
        <w:ind w:firstLine="480"/>
        <w:jc w:val="both"/>
        <w:rPr>
          <w:color w:val="1A2230"/>
        </w:rPr>
      </w:pPr>
      <w:r>
        <w:rPr>
          <w:rFonts w:ascii="宋体" w:eastAsia="宋体" w:hAnsi="宋体" w:cs="宋体" w:hint="eastAsia"/>
          <w:color w:val="1A2230"/>
          <w:sz w:val="23"/>
        </w:rPr>
        <w:t>把哲学当成指导思想是误用。哲学更接近一个调试器，而不是编译器：它不产生新功能，它让你看见正在运行的东西。本着同一份诚实，本报告在引用康德与其他哲学家时尽量贴紧原文的问题结构，不作过度引申；在涉及计算机科学实例时，尽量使用本学科公认的结果</w:t>
      </w:r>
      <w:proofErr w:type="gramStart"/>
      <w:r>
        <w:rPr>
          <w:rFonts w:ascii="宋体" w:eastAsia="宋体" w:hAnsi="宋体" w:cs="宋体" w:hint="eastAsia"/>
          <w:color w:val="1A2230"/>
          <w:sz w:val="23"/>
        </w:rPr>
        <w:t>而非孤例</w:t>
      </w:r>
      <w:proofErr w:type="gramEnd"/>
      <w:r>
        <w:rPr>
          <w:rFonts w:ascii="宋体" w:eastAsia="宋体" w:hAnsi="宋体" w:cs="宋体" w:hint="eastAsia"/>
          <w:color w:val="1A2230"/>
          <w:sz w:val="23"/>
        </w:rPr>
        <w:t>。凡是笔者</w:t>
      </w:r>
      <w:proofErr w:type="gramStart"/>
      <w:r>
        <w:rPr>
          <w:rFonts w:ascii="宋体" w:eastAsia="宋体" w:hAnsi="宋体" w:cs="宋体" w:hint="eastAsia"/>
          <w:color w:val="1A2230"/>
          <w:sz w:val="23"/>
        </w:rPr>
        <w:t>作出</w:t>
      </w:r>
      <w:proofErr w:type="gramEnd"/>
      <w:r>
        <w:rPr>
          <w:rFonts w:ascii="宋体" w:eastAsia="宋体" w:hAnsi="宋体" w:cs="宋体" w:hint="eastAsia"/>
          <w:color w:val="1A2230"/>
          <w:sz w:val="23"/>
        </w:rPr>
        <w:t>的判断而非文献结论，均以"笔者判断"明确标出。</w:t>
      </w:r>
    </w:p>
    <w:p w14:paraId="2CEBF739"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6" w:name="cn-section-2"/>
      <w:r>
        <w:rPr>
          <w:rFonts w:ascii="黑体" w:eastAsia="黑体" w:hAnsi="黑体" w:cs="黑体" w:hint="eastAsia"/>
          <w:color w:val="0E3F8C"/>
          <w:sz w:val="44"/>
        </w:rPr>
        <w:lastRenderedPageBreak/>
        <w:t>第一章 问题的提出与划界：什么值得研究</w:t>
      </w:r>
      <w:bookmarkEnd w:id="6"/>
    </w:p>
    <w:p w14:paraId="7378088A" w14:textId="77777777" w:rsidR="00587375" w:rsidRDefault="00000000">
      <w:pPr>
        <w:pStyle w:val="2"/>
        <w:spacing w:before="288" w:beforeAutospacing="1" w:after="84" w:afterAutospacing="1" w:line="312" w:lineRule="auto"/>
        <w:rPr>
          <w:color w:val="1E4FA8"/>
          <w:sz w:val="32"/>
          <w:szCs w:val="32"/>
        </w:rPr>
      </w:pPr>
      <w:bookmarkStart w:id="7" w:name="cn-section-2-1"/>
      <w:r>
        <w:rPr>
          <w:rFonts w:ascii="黑体" w:eastAsia="黑体" w:hAnsi="黑体" w:cs="黑体" w:hint="eastAsia"/>
          <w:color w:val="1E4FA8"/>
          <w:sz w:val="32"/>
        </w:rPr>
        <w:t>1.1 从"物自体"到问题域：康德对研究边界的启示</w:t>
      </w:r>
      <w:bookmarkEnd w:id="7"/>
    </w:p>
    <w:p w14:paraId="5EEC973C" w14:textId="77777777" w:rsidR="00587375" w:rsidRDefault="00000000">
      <w:pPr>
        <w:spacing w:line="388" w:lineRule="auto"/>
        <w:ind w:firstLine="480"/>
        <w:jc w:val="both"/>
        <w:rPr>
          <w:color w:val="1A2230"/>
        </w:rPr>
      </w:pPr>
      <w:r>
        <w:rPr>
          <w:rFonts w:ascii="宋体" w:eastAsia="宋体" w:hAnsi="宋体" w:cs="宋体" w:hint="eastAsia"/>
          <w:color w:val="1A2230"/>
          <w:sz w:val="23"/>
        </w:rPr>
        <w:t>《纯粹理性批判》最著名的区分之一是现象与物自体。我们能够认识的，永远是已经过感性形式（时空）与知性形式（范畴）整理过的现象；物自体，即独立于我们认识方式而存在的事物本身，原则上不可被认识，但可以被思想。康德用这个区分不是为认识设限了事，而是要做一件对科研极有启发的事：</w:t>
      </w:r>
      <w:r>
        <w:rPr>
          <w:rFonts w:ascii="宋体" w:eastAsia="宋体" w:hAnsi="宋体" w:cs="宋体" w:hint="eastAsia"/>
          <w:color w:val="1E4FA8"/>
          <w:sz w:val="23"/>
        </w:rPr>
        <w:t>把"不可知"转化为"可思"</w:t>
      </w:r>
      <w:r>
        <w:rPr>
          <w:rFonts w:ascii="宋体" w:eastAsia="宋体" w:hAnsi="宋体" w:cs="宋体" w:hint="eastAsia"/>
          <w:color w:val="1A2230"/>
          <w:sz w:val="23"/>
        </w:rPr>
        <w:t>。物自体不是研究的失败案例，它是划界工作的成果——先弄清楚哪些问题在认识形式的边界之内，才谈得上在边界之内认真工作。</w:t>
      </w:r>
    </w:p>
    <w:p w14:paraId="3572B170" w14:textId="77777777" w:rsidR="00587375" w:rsidRDefault="00000000">
      <w:pPr>
        <w:spacing w:line="388" w:lineRule="auto"/>
        <w:ind w:firstLine="480"/>
        <w:jc w:val="both"/>
        <w:rPr>
          <w:color w:val="1A2230"/>
        </w:rPr>
      </w:pPr>
      <w:r>
        <w:rPr>
          <w:rFonts w:ascii="宋体" w:eastAsia="宋体" w:hAnsi="宋体" w:cs="宋体" w:hint="eastAsia"/>
          <w:color w:val="1A2230"/>
          <w:sz w:val="23"/>
        </w:rPr>
        <w:t>计算机科研中充斥着未经划界的问题陈述。"让机器理解自然语言"是一个物自体式的问题，因为"理解"本身不可直观测，讨论它很容易退化为语义之争。图灵在1950年的处理方式堪称康德式：他不问机器能否思维，而是把问题改写为模仿游戏中裁判能否区分机器与人——把不可观测的心智问题改写为可观测的行为问题。这不是逃避，而是划界的标准操作。今天所有关于能力的基准测试，从ImageNet到各种推理评测集，都是同一种操作的后代。</w:t>
      </w:r>
    </w:p>
    <w:p w14:paraId="0C0DEAF6" w14:textId="77777777" w:rsidR="00587375" w:rsidRDefault="00000000">
      <w:pPr>
        <w:spacing w:line="388" w:lineRule="auto"/>
        <w:ind w:firstLine="480"/>
        <w:jc w:val="both"/>
        <w:rPr>
          <w:color w:val="1A2230"/>
        </w:rPr>
      </w:pPr>
      <w:r>
        <w:rPr>
          <w:rFonts w:ascii="宋体" w:eastAsia="宋体" w:hAnsi="宋体" w:cs="宋体" w:hint="eastAsia"/>
          <w:color w:val="1A2230"/>
          <w:sz w:val="23"/>
        </w:rPr>
        <w:t>划界还有一层更积极的意义：它把"能不能"的问题排在"多快多好"之前。一个研究者在动手前应当能回答：我的问题在原则上可解吗？可解的条件是什么？如果一个问题在当前认识条件下不可解，正确的做法不是更努力地优化，而是改写问题或改变问题的表述层次。把"机器是否有意识"改写为"在何种测试组合下系统的行为与人类不可区分"，把"模型是否真正理解因果"改写为"在何种干预分布下模型的预测与因果模型的预测一致"，都是把物自体问题降解为现象问题的努力。</w:t>
      </w:r>
    </w:p>
    <w:p w14:paraId="0CFB879B" w14:textId="77777777" w:rsidR="00587375" w:rsidRDefault="00000000">
      <w:pPr>
        <w:spacing w:line="388" w:lineRule="auto"/>
        <w:ind w:firstLine="480"/>
        <w:jc w:val="both"/>
        <w:rPr>
          <w:color w:val="1A2230"/>
        </w:rPr>
      </w:pPr>
      <w:r>
        <w:rPr>
          <w:rFonts w:ascii="宋体" w:eastAsia="宋体" w:hAnsi="宋体" w:cs="宋体" w:hint="eastAsia"/>
          <w:color w:val="1A2230"/>
          <w:sz w:val="23"/>
        </w:rPr>
        <w:t>笔者判断：审稿中常见的"贡献不清"，多数不是作者不知道自己</w:t>
      </w:r>
      <w:proofErr w:type="gramStart"/>
      <w:r>
        <w:rPr>
          <w:rFonts w:ascii="宋体" w:eastAsia="宋体" w:hAnsi="宋体" w:cs="宋体" w:hint="eastAsia"/>
          <w:color w:val="1A2230"/>
          <w:sz w:val="23"/>
        </w:rPr>
        <w:t>做对</w:t>
      </w:r>
      <w:proofErr w:type="gramEnd"/>
      <w:r>
        <w:rPr>
          <w:rFonts w:ascii="宋体" w:eastAsia="宋体" w:hAnsi="宋体" w:cs="宋体" w:hint="eastAsia"/>
          <w:color w:val="1A2230"/>
          <w:sz w:val="23"/>
        </w:rPr>
        <w:t>了什么，而是问题陈述停留在物自体层次——宣称的目标不可证伪，于是真正做的那部分工作反而被淹没。写作时把宣称的目标改写成可检验的形式，往往同时解决"贡献不清"与"审稿人质疑"两个问题。</w:t>
      </w:r>
    </w:p>
    <w:p w14:paraId="288E0D8B" w14:textId="77777777" w:rsidR="00587375" w:rsidRDefault="00000000">
      <w:pPr>
        <w:pStyle w:val="2"/>
        <w:spacing w:before="288" w:beforeAutospacing="1" w:after="84" w:afterAutospacing="1" w:line="312" w:lineRule="auto"/>
        <w:rPr>
          <w:color w:val="1E4FA8"/>
          <w:sz w:val="32"/>
          <w:szCs w:val="32"/>
        </w:rPr>
      </w:pPr>
      <w:bookmarkStart w:id="8" w:name="cn-section-2-2"/>
      <w:r>
        <w:rPr>
          <w:rFonts w:ascii="黑体" w:eastAsia="黑体" w:hAnsi="黑体" w:cs="黑体" w:hint="eastAsia"/>
          <w:color w:val="1E4FA8"/>
          <w:sz w:val="32"/>
        </w:rPr>
        <w:t>1.2 科学始于问题：波普尔的 P1 → TT → EE → P2</w:t>
      </w:r>
      <w:bookmarkEnd w:id="8"/>
    </w:p>
    <w:p w14:paraId="6CAA44DE" w14:textId="77777777" w:rsidR="00587375" w:rsidRDefault="00000000">
      <w:pPr>
        <w:spacing w:line="388" w:lineRule="auto"/>
        <w:ind w:firstLine="480"/>
        <w:jc w:val="both"/>
        <w:rPr>
          <w:color w:val="1A2230"/>
        </w:rPr>
      </w:pPr>
      <w:r>
        <w:rPr>
          <w:rFonts w:ascii="宋体" w:eastAsia="宋体" w:hAnsi="宋体" w:cs="宋体" w:hint="eastAsia"/>
          <w:color w:val="1A2230"/>
          <w:sz w:val="23"/>
        </w:rPr>
        <w:t>波普尔在《科学发现的逻辑》中给出了一个简洁的研究循环：科学不是从观察</w:t>
      </w:r>
      <w:r>
        <w:rPr>
          <w:rFonts w:ascii="宋体" w:eastAsia="宋体" w:hAnsi="宋体" w:cs="宋体" w:hint="eastAsia"/>
          <w:color w:val="1A2230"/>
          <w:sz w:val="23"/>
        </w:rPr>
        <w:lastRenderedPageBreak/>
        <w:t>开始，而是从问题（P1）开始；针对问题提出试探性理论（TT）；理论经受错误的消除（EE）；这一过程又产生新的问题（P2），循环往复。这个模型对计算机科研有两处直接纠偏。</w:t>
      </w:r>
    </w:p>
    <w:p w14:paraId="5B20DB67" w14:textId="77777777" w:rsidR="00587375" w:rsidRDefault="00000000">
      <w:pPr>
        <w:spacing w:line="388" w:lineRule="auto"/>
        <w:ind w:firstLine="480"/>
        <w:jc w:val="both"/>
        <w:rPr>
          <w:color w:val="1A2230"/>
        </w:rPr>
      </w:pPr>
      <w:r>
        <w:rPr>
          <w:rFonts w:ascii="宋体" w:eastAsia="宋体" w:hAnsi="宋体" w:cs="宋体" w:hint="eastAsia"/>
          <w:color w:val="1A2230"/>
          <w:sz w:val="23"/>
        </w:rPr>
        <w:t>第一处纠偏针对"数据驱动"的浪漫化理解。拥有数据不等于拥有问题。先拿到一份数据集、再在其中寻找可发表模式的工作方式，是把观察置于问题之前，在波普尔看来这是科学前的状态。 benchmark驱动的研究尤其容易落入这个陷阱：因为某个公开榜存在，于是"在该榜上提升若干点"被当成了问题本身，而这个问题之所以成立，依赖于一个很少被陈述的理论猜想——该榜所测的能力正是我们认为重要的能力，且现有分数差距有意义。把猜想陈述出来，它才可被讨论；不陈述，它只是惯例。</w:t>
      </w:r>
    </w:p>
    <w:p w14:paraId="168DE7D8" w14:textId="77777777" w:rsidR="00587375" w:rsidRDefault="00000000">
      <w:pPr>
        <w:spacing w:line="388" w:lineRule="auto"/>
        <w:ind w:firstLine="480"/>
        <w:jc w:val="both"/>
        <w:rPr>
          <w:color w:val="1A2230"/>
        </w:rPr>
      </w:pPr>
      <w:r>
        <w:rPr>
          <w:rFonts w:ascii="宋体" w:eastAsia="宋体" w:hAnsi="宋体" w:cs="宋体" w:hint="eastAsia"/>
          <w:color w:val="1A2230"/>
          <w:sz w:val="23"/>
        </w:rPr>
        <w:t>第二处纠偏针对"实验结束"的错觉。波普尔的循环没有终点，EE产生的新问题（P2）不是研究的副产品，而是研究的主要产品之一。一个只报告"我们提升了两个点"而不报告"因此产生了什么新问题"的工作，在认识论上是未完成的。优秀的计算机论文往往具备这种自我推进的结构：方法的失败案例引出新的问题，边界的发现引出新的测试。把论文的讨论部分写成P2清单，是提升论文信息密度的一个具体手段。</w:t>
      </w:r>
    </w:p>
    <w:p w14:paraId="5D0412BF" w14:textId="77777777" w:rsidR="00587375" w:rsidRDefault="00000000">
      <w:pPr>
        <w:pStyle w:val="2"/>
        <w:spacing w:before="288" w:beforeAutospacing="1" w:after="84" w:afterAutospacing="1" w:line="312" w:lineRule="auto"/>
        <w:rPr>
          <w:color w:val="1E4FA8"/>
          <w:sz w:val="32"/>
          <w:szCs w:val="32"/>
        </w:rPr>
      </w:pPr>
      <w:bookmarkStart w:id="9" w:name="cn-section-2-3"/>
      <w:r>
        <w:rPr>
          <w:rFonts w:ascii="黑体" w:eastAsia="黑体" w:hAnsi="黑体" w:cs="黑体" w:hint="eastAsia"/>
          <w:color w:val="1E4FA8"/>
          <w:sz w:val="32"/>
        </w:rPr>
        <w:t>1.3 普遍怀疑与悬置：研究开始前的"清零"</w:t>
      </w:r>
      <w:bookmarkEnd w:id="9"/>
    </w:p>
    <w:p w14:paraId="00501BF5" w14:textId="77777777" w:rsidR="00587375" w:rsidRDefault="00000000">
      <w:pPr>
        <w:spacing w:line="388" w:lineRule="auto"/>
        <w:ind w:firstLine="480"/>
        <w:jc w:val="both"/>
        <w:rPr>
          <w:color w:val="1A2230"/>
        </w:rPr>
      </w:pPr>
      <w:r>
        <w:rPr>
          <w:rFonts w:ascii="宋体" w:eastAsia="宋体" w:hAnsi="宋体" w:cs="宋体" w:hint="eastAsia"/>
          <w:color w:val="1A2230"/>
          <w:sz w:val="23"/>
        </w:rPr>
        <w:t>笛卡尔在《第一哲学沉思集》中实施了一种极端的方法：把一切可怀疑的东西搁置，直到找到不可怀疑的基点，再从基点重建知识。这个方法的要义不是怀疑一切，而是</w:t>
      </w:r>
      <w:r>
        <w:rPr>
          <w:rFonts w:ascii="宋体" w:eastAsia="宋体" w:hAnsi="宋体" w:cs="宋体" w:hint="eastAsia"/>
          <w:color w:val="1E4FA8"/>
          <w:sz w:val="23"/>
        </w:rPr>
        <w:t>排序</w:t>
      </w:r>
      <w:r>
        <w:rPr>
          <w:rFonts w:ascii="宋体" w:eastAsia="宋体" w:hAnsi="宋体" w:cs="宋体" w:hint="eastAsia"/>
          <w:color w:val="1A2230"/>
          <w:sz w:val="23"/>
        </w:rPr>
        <w:t>——先确认哪些东西有资格作为地基。计算机科研中的对应操作是复现性审计：在相信一个结果之前，先搁置对它的信任，检查它的地基——代码是否可得、环境是否记录、随机种子是否固定、数据划分是否泄漏。搁置不是否定，而是</w:t>
      </w:r>
      <w:proofErr w:type="gramStart"/>
      <w:r>
        <w:rPr>
          <w:rFonts w:ascii="宋体" w:eastAsia="宋体" w:hAnsi="宋体" w:cs="宋体" w:hint="eastAsia"/>
          <w:color w:val="1A2230"/>
          <w:sz w:val="23"/>
        </w:rPr>
        <w:t>把相信</w:t>
      </w:r>
      <w:proofErr w:type="gramEnd"/>
      <w:r>
        <w:rPr>
          <w:rFonts w:ascii="宋体" w:eastAsia="宋体" w:hAnsi="宋体" w:cs="宋体" w:hint="eastAsia"/>
          <w:color w:val="1A2230"/>
          <w:sz w:val="23"/>
        </w:rPr>
        <w:t>变成一件有依据的事。</w:t>
      </w:r>
    </w:p>
    <w:p w14:paraId="1C4D2F11" w14:textId="77777777" w:rsidR="00587375" w:rsidRDefault="00000000">
      <w:pPr>
        <w:spacing w:line="388" w:lineRule="auto"/>
        <w:ind w:firstLine="480"/>
        <w:jc w:val="both"/>
        <w:rPr>
          <w:color w:val="1A2230"/>
        </w:rPr>
      </w:pPr>
      <w:r>
        <w:rPr>
          <w:rFonts w:ascii="宋体" w:eastAsia="宋体" w:hAnsi="宋体" w:cs="宋体" w:hint="eastAsia"/>
          <w:color w:val="1A2230"/>
          <w:sz w:val="23"/>
        </w:rPr>
        <w:t>胡塞尔的悬置（epoché）走的是另一条路。他要求把"世界就在那里，直接可用"的自然态度加上括号，转而考察对象是如何在意识活动中</w:t>
      </w:r>
      <w:proofErr w:type="gramStart"/>
      <w:r>
        <w:rPr>
          <w:rFonts w:ascii="宋体" w:eastAsia="宋体" w:hAnsi="宋体" w:cs="宋体" w:hint="eastAsia"/>
          <w:color w:val="1A2230"/>
          <w:sz w:val="23"/>
        </w:rPr>
        <w:t>被构成</w:t>
      </w:r>
      <w:proofErr w:type="gramEnd"/>
      <w:r>
        <w:rPr>
          <w:rFonts w:ascii="宋体" w:eastAsia="宋体" w:hAnsi="宋体" w:cs="宋体" w:hint="eastAsia"/>
          <w:color w:val="1A2230"/>
          <w:sz w:val="23"/>
        </w:rPr>
        <w:t>的。这个操作对数据工作有惊人的针对性。数据工作的自然态度是"数据集就是现实"：图像就是场景，日志就是行为，标注就是真值。悬置之后要问的是：这份数据是如何被生产、采样、标注、切分、清洗的？谁在生产它，依据什么规范，排除了什么？第二章会</w:t>
      </w:r>
      <w:r>
        <w:rPr>
          <w:rFonts w:ascii="宋体" w:eastAsia="宋体" w:hAnsi="宋体" w:cs="宋体" w:hint="eastAsia"/>
          <w:color w:val="1A2230"/>
          <w:sz w:val="23"/>
        </w:rPr>
        <w:lastRenderedPageBreak/>
        <w:t>把这个操作展开为"测量即构造"，这里只需指出它的第一步：在把数据集当作证据之前，先把它当作一个需要被解释的产物。</w:t>
      </w:r>
    </w:p>
    <w:p w14:paraId="58136755" w14:textId="77777777" w:rsidR="00587375" w:rsidRDefault="00000000">
      <w:pPr>
        <w:spacing w:line="388" w:lineRule="auto"/>
        <w:ind w:firstLine="480"/>
        <w:jc w:val="both"/>
        <w:rPr>
          <w:color w:val="1A2230"/>
        </w:rPr>
      </w:pPr>
      <w:r>
        <w:rPr>
          <w:rFonts w:ascii="宋体" w:eastAsia="宋体" w:hAnsi="宋体" w:cs="宋体" w:hint="eastAsia"/>
          <w:color w:val="1A2230"/>
          <w:sz w:val="23"/>
        </w:rPr>
        <w:t>怀疑与悬置可以合并为一个可操作的开题检查：写下你将要使用的</w:t>
      </w:r>
      <w:proofErr w:type="gramStart"/>
      <w:r>
        <w:rPr>
          <w:rFonts w:ascii="宋体" w:eastAsia="宋体" w:hAnsi="宋体" w:cs="宋体" w:hint="eastAsia"/>
          <w:color w:val="1A2230"/>
          <w:sz w:val="23"/>
        </w:rPr>
        <w:t>最</w:t>
      </w:r>
      <w:proofErr w:type="gramEnd"/>
      <w:r>
        <w:rPr>
          <w:rFonts w:ascii="宋体" w:eastAsia="宋体" w:hAnsi="宋体" w:cs="宋体" w:hint="eastAsia"/>
          <w:color w:val="1A2230"/>
          <w:sz w:val="23"/>
        </w:rPr>
        <w:t>关键的数据与</w:t>
      </w:r>
      <w:proofErr w:type="gramStart"/>
      <w:r>
        <w:rPr>
          <w:rFonts w:ascii="宋体" w:eastAsia="宋体" w:hAnsi="宋体" w:cs="宋体" w:hint="eastAsia"/>
          <w:color w:val="1A2230"/>
          <w:sz w:val="23"/>
        </w:rPr>
        <w:t>最</w:t>
      </w:r>
      <w:proofErr w:type="gramEnd"/>
      <w:r>
        <w:rPr>
          <w:rFonts w:ascii="宋体" w:eastAsia="宋体" w:hAnsi="宋体" w:cs="宋体" w:hint="eastAsia"/>
          <w:color w:val="1A2230"/>
          <w:sz w:val="23"/>
        </w:rPr>
        <w:t>关键的基线，然后分别回答三个问题——如果它是错的，我会知道吗？它是如何产生的？有没有人独立复核过它？三个问题都答不上来的环节，就是研究的地基风险所在。</w:t>
      </w:r>
    </w:p>
    <w:p w14:paraId="7B700D07" w14:textId="77777777" w:rsidR="00587375" w:rsidRDefault="00000000">
      <w:pPr>
        <w:pStyle w:val="2"/>
        <w:spacing w:before="288" w:beforeAutospacing="1" w:after="84" w:afterAutospacing="1" w:line="312" w:lineRule="auto"/>
        <w:rPr>
          <w:color w:val="1E4FA8"/>
          <w:sz w:val="32"/>
          <w:szCs w:val="32"/>
        </w:rPr>
      </w:pPr>
      <w:bookmarkStart w:id="10" w:name="cn-section-2-4"/>
      <w:r>
        <w:rPr>
          <w:rFonts w:ascii="黑体" w:eastAsia="黑体" w:hAnsi="黑体" w:cs="黑体" w:hint="eastAsia"/>
          <w:color w:val="1E4FA8"/>
          <w:sz w:val="32"/>
        </w:rPr>
        <w:t>1.4 案例：什么使一个问题成为"研究问题"</w:t>
      </w:r>
      <w:bookmarkEnd w:id="10"/>
    </w:p>
    <w:p w14:paraId="14B0CDFE" w14:textId="77777777" w:rsidR="00587375" w:rsidRDefault="00000000">
      <w:pPr>
        <w:spacing w:line="388" w:lineRule="auto"/>
        <w:ind w:firstLine="480"/>
        <w:jc w:val="both"/>
        <w:rPr>
          <w:color w:val="1A2230"/>
        </w:rPr>
      </w:pPr>
      <w:r>
        <w:rPr>
          <w:rFonts w:ascii="宋体" w:eastAsia="宋体" w:hAnsi="宋体" w:cs="宋体" w:hint="eastAsia"/>
          <w:color w:val="1A2230"/>
          <w:sz w:val="23"/>
        </w:rPr>
        <w:t>把前述材料合起来，可以得到一个研究问题的三项检查，每一项背后都有哲学依据。</w:t>
      </w:r>
    </w:p>
    <w:p w14:paraId="5DDB33E8" w14:textId="77777777" w:rsidR="00587375" w:rsidRDefault="00000000">
      <w:pPr>
        <w:spacing w:line="388" w:lineRule="auto"/>
        <w:ind w:firstLine="480"/>
        <w:jc w:val="both"/>
        <w:rPr>
          <w:color w:val="1A2230"/>
        </w:rPr>
      </w:pPr>
      <w:r>
        <w:rPr>
          <w:rFonts w:ascii="宋体" w:eastAsia="宋体" w:hAnsi="宋体" w:cs="宋体" w:hint="eastAsia"/>
          <w:color w:val="1A2230"/>
          <w:sz w:val="23"/>
        </w:rPr>
        <w:t>其一，</w:t>
      </w:r>
      <w:r>
        <w:rPr>
          <w:rFonts w:ascii="宋体" w:eastAsia="宋体" w:hAnsi="宋体" w:cs="宋体" w:hint="eastAsia"/>
          <w:color w:val="1E4FA8"/>
          <w:sz w:val="23"/>
        </w:rPr>
        <w:t>可解性检查</w:t>
      </w:r>
      <w:r>
        <w:rPr>
          <w:rFonts w:ascii="宋体" w:eastAsia="宋体" w:hAnsi="宋体" w:cs="宋体" w:hint="eastAsia"/>
          <w:color w:val="1A2230"/>
          <w:sz w:val="23"/>
        </w:rPr>
        <w:t>：问题是否落在可能经验的范围之内，其目标是否可被操作化？依据是康德的划界与波普尔的可证伪性。操作化的标准是：存在一个明确的观察，它与理论的预期相反。若找不到这样的观察，问题尚未成型。</w:t>
      </w:r>
    </w:p>
    <w:p w14:paraId="3D6332AF" w14:textId="77777777" w:rsidR="00587375" w:rsidRDefault="00000000">
      <w:pPr>
        <w:spacing w:line="388" w:lineRule="auto"/>
        <w:ind w:firstLine="480"/>
        <w:jc w:val="both"/>
        <w:rPr>
          <w:color w:val="1A2230"/>
        </w:rPr>
      </w:pPr>
      <w:r>
        <w:rPr>
          <w:rFonts w:ascii="宋体" w:eastAsia="宋体" w:hAnsi="宋体" w:cs="宋体" w:hint="eastAsia"/>
          <w:color w:val="1A2230"/>
          <w:sz w:val="23"/>
        </w:rPr>
        <w:t>其二，</w:t>
      </w:r>
      <w:r>
        <w:rPr>
          <w:rFonts w:ascii="宋体" w:eastAsia="宋体" w:hAnsi="宋体" w:cs="宋体" w:hint="eastAsia"/>
          <w:color w:val="1E4FA8"/>
          <w:sz w:val="23"/>
        </w:rPr>
        <w:t>重要性检查</w:t>
      </w:r>
      <w:r>
        <w:rPr>
          <w:rFonts w:ascii="宋体" w:eastAsia="宋体" w:hAnsi="宋体" w:cs="宋体" w:hint="eastAsia"/>
          <w:color w:val="1A2230"/>
          <w:sz w:val="23"/>
        </w:rPr>
        <w:t>：问题是否触及所在范式的反常，或范式之间的接口？依据是库恩的范式理论。一个与范式核心共识无关的问题，</w:t>
      </w:r>
      <w:proofErr w:type="gramStart"/>
      <w:r>
        <w:rPr>
          <w:rFonts w:ascii="宋体" w:eastAsia="宋体" w:hAnsi="宋体" w:cs="宋体" w:hint="eastAsia"/>
          <w:color w:val="1A2230"/>
          <w:sz w:val="23"/>
        </w:rPr>
        <w:t>做对</w:t>
      </w:r>
      <w:proofErr w:type="gramEnd"/>
      <w:r>
        <w:rPr>
          <w:rFonts w:ascii="宋体" w:eastAsia="宋体" w:hAnsi="宋体" w:cs="宋体" w:hint="eastAsia"/>
          <w:color w:val="1A2230"/>
          <w:sz w:val="23"/>
        </w:rPr>
        <w:t>了也无人关心；一个正踩在反常上的问题，</w:t>
      </w:r>
      <w:proofErr w:type="gramStart"/>
      <w:r>
        <w:rPr>
          <w:rFonts w:ascii="宋体" w:eastAsia="宋体" w:hAnsi="宋体" w:cs="宋体" w:hint="eastAsia"/>
          <w:color w:val="1A2230"/>
          <w:sz w:val="23"/>
        </w:rPr>
        <w:t>做对</w:t>
      </w:r>
      <w:proofErr w:type="gramEnd"/>
      <w:r>
        <w:rPr>
          <w:rFonts w:ascii="宋体" w:eastAsia="宋体" w:hAnsi="宋体" w:cs="宋体" w:hint="eastAsia"/>
          <w:color w:val="1A2230"/>
          <w:sz w:val="23"/>
        </w:rPr>
        <w:t>了就是</w:t>
      </w:r>
      <w:proofErr w:type="gramStart"/>
      <w:r>
        <w:rPr>
          <w:rFonts w:ascii="宋体" w:eastAsia="宋体" w:hAnsi="宋体" w:cs="宋体" w:hint="eastAsia"/>
          <w:color w:val="1A2230"/>
          <w:sz w:val="23"/>
        </w:rPr>
        <w:t>范式级</w:t>
      </w:r>
      <w:proofErr w:type="gramEnd"/>
      <w:r>
        <w:rPr>
          <w:rFonts w:ascii="宋体" w:eastAsia="宋体" w:hAnsi="宋体" w:cs="宋体" w:hint="eastAsia"/>
          <w:color w:val="1A2230"/>
          <w:sz w:val="23"/>
        </w:rPr>
        <w:t>的贡献。判断反常的方法见第四章。</w:t>
      </w:r>
    </w:p>
    <w:p w14:paraId="219C3087" w14:textId="77777777" w:rsidR="00587375" w:rsidRDefault="00000000">
      <w:pPr>
        <w:spacing w:line="388" w:lineRule="auto"/>
        <w:ind w:firstLine="480"/>
        <w:jc w:val="both"/>
        <w:rPr>
          <w:color w:val="1A2230"/>
        </w:rPr>
      </w:pPr>
      <w:r>
        <w:rPr>
          <w:rFonts w:ascii="宋体" w:eastAsia="宋体" w:hAnsi="宋体" w:cs="宋体" w:hint="eastAsia"/>
          <w:color w:val="1A2230"/>
          <w:sz w:val="23"/>
        </w:rPr>
        <w:t>其三，</w:t>
      </w:r>
      <w:r>
        <w:rPr>
          <w:rFonts w:ascii="宋体" w:eastAsia="宋体" w:hAnsi="宋体" w:cs="宋体" w:hint="eastAsia"/>
          <w:color w:val="1E4FA8"/>
          <w:sz w:val="23"/>
        </w:rPr>
        <w:t>新颖性检查</w:t>
      </w:r>
      <w:r>
        <w:rPr>
          <w:rFonts w:ascii="宋体" w:eastAsia="宋体" w:hAnsi="宋体" w:cs="宋体" w:hint="eastAsia"/>
          <w:color w:val="1A2230"/>
          <w:sz w:val="23"/>
        </w:rPr>
        <w:t>：问题是否推进了研究纲领的问题转换，而非仅在保护带内修补？依据是拉卡托斯的科学研究纲领方法论。若问题可以被"换一个更好的超参数"回答，它多半不是</w:t>
      </w:r>
      <w:proofErr w:type="gramStart"/>
      <w:r>
        <w:rPr>
          <w:rFonts w:ascii="宋体" w:eastAsia="宋体" w:hAnsi="宋体" w:cs="宋体" w:hint="eastAsia"/>
          <w:color w:val="1A2230"/>
          <w:sz w:val="23"/>
        </w:rPr>
        <w:t>纲领级</w:t>
      </w:r>
      <w:proofErr w:type="gramEnd"/>
      <w:r>
        <w:rPr>
          <w:rFonts w:ascii="宋体" w:eastAsia="宋体" w:hAnsi="宋体" w:cs="宋体" w:hint="eastAsia"/>
          <w:color w:val="1A2230"/>
          <w:sz w:val="23"/>
        </w:rPr>
        <w:t>的问题。</w:t>
      </w:r>
    </w:p>
    <w:p w14:paraId="7FFE736C" w14:textId="77777777" w:rsidR="00587375" w:rsidRDefault="00000000">
      <w:pPr>
        <w:spacing w:line="388" w:lineRule="auto"/>
        <w:ind w:firstLine="480"/>
        <w:jc w:val="both"/>
        <w:rPr>
          <w:color w:val="1A2230"/>
        </w:rPr>
      </w:pPr>
      <w:r>
        <w:rPr>
          <w:rFonts w:ascii="宋体" w:eastAsia="宋体" w:hAnsi="宋体" w:cs="宋体" w:hint="eastAsia"/>
          <w:color w:val="1A2230"/>
          <w:sz w:val="23"/>
        </w:rPr>
        <w:t>以这三个检查看待一个常见的选题困境：面对"提升某基准测试上的指标"这类目标，可解性通常成立，重要性取决于该基准是否测到了范式公认的核心难题，新颖性则几乎总是不成立——因为不陈述新的理论猜想时，该问题只是既有方法在新设置下的重复。把这样的项目改写成研究问题的常见路径是：先找到当前范式无法解释的反常（分布外失效、组合泛化失败、对表面统计量的依赖），把反常本身作为问题陈述，此时指标的提升才成为回答问题的证据而非目的。</w:t>
      </w:r>
    </w:p>
    <w:p w14:paraId="5F9EE1E8"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1" w:name="cn-section-3"/>
      <w:r>
        <w:rPr>
          <w:rFonts w:ascii="黑体" w:eastAsia="黑体" w:hAnsi="黑体" w:cs="黑体" w:hint="eastAsia"/>
          <w:color w:val="0E3F8C"/>
          <w:sz w:val="44"/>
        </w:rPr>
        <w:lastRenderedPageBreak/>
        <w:t>第二章 经验如何成为材料：观察、测量与数据的构造</w:t>
      </w:r>
      <w:bookmarkEnd w:id="11"/>
    </w:p>
    <w:p w14:paraId="6D4D5BDE" w14:textId="77777777" w:rsidR="00587375" w:rsidRDefault="00000000">
      <w:pPr>
        <w:pStyle w:val="2"/>
        <w:spacing w:before="288" w:beforeAutospacing="1" w:after="84" w:afterAutospacing="1" w:line="312" w:lineRule="auto"/>
        <w:rPr>
          <w:color w:val="1E4FA8"/>
          <w:sz w:val="32"/>
          <w:szCs w:val="32"/>
        </w:rPr>
      </w:pPr>
      <w:bookmarkStart w:id="12" w:name="cn-section-3-1"/>
      <w:r>
        <w:rPr>
          <w:rFonts w:ascii="黑体" w:eastAsia="黑体" w:hAnsi="黑体" w:cs="黑体" w:hint="eastAsia"/>
          <w:color w:val="1E4FA8"/>
          <w:sz w:val="32"/>
        </w:rPr>
        <w:t>2.1 先验感性论：质料与形式</w:t>
      </w:r>
      <w:bookmarkEnd w:id="12"/>
    </w:p>
    <w:p w14:paraId="4BCA44A4" w14:textId="77777777" w:rsidR="00587375" w:rsidRDefault="00000000">
      <w:pPr>
        <w:spacing w:line="388" w:lineRule="auto"/>
        <w:ind w:firstLine="480"/>
        <w:jc w:val="both"/>
        <w:rPr>
          <w:color w:val="1A2230"/>
        </w:rPr>
      </w:pPr>
      <w:r>
        <w:rPr>
          <w:rFonts w:ascii="宋体" w:eastAsia="宋体" w:hAnsi="宋体" w:cs="宋体" w:hint="eastAsia"/>
          <w:color w:val="1A2230"/>
          <w:sz w:val="23"/>
        </w:rPr>
        <w:t>康德知识论的第一步是区分感性与知性。感性是接受表象的能力，它提供知识的质料；知性是思维对象的能力，它提供知识的形式。《纯粹理性批判》中有一句被反复引用的话概括了两者的关系：</w:t>
      </w:r>
      <w:r>
        <w:rPr>
          <w:rFonts w:ascii="宋体" w:eastAsia="宋体" w:hAnsi="宋体" w:cs="宋体" w:hint="eastAsia"/>
          <w:color w:val="1E4FA8"/>
          <w:sz w:val="23"/>
        </w:rPr>
        <w:t>思维无内容是空的，直观无概念是盲的</w:t>
      </w:r>
      <w:r>
        <w:rPr>
          <w:rFonts w:ascii="宋体" w:eastAsia="宋体" w:hAnsi="宋体" w:cs="宋体" w:hint="eastAsia"/>
          <w:color w:val="1A2230"/>
          <w:sz w:val="23"/>
        </w:rPr>
        <w:t>。这句话对数据科学的对应是精确的：未经概念组织的原始数据是盲的，它不构成知识；而脱离了数据的概念框架是空的，它不构成科学。</w:t>
      </w:r>
    </w:p>
    <w:p w14:paraId="29B81E1F" w14:textId="77777777" w:rsidR="00587375" w:rsidRDefault="00000000">
      <w:pPr>
        <w:spacing w:line="388" w:lineRule="auto"/>
        <w:ind w:firstLine="480"/>
        <w:jc w:val="both"/>
        <w:rPr>
          <w:color w:val="1A2230"/>
        </w:rPr>
      </w:pPr>
      <w:r>
        <w:rPr>
          <w:rFonts w:ascii="宋体" w:eastAsia="宋体" w:hAnsi="宋体" w:cs="宋体" w:hint="eastAsia"/>
          <w:color w:val="1A2230"/>
          <w:sz w:val="23"/>
        </w:rPr>
        <w:t>更关键的一步是康德对感性形式的论证。时间和空间不是从经验中抽象出来的概念——因为要在经验中感知到并存与相继，必须</w:t>
      </w:r>
      <w:proofErr w:type="gramStart"/>
      <w:r>
        <w:rPr>
          <w:rFonts w:ascii="宋体" w:eastAsia="宋体" w:hAnsi="宋体" w:cs="宋体" w:hint="eastAsia"/>
          <w:color w:val="1A2230"/>
          <w:sz w:val="23"/>
        </w:rPr>
        <w:t>先已经</w:t>
      </w:r>
      <w:proofErr w:type="gramEnd"/>
      <w:r>
        <w:rPr>
          <w:rFonts w:ascii="宋体" w:eastAsia="宋体" w:hAnsi="宋体" w:cs="宋体" w:hint="eastAsia"/>
          <w:color w:val="1A2230"/>
          <w:sz w:val="23"/>
        </w:rPr>
        <w:t>拥有空间与时间；它们也不是概念，因为概念允许有多个实例（多个不同的三角形），而空间只有一个，时间也只有一维的一条。因此，空间与时间只能是</w:t>
      </w:r>
      <w:r>
        <w:rPr>
          <w:rFonts w:ascii="宋体" w:eastAsia="宋体" w:hAnsi="宋体" w:cs="宋体" w:hint="eastAsia"/>
          <w:color w:val="1E4FA8"/>
          <w:sz w:val="23"/>
        </w:rPr>
        <w:t>先天的直观形式</w:t>
      </w:r>
      <w:r>
        <w:rPr>
          <w:rFonts w:ascii="宋体" w:eastAsia="宋体" w:hAnsi="宋体" w:cs="宋体" w:hint="eastAsia"/>
          <w:color w:val="1A2230"/>
          <w:sz w:val="23"/>
        </w:rPr>
        <w:t>：先于经验，却使经验成为可能。一切外部现象都在空间之中并排陈列，一切现象（包括我们内部状态的相继）都在时间之中依次展开。</w:t>
      </w:r>
    </w:p>
    <w:p w14:paraId="17685D3C" w14:textId="77777777" w:rsidR="00587375" w:rsidRDefault="00000000">
      <w:pPr>
        <w:spacing w:line="388" w:lineRule="auto"/>
        <w:ind w:firstLine="480"/>
        <w:jc w:val="both"/>
        <w:rPr>
          <w:color w:val="1A2230"/>
        </w:rPr>
      </w:pPr>
      <w:r>
        <w:rPr>
          <w:rFonts w:ascii="宋体" w:eastAsia="宋体" w:hAnsi="宋体" w:cs="宋体" w:hint="eastAsia"/>
          <w:color w:val="1A2230"/>
          <w:sz w:val="23"/>
        </w:rPr>
        <w:t>这就是用户特别关注的那一组命题，值得用计算机科学的语言重述一遍：空间是外感官（外直观）的形式，时间是内感官（内直观）的形式。当研究者把一批样本排成矩阵、把一段过程记成事件序列时，他并不是在"发现"数据本来就有行列或先后，而是在行使感性形式对杂多的整理权。认识到这一点不是哲学游戏，它有一个直接后果：</w:t>
      </w:r>
      <w:r>
        <w:rPr>
          <w:rFonts w:ascii="宋体" w:eastAsia="宋体" w:hAnsi="宋体" w:cs="宋体" w:hint="eastAsia"/>
          <w:color w:val="1E4FA8"/>
          <w:sz w:val="23"/>
        </w:rPr>
        <w:t>整理形式的选择是一项需要辩护的决定，而不是理所当然的起点</w:t>
      </w:r>
      <w:r>
        <w:rPr>
          <w:rFonts w:ascii="宋体" w:eastAsia="宋体" w:hAnsi="宋体" w:cs="宋体" w:hint="eastAsia"/>
          <w:color w:val="1A2230"/>
          <w:sz w:val="23"/>
        </w:rPr>
        <w:t>。为什么用二维矩阵而不用图？为什么用等间隔采样而不用事件驱动采样？为什么把空间当作欧氏的、把时间当作均匀流逝的？这些问题在各自领域都有真实的工程后果，而康德提供了提问的语法。</w:t>
      </w:r>
    </w:p>
    <w:p w14:paraId="19CD95B3" w14:textId="77777777" w:rsidR="00587375" w:rsidRDefault="00000000">
      <w:pPr>
        <w:pStyle w:val="2"/>
        <w:spacing w:before="288" w:beforeAutospacing="1" w:after="84" w:afterAutospacing="1" w:line="312" w:lineRule="auto"/>
        <w:rPr>
          <w:color w:val="1E4FA8"/>
          <w:sz w:val="32"/>
          <w:szCs w:val="32"/>
        </w:rPr>
      </w:pPr>
      <w:bookmarkStart w:id="13" w:name="cn-section-3-2"/>
      <w:r>
        <w:rPr>
          <w:rFonts w:ascii="黑体" w:eastAsia="黑体" w:hAnsi="黑体" w:cs="黑体" w:hint="eastAsia"/>
          <w:color w:val="1E4FA8"/>
          <w:sz w:val="32"/>
        </w:rPr>
        <w:t>2.2 空间是外感官的形式：矩阵、张量与几何表征</w:t>
      </w:r>
      <w:bookmarkEnd w:id="13"/>
    </w:p>
    <w:p w14:paraId="7EF4B1C4" w14:textId="77777777" w:rsidR="00587375" w:rsidRDefault="00000000">
      <w:pPr>
        <w:spacing w:line="388" w:lineRule="auto"/>
        <w:ind w:firstLine="480"/>
        <w:jc w:val="both"/>
        <w:rPr>
          <w:color w:val="1A2230"/>
        </w:rPr>
      </w:pPr>
      <w:r>
        <w:rPr>
          <w:rFonts w:ascii="宋体" w:eastAsia="宋体" w:hAnsi="宋体" w:cs="宋体" w:hint="eastAsia"/>
          <w:color w:val="1A2230"/>
          <w:sz w:val="23"/>
        </w:rPr>
        <w:t>说空间是外感官的形式，等于说：凡进入我们外部经验的东西，都必须被整理为空间性的并置。计算机科学中最普遍的数据结构——数组与矩阵——正是这一形</w:t>
      </w:r>
      <w:r>
        <w:rPr>
          <w:rFonts w:ascii="宋体" w:eastAsia="宋体" w:hAnsi="宋体" w:cs="宋体" w:hint="eastAsia"/>
          <w:color w:val="1A2230"/>
          <w:sz w:val="23"/>
        </w:rPr>
        <w:lastRenderedPageBreak/>
        <w:t>式的技术实现。图像的二维像素网格、表格数据的行与列、张量的多维索引，都是把杂多整理为空间并置的操作。卷积神经网络之所以有效，很大程度要归功于它对空间形式的尊重：它把平移不变性作为先验写入架构，等于预先声明"我承认对象的位置与对象本身是两件事"。</w:t>
      </w:r>
    </w:p>
    <w:p w14:paraId="0C549FD2" w14:textId="77777777" w:rsidR="00587375" w:rsidRDefault="00000000">
      <w:pPr>
        <w:spacing w:line="388" w:lineRule="auto"/>
        <w:ind w:firstLine="480"/>
        <w:jc w:val="both"/>
        <w:rPr>
          <w:color w:val="1A2230"/>
        </w:rPr>
      </w:pPr>
      <w:r>
        <w:rPr>
          <w:rFonts w:ascii="宋体" w:eastAsia="宋体" w:hAnsi="宋体" w:cs="宋体" w:hint="eastAsia"/>
          <w:color w:val="1A2230"/>
          <w:sz w:val="23"/>
        </w:rPr>
        <w:t>但空间形式并非只有一种立法。康德的空间是欧几里得的直观形式，而数据科学早已学会为不同类型的数据选择不同的空间立法。</w:t>
      </w:r>
      <w:proofErr w:type="gramStart"/>
      <w:r>
        <w:rPr>
          <w:rFonts w:ascii="宋体" w:eastAsia="宋体" w:hAnsi="宋体" w:cs="宋体" w:hint="eastAsia"/>
          <w:color w:val="1A2230"/>
          <w:sz w:val="23"/>
        </w:rPr>
        <w:t>图数据</w:t>
      </w:r>
      <w:proofErr w:type="gramEnd"/>
      <w:r>
        <w:rPr>
          <w:rFonts w:ascii="宋体" w:eastAsia="宋体" w:hAnsi="宋体" w:cs="宋体" w:hint="eastAsia"/>
          <w:color w:val="1A2230"/>
          <w:sz w:val="23"/>
        </w:rPr>
        <w:t>上的最短路径距离、层次数据上的双曲空间、词嵌入中的余弦相似度，都是对"并置"的不同立法方式。几何深度学习的核心主张——数据存在于非欧流形上，网络架构应当尊重流形的对称性（等变性）——可以读成一个精确的康德式论点：立法必须与现象的质料相匹配，把流形上的数据硬塞进欧氏网格，是用错误的形式整理质料。</w:t>
      </w:r>
    </w:p>
    <w:p w14:paraId="2583F942" w14:textId="77777777" w:rsidR="00587375" w:rsidRDefault="00000000">
      <w:pPr>
        <w:spacing w:line="388" w:lineRule="auto"/>
        <w:ind w:firstLine="480"/>
        <w:jc w:val="both"/>
        <w:rPr>
          <w:color w:val="1A2230"/>
        </w:rPr>
      </w:pPr>
      <w:r>
        <w:rPr>
          <w:rFonts w:ascii="宋体" w:eastAsia="宋体" w:hAnsi="宋体" w:cs="宋体" w:hint="eastAsia"/>
          <w:color w:val="1A2230"/>
          <w:sz w:val="23"/>
        </w:rPr>
        <w:t>这里有一个常被忽略的区分：</w:t>
      </w:r>
      <w:r>
        <w:rPr>
          <w:rFonts w:ascii="宋体" w:eastAsia="宋体" w:hAnsi="宋体" w:cs="宋体" w:hint="eastAsia"/>
          <w:color w:val="1E4FA8"/>
          <w:sz w:val="23"/>
        </w:rPr>
        <w:t>形式的选择是假设，不是事实</w:t>
      </w:r>
      <w:r>
        <w:rPr>
          <w:rFonts w:ascii="宋体" w:eastAsia="宋体" w:hAnsi="宋体" w:cs="宋体" w:hint="eastAsia"/>
          <w:color w:val="1A2230"/>
          <w:sz w:val="23"/>
        </w:rPr>
        <w:t>。用二维网格表示图像是合理的，因为传感器本身就是网格；用均匀时间</w:t>
      </w:r>
      <w:proofErr w:type="gramStart"/>
      <w:r>
        <w:rPr>
          <w:rFonts w:ascii="宋体" w:eastAsia="宋体" w:hAnsi="宋体" w:cs="宋体" w:hint="eastAsia"/>
          <w:color w:val="1A2230"/>
          <w:sz w:val="23"/>
        </w:rPr>
        <w:t>戳表示</w:t>
      </w:r>
      <w:proofErr w:type="gramEnd"/>
      <w:r>
        <w:rPr>
          <w:rFonts w:ascii="宋体" w:eastAsia="宋体" w:hAnsi="宋体" w:cs="宋体" w:hint="eastAsia"/>
          <w:color w:val="1A2230"/>
          <w:sz w:val="23"/>
        </w:rPr>
        <w:t>事件流则是一个强假设，因为它把内感官的时间形式强加给了可能本质上是离散事件的过程。认识到这一点，才能理解为什么事件相机、事件溯源（event sourcing）、不规则时间序列建模会成为有独立意义的方向——它们不是在改进表示技巧，而是在修改立法。</w:t>
      </w:r>
    </w:p>
    <w:p w14:paraId="52FE14C5" w14:textId="77777777" w:rsidR="00587375" w:rsidRDefault="00000000">
      <w:pPr>
        <w:pStyle w:val="2"/>
        <w:spacing w:before="288" w:beforeAutospacing="1" w:after="84" w:afterAutospacing="1" w:line="312" w:lineRule="auto"/>
        <w:rPr>
          <w:color w:val="1E4FA8"/>
          <w:sz w:val="32"/>
          <w:szCs w:val="32"/>
        </w:rPr>
      </w:pPr>
      <w:bookmarkStart w:id="14" w:name="cn-section-3-3"/>
      <w:r>
        <w:rPr>
          <w:rFonts w:ascii="黑体" w:eastAsia="黑体" w:hAnsi="黑体" w:cs="黑体" w:hint="eastAsia"/>
          <w:color w:val="1E4FA8"/>
          <w:sz w:val="32"/>
        </w:rPr>
        <w:t>2.3 时间是内感官的形式：序列、状态与事件</w:t>
      </w:r>
      <w:bookmarkEnd w:id="14"/>
    </w:p>
    <w:p w14:paraId="786FA174" w14:textId="77777777" w:rsidR="00587375" w:rsidRDefault="00000000">
      <w:pPr>
        <w:spacing w:line="388" w:lineRule="auto"/>
        <w:ind w:firstLine="480"/>
        <w:jc w:val="both"/>
        <w:rPr>
          <w:color w:val="1A2230"/>
        </w:rPr>
      </w:pPr>
      <w:r>
        <w:rPr>
          <w:rFonts w:ascii="宋体" w:eastAsia="宋体" w:hAnsi="宋体" w:cs="宋体" w:hint="eastAsia"/>
          <w:color w:val="1A2230"/>
          <w:sz w:val="23"/>
        </w:rPr>
        <w:t>康德对时间的定位比空间更微妙：时间是</w:t>
      </w:r>
      <w:r>
        <w:rPr>
          <w:rFonts w:ascii="宋体" w:eastAsia="宋体" w:hAnsi="宋体" w:cs="宋体" w:hint="eastAsia"/>
          <w:color w:val="1E4FA8"/>
          <w:sz w:val="23"/>
        </w:rPr>
        <w:t>内感官</w:t>
      </w:r>
      <w:r>
        <w:rPr>
          <w:rFonts w:ascii="宋体" w:eastAsia="宋体" w:hAnsi="宋体" w:cs="宋体" w:hint="eastAsia"/>
          <w:color w:val="1A2230"/>
          <w:sz w:val="23"/>
        </w:rPr>
        <w:t>的形式。这不是说时间比空间更主观，而是说时间是一切现象（包括外部现象）得以被规定的条件，因为任何规定活动本身都是在时间中进行的。在《纯粹理性批判》的先验图型说中，康德进一步指出：范畴要应用于现象，必须通过先验图型作为中介，而图型本质上是</w:t>
      </w:r>
      <w:r>
        <w:rPr>
          <w:rFonts w:ascii="宋体" w:eastAsia="宋体" w:hAnsi="宋体" w:cs="宋体" w:hint="eastAsia"/>
          <w:color w:val="1E4FA8"/>
          <w:sz w:val="23"/>
        </w:rPr>
        <w:t>时间规定</w:t>
      </w:r>
      <w:r>
        <w:rPr>
          <w:rFonts w:ascii="宋体" w:eastAsia="宋体" w:hAnsi="宋体" w:cs="宋体" w:hint="eastAsia"/>
          <w:color w:val="1A2230"/>
          <w:sz w:val="23"/>
        </w:rPr>
        <w:t>——量是数的图型（时间序列的生成），实体是时间中的持存，因果是相继的规则性，交互是同时性的规则性。时间因此成为范畴进入经验的通道。</w:t>
      </w:r>
    </w:p>
    <w:p w14:paraId="6D91E1D0" w14:textId="77777777" w:rsidR="00587375" w:rsidRDefault="00000000">
      <w:pPr>
        <w:spacing w:line="388" w:lineRule="auto"/>
        <w:ind w:firstLine="480"/>
        <w:jc w:val="both"/>
        <w:rPr>
          <w:color w:val="1A2230"/>
        </w:rPr>
      </w:pPr>
      <w:r>
        <w:rPr>
          <w:rFonts w:ascii="宋体" w:eastAsia="宋体" w:hAnsi="宋体" w:cs="宋体" w:hint="eastAsia"/>
          <w:color w:val="1A2230"/>
          <w:sz w:val="23"/>
        </w:rPr>
        <w:t>这段话几乎预言了计算机科学中</w:t>
      </w:r>
      <w:proofErr w:type="gramStart"/>
      <w:r>
        <w:rPr>
          <w:rFonts w:ascii="宋体" w:eastAsia="宋体" w:hAnsi="宋体" w:cs="宋体" w:hint="eastAsia"/>
          <w:color w:val="1A2230"/>
          <w:sz w:val="23"/>
        </w:rPr>
        <w:t>最</w:t>
      </w:r>
      <w:proofErr w:type="gramEnd"/>
      <w:r>
        <w:rPr>
          <w:rFonts w:ascii="宋体" w:eastAsia="宋体" w:hAnsi="宋体" w:cs="宋体" w:hint="eastAsia"/>
          <w:color w:val="1A2230"/>
          <w:sz w:val="23"/>
        </w:rPr>
        <w:t>核心的一组抽象：状态、状态转移与序列。循环神经网络在每个时刻维持一个</w:t>
      </w:r>
      <w:proofErr w:type="gramStart"/>
      <w:r>
        <w:rPr>
          <w:rFonts w:ascii="宋体" w:eastAsia="宋体" w:hAnsi="宋体" w:cs="宋体" w:hint="eastAsia"/>
          <w:color w:val="1A2230"/>
          <w:sz w:val="23"/>
        </w:rPr>
        <w:t>隐</w:t>
      </w:r>
      <w:proofErr w:type="gramEnd"/>
      <w:r>
        <w:rPr>
          <w:rFonts w:ascii="宋体" w:eastAsia="宋体" w:hAnsi="宋体" w:cs="宋体" w:hint="eastAsia"/>
          <w:color w:val="1A2230"/>
          <w:sz w:val="23"/>
        </w:rPr>
        <w:t>状态，就是对"持存"的技术实现——过去没有被丢弃，而是被压缩进一个携带至今的载体；马尔可夫决策过程把因果范畴改写为状态转移概率；时序数据库、事件日志、版本控制系统（git 的历史本身就是时间形式的技术化）都在做同一件事：把变化纳入一维、不可逆、有次序的时间。时间序列预测之所以在方法论上要求严格的历史划分，哲学理由就在此处：时间形式不</w:t>
      </w:r>
      <w:r>
        <w:rPr>
          <w:rFonts w:ascii="宋体" w:eastAsia="宋体" w:hAnsi="宋体" w:cs="宋体" w:hint="eastAsia"/>
          <w:color w:val="1A2230"/>
          <w:sz w:val="23"/>
        </w:rPr>
        <w:lastRenderedPageBreak/>
        <w:t>允许未来的事件成为过去的条件，违反它不是精度问题，而是非法操作。第六章的数据泄漏案例会把这一点展开。</w:t>
      </w:r>
    </w:p>
    <w:p w14:paraId="1090E060" w14:textId="77777777" w:rsidR="00587375" w:rsidRDefault="00000000">
      <w:pPr>
        <w:spacing w:line="388" w:lineRule="auto"/>
        <w:ind w:firstLine="480"/>
        <w:jc w:val="both"/>
        <w:rPr>
          <w:color w:val="1A2230"/>
        </w:rPr>
      </w:pPr>
      <w:r>
        <w:rPr>
          <w:rFonts w:ascii="宋体" w:eastAsia="宋体" w:hAnsi="宋体" w:cs="宋体" w:hint="eastAsia"/>
          <w:color w:val="1A2230"/>
          <w:sz w:val="23"/>
        </w:rPr>
        <w:t>"时间是内感官的形式"还有一个少被引用的推论：时间的一维性与不可逆性是我们整理变化的形式，而不是变化本身。计算机科学花了很长时间才逐步接受这个区分的工程后果——事件溯源架构不再把"当前状态"当作唯一真相，而是把"事件序列"当作真相，当前状态</w:t>
      </w:r>
      <w:proofErr w:type="gramStart"/>
      <w:r>
        <w:rPr>
          <w:rFonts w:ascii="宋体" w:eastAsia="宋体" w:hAnsi="宋体" w:cs="宋体" w:hint="eastAsia"/>
          <w:color w:val="1A2230"/>
          <w:sz w:val="23"/>
        </w:rPr>
        <w:t>只是可</w:t>
      </w:r>
      <w:proofErr w:type="gramEnd"/>
      <w:r>
        <w:rPr>
          <w:rFonts w:ascii="宋体" w:eastAsia="宋体" w:hAnsi="宋体" w:cs="宋体" w:hint="eastAsia"/>
          <w:color w:val="1A2230"/>
          <w:sz w:val="23"/>
        </w:rPr>
        <w:t>重建的投影；不可变数据结构、函数式编程中的持久化结构，都在利用"形式可重构"这一认识。</w:t>
      </w:r>
    </w:p>
    <w:p w14:paraId="20FC8770" w14:textId="77777777" w:rsidR="00587375" w:rsidRDefault="00000000">
      <w:pPr>
        <w:pStyle w:val="2"/>
        <w:spacing w:before="288" w:beforeAutospacing="1" w:after="84" w:afterAutospacing="1" w:line="312" w:lineRule="auto"/>
        <w:rPr>
          <w:color w:val="1E4FA8"/>
          <w:sz w:val="32"/>
          <w:szCs w:val="32"/>
        </w:rPr>
      </w:pPr>
      <w:bookmarkStart w:id="15" w:name="cn-section-3-4"/>
      <w:r>
        <w:rPr>
          <w:rFonts w:ascii="黑体" w:eastAsia="黑体" w:hAnsi="黑体" w:cs="黑体" w:hint="eastAsia"/>
          <w:color w:val="1E4FA8"/>
          <w:sz w:val="32"/>
        </w:rPr>
        <w:t>2.4 测量即构造：数据集为什么从来不是中性的</w:t>
      </w:r>
      <w:bookmarkEnd w:id="15"/>
    </w:p>
    <w:p w14:paraId="12E48EE2" w14:textId="77777777" w:rsidR="00587375" w:rsidRDefault="00000000">
      <w:pPr>
        <w:spacing w:line="388" w:lineRule="auto"/>
        <w:ind w:firstLine="480"/>
        <w:jc w:val="both"/>
        <w:rPr>
          <w:color w:val="1A2230"/>
        </w:rPr>
      </w:pPr>
      <w:r>
        <w:rPr>
          <w:rFonts w:ascii="宋体" w:eastAsia="宋体" w:hAnsi="宋体" w:cs="宋体" w:hint="eastAsia"/>
          <w:color w:val="1A2230"/>
          <w:sz w:val="23"/>
        </w:rPr>
        <w:t>康德的名言"知性为自然立法"常被误读为狂妄的主观主义。它的准确含义是：使对象成为我们的认识对象的那套规定性，来自主体方面的形式，而</w:t>
      </w:r>
      <w:proofErr w:type="gramStart"/>
      <w:r>
        <w:rPr>
          <w:rFonts w:ascii="宋体" w:eastAsia="宋体" w:hAnsi="宋体" w:cs="宋体" w:hint="eastAsia"/>
          <w:color w:val="1A2230"/>
          <w:sz w:val="23"/>
        </w:rPr>
        <w:t>非对象</w:t>
      </w:r>
      <w:proofErr w:type="gramEnd"/>
      <w:r>
        <w:rPr>
          <w:rFonts w:ascii="宋体" w:eastAsia="宋体" w:hAnsi="宋体" w:cs="宋体" w:hint="eastAsia"/>
          <w:color w:val="1A2230"/>
          <w:sz w:val="23"/>
        </w:rPr>
        <w:t>方面的自在性质。把这句话平移到数据科学，得到的是一个不容回避的结论：</w:t>
      </w:r>
      <w:r>
        <w:rPr>
          <w:rFonts w:ascii="宋体" w:eastAsia="宋体" w:hAnsi="宋体" w:cs="宋体" w:hint="eastAsia"/>
          <w:color w:val="1E4FA8"/>
          <w:sz w:val="23"/>
        </w:rPr>
        <w:t>任何一份数据集都是立法的产物</w:t>
      </w:r>
      <w:r>
        <w:rPr>
          <w:rFonts w:ascii="宋体" w:eastAsia="宋体" w:hAnsi="宋体" w:cs="宋体" w:hint="eastAsia"/>
          <w:color w:val="1A2230"/>
          <w:sz w:val="23"/>
        </w:rPr>
        <w:t>。类别体系来自标注规范（ImageNet 的名词表是一次立法），样本来自采样策略（分布假设被写进了收集管道），标签来自标注者与规范之间的协商（标注者间一致性本质上是对立法稳定性的检验），切分来自研究问题的时间与因果结构。</w:t>
      </w:r>
    </w:p>
    <w:p w14:paraId="654A3A9B" w14:textId="77777777" w:rsidR="00587375" w:rsidRDefault="00000000">
      <w:pPr>
        <w:spacing w:line="388" w:lineRule="auto"/>
        <w:ind w:firstLine="480"/>
        <w:jc w:val="both"/>
        <w:rPr>
          <w:color w:val="1A2230"/>
        </w:rPr>
      </w:pPr>
      <w:r>
        <w:rPr>
          <w:rFonts w:ascii="宋体" w:eastAsia="宋体" w:hAnsi="宋体" w:cs="宋体" w:hint="eastAsia"/>
          <w:color w:val="1A2230"/>
          <w:sz w:val="23"/>
        </w:rPr>
        <w:t>这带来一个具体的研究纪律：数据文档化不是行政流程，而是把立法的痕迹显影。一份数据</w:t>
      </w:r>
      <w:proofErr w:type="gramStart"/>
      <w:r>
        <w:rPr>
          <w:rFonts w:ascii="宋体" w:eastAsia="宋体" w:hAnsi="宋体" w:cs="宋体" w:hint="eastAsia"/>
          <w:color w:val="1A2230"/>
          <w:sz w:val="23"/>
        </w:rPr>
        <w:t>集应当</w:t>
      </w:r>
      <w:proofErr w:type="gramEnd"/>
      <w:r>
        <w:rPr>
          <w:rFonts w:ascii="宋体" w:eastAsia="宋体" w:hAnsi="宋体" w:cs="宋体" w:hint="eastAsia"/>
          <w:color w:val="1A2230"/>
          <w:sz w:val="23"/>
        </w:rPr>
        <w:t>回答：类别从何而来、排除了什么、采样框是什么、标注者是谁、规范如何裁决疑难、切分是否引入泄漏。这些问题答不上来的数据集，在认识论上是一个黑箱，而建立在黑箱上的结论无法被评估。</w:t>
      </w:r>
    </w:p>
    <w:p w14:paraId="6BB74996" w14:textId="77777777" w:rsidR="00587375" w:rsidRDefault="00000000">
      <w:pPr>
        <w:spacing w:line="388" w:lineRule="auto"/>
        <w:ind w:firstLine="480"/>
        <w:jc w:val="both"/>
        <w:rPr>
          <w:color w:val="1A2230"/>
        </w:rPr>
      </w:pPr>
      <w:r>
        <w:rPr>
          <w:rFonts w:ascii="宋体" w:eastAsia="宋体" w:hAnsi="宋体" w:cs="宋体" w:hint="eastAsia"/>
          <w:color w:val="1A2230"/>
          <w:sz w:val="23"/>
        </w:rPr>
        <w:t>约定论（彭加勒）在这里提供了有用的补充：几何公理的选择在某种意义上是一种约定，科学理论的选取因此有约定成分。数据科学中的对应物是坐标系、标准化方案、分词器、编码方式的选择——它们不是被数据唯一决定的。把约定当必然，是许多</w:t>
      </w:r>
      <w:proofErr w:type="gramStart"/>
      <w:r>
        <w:rPr>
          <w:rFonts w:ascii="宋体" w:eastAsia="宋体" w:hAnsi="宋体" w:cs="宋体" w:hint="eastAsia"/>
          <w:color w:val="1A2230"/>
          <w:sz w:val="23"/>
        </w:rPr>
        <w:t>跨数据</w:t>
      </w:r>
      <w:proofErr w:type="gramEnd"/>
      <w:r>
        <w:rPr>
          <w:rFonts w:ascii="宋体" w:eastAsia="宋体" w:hAnsi="宋体" w:cs="宋体" w:hint="eastAsia"/>
          <w:color w:val="1A2230"/>
          <w:sz w:val="23"/>
        </w:rPr>
        <w:t>集失效的根源：换了标注规范、换了采样框，指标就大幅波动，说明此前的结论所依赖的可能只是约定而非结构。承认约定的存在，才能有针对性地检验结论对约定的稳健性。</w:t>
      </w:r>
    </w:p>
    <w:p w14:paraId="718EF44D" w14:textId="77777777" w:rsidR="00587375" w:rsidRDefault="00000000">
      <w:pPr>
        <w:pStyle w:val="2"/>
        <w:spacing w:before="288" w:beforeAutospacing="1" w:after="84" w:afterAutospacing="1" w:line="312" w:lineRule="auto"/>
        <w:rPr>
          <w:color w:val="1E4FA8"/>
          <w:sz w:val="32"/>
          <w:szCs w:val="32"/>
        </w:rPr>
      </w:pPr>
      <w:bookmarkStart w:id="16" w:name="cn-section-3-5"/>
      <w:r>
        <w:rPr>
          <w:rFonts w:ascii="黑体" w:eastAsia="黑体" w:hAnsi="黑体" w:cs="黑体" w:hint="eastAsia"/>
          <w:color w:val="1E4FA8"/>
          <w:sz w:val="32"/>
        </w:rPr>
        <w:lastRenderedPageBreak/>
        <w:t>2.5 案例：特征工程作为"范畴施加"</w:t>
      </w:r>
      <w:bookmarkEnd w:id="16"/>
    </w:p>
    <w:p w14:paraId="143F3512" w14:textId="77777777" w:rsidR="00587375" w:rsidRDefault="00000000">
      <w:pPr>
        <w:spacing w:line="388" w:lineRule="auto"/>
        <w:ind w:firstLine="480"/>
        <w:jc w:val="both"/>
        <w:rPr>
          <w:color w:val="1A2230"/>
        </w:rPr>
      </w:pPr>
      <w:r>
        <w:rPr>
          <w:rFonts w:ascii="宋体" w:eastAsia="宋体" w:hAnsi="宋体" w:cs="宋体" w:hint="eastAsia"/>
          <w:color w:val="1A2230"/>
          <w:sz w:val="23"/>
        </w:rPr>
        <w:t>把原始日志变成特征向量的过程，可以被完整地描述为一次范畴施加。康德的十二范畴（详见第三章）在这里不是比喻，而是可以逐项对照的操作清单：从日志中数出事件次数（量的范畴），标记某事件是否发生（质的范畴），把两个实体的出现关联起来（关系的范畴），把"可能但未发生"编码为零与缺失的区别（模态的范畴）。特征工程的每一个决定，都是在用某个范畴整理感性杂多。</w:t>
      </w:r>
    </w:p>
    <w:p w14:paraId="57E3BA32"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视角的诊断价值在于它把"特征怎么造"这个经验问题升级为"你在用哪个范畴整理世界"这个可讨论的问题。举例来说，把用户行为表示为计数特征（量）与表示为序列模式（关系中的相继）会导出完全不同的模型能力；把"未购买"编码为0与把"未购买"编码为缺失，是模态范畴上的不同选择，前者断言了否定，后者悬置了判断。</w:t>
      </w:r>
      <w:proofErr w:type="gramStart"/>
      <w:r>
        <w:rPr>
          <w:rFonts w:ascii="宋体" w:eastAsia="宋体" w:hAnsi="宋体" w:cs="宋体" w:hint="eastAsia"/>
          <w:color w:val="1A2230"/>
          <w:sz w:val="23"/>
        </w:rPr>
        <w:t>许多线</w:t>
      </w:r>
      <w:proofErr w:type="gramEnd"/>
      <w:r>
        <w:rPr>
          <w:rFonts w:ascii="宋体" w:eastAsia="宋体" w:hAnsi="宋体" w:cs="宋体" w:hint="eastAsia"/>
          <w:color w:val="1A2230"/>
          <w:sz w:val="23"/>
        </w:rPr>
        <w:t>上效果的回退，追到底层是这类范畴选择的错位，而不是模型容量不足。</w:t>
      </w:r>
    </w:p>
    <w:p w14:paraId="566AF504"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案例也说明了第二章与第一章的衔接：数据泄漏（用未来信息构造特征）之所以是严重错误，不是因为它"作弊"，而是因为它违反了时间形式——未来的事件不可能成为过去事件的条件，这是内感官形式的规定性。把这条纪律写进流水线的自动化检查（时序划分、purge 窗口、特征时间戳审计），就是让康德的时间形式在工程中落地。</w:t>
      </w:r>
    </w:p>
    <w:p w14:paraId="60468706"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7" w:name="cn-section-4"/>
      <w:r>
        <w:rPr>
          <w:rFonts w:ascii="黑体" w:eastAsia="黑体" w:hAnsi="黑体" w:cs="黑体" w:hint="eastAsia"/>
          <w:color w:val="0E3F8C"/>
          <w:sz w:val="44"/>
        </w:rPr>
        <w:t>第三章 概念如何形成：范畴、抽象与本体</w:t>
      </w:r>
      <w:bookmarkEnd w:id="17"/>
    </w:p>
    <w:p w14:paraId="0CB6D297" w14:textId="77777777" w:rsidR="00587375" w:rsidRDefault="00000000">
      <w:pPr>
        <w:pStyle w:val="2"/>
        <w:spacing w:before="288" w:beforeAutospacing="1" w:after="84" w:afterAutospacing="1" w:line="312" w:lineRule="auto"/>
        <w:rPr>
          <w:color w:val="1E4FA8"/>
          <w:sz w:val="32"/>
          <w:szCs w:val="32"/>
        </w:rPr>
      </w:pPr>
      <w:bookmarkStart w:id="18" w:name="cn-section-4-1"/>
      <w:r>
        <w:rPr>
          <w:rFonts w:ascii="黑体" w:eastAsia="黑体" w:hAnsi="黑体" w:cs="黑体" w:hint="eastAsia"/>
          <w:color w:val="1E4FA8"/>
          <w:sz w:val="32"/>
        </w:rPr>
        <w:t>3.1 康德的十二范畴</w:t>
      </w:r>
      <w:bookmarkEnd w:id="18"/>
    </w:p>
    <w:p w14:paraId="5CB9A36D" w14:textId="77777777" w:rsidR="00587375" w:rsidRDefault="00000000">
      <w:pPr>
        <w:spacing w:line="388" w:lineRule="auto"/>
        <w:ind w:firstLine="480"/>
        <w:jc w:val="both"/>
        <w:rPr>
          <w:color w:val="1A2230"/>
        </w:rPr>
      </w:pPr>
      <w:r>
        <w:rPr>
          <w:rFonts w:ascii="宋体" w:eastAsia="宋体" w:hAnsi="宋体" w:cs="宋体" w:hint="eastAsia"/>
          <w:color w:val="1A2230"/>
          <w:sz w:val="23"/>
        </w:rPr>
        <w:t>《纯粹理性批判》的先验分析论要做的事，是找出知性的纯粹概念，并证明它们是经验所以可能的先天条件。康德的推导路径极具特色：他从形式逻辑的判断形式出发，逐一追问"使这类判断能够关涉对象，需要何种先天概念"，由此得到十二个范畴，分为四组。</w:t>
      </w:r>
    </w:p>
    <w:tbl>
      <w:tblPr>
        <w:tblW w:w="8306" w:type="dxa"/>
        <w:tblInd w:w="120" w:type="dxa"/>
        <w:tblCellMar>
          <w:left w:w="10" w:type="dxa"/>
          <w:right w:w="10" w:type="dxa"/>
        </w:tblCellMar>
        <w:tblLook w:val="04A0" w:firstRow="1" w:lastRow="0" w:firstColumn="1" w:lastColumn="0" w:noHBand="0" w:noVBand="1"/>
      </w:tblPr>
      <w:tblGrid>
        <w:gridCol w:w="2768"/>
        <w:gridCol w:w="2769"/>
        <w:gridCol w:w="2769"/>
      </w:tblGrid>
      <w:tr w:rsidR="00587375" w14:paraId="326BFA2F" w14:textId="77777777">
        <w:tblPrEx>
          <w:tblCellMar>
            <w:top w:w="0" w:type="dxa"/>
            <w:bottom w:w="0" w:type="dxa"/>
          </w:tblCellMar>
        </w:tblPrEx>
        <w:trPr>
          <w:tblHeader/>
        </w:trPr>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58BF6BC1" w14:textId="77777777" w:rsidR="00587375" w:rsidRDefault="00000000">
            <w:pPr>
              <w:rPr>
                <w:b/>
                <w:bCs/>
                <w:color w:val="FFFFFF"/>
              </w:rPr>
            </w:pPr>
            <w:r>
              <w:rPr>
                <w:rFonts w:ascii="黑体" w:eastAsia="黑体" w:hAnsi="黑体" w:cs="黑体" w:hint="eastAsia"/>
                <w:b/>
                <w:color w:val="FFFFFF"/>
                <w:sz w:val="20"/>
              </w:rPr>
              <w:t>范畴组</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4295BF2D" w14:textId="77777777" w:rsidR="00587375" w:rsidRDefault="00000000">
            <w:pPr>
              <w:rPr>
                <w:b/>
                <w:bCs/>
                <w:color w:val="FFFFFF"/>
              </w:rPr>
            </w:pPr>
            <w:r>
              <w:rPr>
                <w:rFonts w:ascii="黑体" w:eastAsia="黑体" w:hAnsi="黑体" w:cs="黑体" w:hint="eastAsia"/>
                <w:b/>
                <w:color w:val="FFFFFF"/>
                <w:sz w:val="20"/>
              </w:rPr>
              <w:t>具体范畴</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05D4090D" w14:textId="77777777" w:rsidR="00587375" w:rsidRDefault="00000000">
            <w:pPr>
              <w:rPr>
                <w:b/>
                <w:bCs/>
                <w:color w:val="FFFFFF"/>
              </w:rPr>
            </w:pPr>
            <w:r>
              <w:rPr>
                <w:rFonts w:ascii="黑体" w:eastAsia="黑体" w:hAnsi="黑体" w:cs="黑体" w:hint="eastAsia"/>
                <w:b/>
                <w:color w:val="FFFFFF"/>
                <w:sz w:val="20"/>
              </w:rPr>
              <w:t>对应的判断形式</w:t>
            </w:r>
          </w:p>
        </w:tc>
      </w:tr>
      <w:tr w:rsidR="00587375" w14:paraId="2B9BFA02"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369BB55" w14:textId="77777777" w:rsidR="00587375" w:rsidRDefault="00000000">
            <w:pPr>
              <w:rPr>
                <w:color w:val="1A2230"/>
              </w:rPr>
            </w:pPr>
            <w:r>
              <w:rPr>
                <w:rFonts w:ascii="宋体" w:eastAsia="宋体" w:hAnsi="宋体" w:cs="宋体" w:hint="eastAsia"/>
                <w:color w:val="1A2230"/>
                <w:sz w:val="20"/>
              </w:rPr>
              <w:t>量</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A44990D" w14:textId="77777777" w:rsidR="00587375" w:rsidRDefault="00000000">
            <w:pPr>
              <w:rPr>
                <w:color w:val="1A2230"/>
              </w:rPr>
            </w:pPr>
            <w:r>
              <w:rPr>
                <w:rFonts w:ascii="宋体" w:eastAsia="宋体" w:hAnsi="宋体" w:cs="宋体" w:hint="eastAsia"/>
                <w:color w:val="1A2230"/>
                <w:sz w:val="20"/>
              </w:rPr>
              <w:t>单一性、复多性、总体性</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4B05439" w14:textId="77777777" w:rsidR="00587375" w:rsidRDefault="00000000">
            <w:pPr>
              <w:rPr>
                <w:color w:val="1A2230"/>
              </w:rPr>
            </w:pPr>
            <w:r>
              <w:rPr>
                <w:rFonts w:ascii="宋体" w:eastAsia="宋体" w:hAnsi="宋体" w:cs="宋体" w:hint="eastAsia"/>
                <w:color w:val="1A2230"/>
                <w:sz w:val="20"/>
              </w:rPr>
              <w:t>全称的、特称的、单称的</w:t>
            </w:r>
          </w:p>
        </w:tc>
      </w:tr>
      <w:tr w:rsidR="00587375" w14:paraId="751181F8"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9D2D667" w14:textId="77777777" w:rsidR="00587375" w:rsidRDefault="00000000">
            <w:pPr>
              <w:rPr>
                <w:color w:val="1A2230"/>
              </w:rPr>
            </w:pPr>
            <w:r>
              <w:rPr>
                <w:rFonts w:ascii="宋体" w:eastAsia="宋体" w:hAnsi="宋体" w:cs="宋体" w:hint="eastAsia"/>
                <w:color w:val="1A2230"/>
                <w:sz w:val="20"/>
              </w:rPr>
              <w:t>质</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877DF52" w14:textId="77777777" w:rsidR="00587375" w:rsidRDefault="00000000">
            <w:pPr>
              <w:rPr>
                <w:color w:val="1A2230"/>
              </w:rPr>
            </w:pPr>
            <w:r>
              <w:rPr>
                <w:rFonts w:ascii="宋体" w:eastAsia="宋体" w:hAnsi="宋体" w:cs="宋体" w:hint="eastAsia"/>
                <w:color w:val="1A2230"/>
                <w:sz w:val="20"/>
              </w:rPr>
              <w:t>实在性、否定性、限制性</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9BF2594" w14:textId="77777777" w:rsidR="00587375" w:rsidRDefault="00000000">
            <w:pPr>
              <w:rPr>
                <w:color w:val="1A2230"/>
              </w:rPr>
            </w:pPr>
            <w:r>
              <w:rPr>
                <w:rFonts w:ascii="宋体" w:eastAsia="宋体" w:hAnsi="宋体" w:cs="宋体" w:hint="eastAsia"/>
                <w:color w:val="1A2230"/>
                <w:sz w:val="20"/>
              </w:rPr>
              <w:t>肯定的、否定的、无限的</w:t>
            </w:r>
          </w:p>
        </w:tc>
      </w:tr>
      <w:tr w:rsidR="00587375" w14:paraId="4ECDB542"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BB3F3D1" w14:textId="77777777" w:rsidR="00587375" w:rsidRDefault="00000000">
            <w:pPr>
              <w:rPr>
                <w:color w:val="1A2230"/>
              </w:rPr>
            </w:pPr>
            <w:r>
              <w:rPr>
                <w:rFonts w:ascii="宋体" w:eastAsia="宋体" w:hAnsi="宋体" w:cs="宋体" w:hint="eastAsia"/>
                <w:color w:val="1A2230"/>
                <w:sz w:val="20"/>
              </w:rPr>
              <w:lastRenderedPageBreak/>
              <w:t>关系</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19D61FC" w14:textId="77777777" w:rsidR="00587375" w:rsidRDefault="00000000">
            <w:pPr>
              <w:rPr>
                <w:color w:val="1A2230"/>
              </w:rPr>
            </w:pPr>
            <w:r>
              <w:rPr>
                <w:rFonts w:ascii="宋体" w:eastAsia="宋体" w:hAnsi="宋体" w:cs="宋体" w:hint="eastAsia"/>
                <w:color w:val="1A2230"/>
                <w:sz w:val="20"/>
              </w:rPr>
              <w:t>实体与偶性、原因与结果、交互性（共同性）</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DC4B7D9" w14:textId="77777777" w:rsidR="00587375" w:rsidRDefault="00000000">
            <w:pPr>
              <w:rPr>
                <w:color w:val="1A2230"/>
              </w:rPr>
            </w:pPr>
            <w:r>
              <w:rPr>
                <w:rFonts w:ascii="宋体" w:eastAsia="宋体" w:hAnsi="宋体" w:cs="宋体" w:hint="eastAsia"/>
                <w:color w:val="1A2230"/>
                <w:sz w:val="20"/>
              </w:rPr>
              <w:t>定言的、假言的、选言的</w:t>
            </w:r>
          </w:p>
        </w:tc>
      </w:tr>
      <w:tr w:rsidR="00587375" w14:paraId="623D3CF7"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4AF7783" w14:textId="77777777" w:rsidR="00587375" w:rsidRDefault="00000000">
            <w:pPr>
              <w:rPr>
                <w:color w:val="1A2230"/>
              </w:rPr>
            </w:pPr>
            <w:r>
              <w:rPr>
                <w:rFonts w:ascii="宋体" w:eastAsia="宋体" w:hAnsi="宋体" w:cs="宋体" w:hint="eastAsia"/>
                <w:color w:val="1A2230"/>
                <w:sz w:val="20"/>
              </w:rPr>
              <w:t>模态</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A88A62C" w14:textId="77777777" w:rsidR="00587375" w:rsidRDefault="00000000">
            <w:pPr>
              <w:rPr>
                <w:color w:val="1A2230"/>
              </w:rPr>
            </w:pPr>
            <w:r>
              <w:rPr>
                <w:rFonts w:ascii="宋体" w:eastAsia="宋体" w:hAnsi="宋体" w:cs="宋体" w:hint="eastAsia"/>
                <w:color w:val="1A2230"/>
                <w:sz w:val="20"/>
              </w:rPr>
              <w:t>可能性—不可能性、存在性—非存在性、必然性—偶然性</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75BA7B3" w14:textId="77777777" w:rsidR="00587375" w:rsidRDefault="00000000">
            <w:pPr>
              <w:rPr>
                <w:color w:val="1A2230"/>
              </w:rPr>
            </w:pPr>
            <w:r>
              <w:rPr>
                <w:rFonts w:ascii="宋体" w:eastAsia="宋体" w:hAnsi="宋体" w:cs="宋体" w:hint="eastAsia"/>
                <w:color w:val="1A2230"/>
                <w:sz w:val="20"/>
              </w:rPr>
              <w:t>或然的、实然的、必然的</w:t>
            </w:r>
          </w:p>
        </w:tc>
      </w:tr>
    </w:tbl>
    <w:p w14:paraId="6258BFBF" w14:textId="77777777" w:rsidR="00587375" w:rsidRDefault="00000000">
      <w:pPr>
        <w:spacing w:line="388" w:lineRule="auto"/>
        <w:ind w:firstLine="480"/>
        <w:jc w:val="both"/>
        <w:rPr>
          <w:color w:val="1A2230"/>
        </w:rPr>
      </w:pPr>
      <w:r>
        <w:rPr>
          <w:rFonts w:ascii="宋体" w:eastAsia="宋体" w:hAnsi="宋体" w:cs="宋体" w:hint="eastAsia"/>
          <w:color w:val="1A2230"/>
          <w:sz w:val="23"/>
        </w:rPr>
        <w:t>十二范畴不是从世界之总结出来的，而是世界（作为经验对象）之所以能被思考的条件。说一个事件是"原因"，不是从反复观察中归纳出的印象（这是休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的立场），而是知性施加的规定性——没有因果范畴，我们得到的只是一串无从归属的知觉。这个立场对计算机科研的意义在于：它解释了为什么</w:t>
      </w:r>
      <w:r>
        <w:rPr>
          <w:rFonts w:ascii="宋体" w:eastAsia="宋体" w:hAnsi="宋体" w:cs="宋体" w:hint="eastAsia"/>
          <w:color w:val="1E4FA8"/>
          <w:sz w:val="23"/>
        </w:rPr>
        <w:t>纯粹的统计描述永远不构成知识</w:t>
      </w:r>
      <w:r>
        <w:rPr>
          <w:rFonts w:ascii="宋体" w:eastAsia="宋体" w:hAnsi="宋体" w:cs="宋体" w:hint="eastAsia"/>
          <w:color w:val="1A2230"/>
          <w:sz w:val="23"/>
        </w:rPr>
        <w:t>。数据中的共现再多，若不用范畴去组织，它只是杂多；而范畴的引入，就是抽象的引入。</w:t>
      </w:r>
    </w:p>
    <w:p w14:paraId="01C0F16F" w14:textId="77777777" w:rsidR="00587375" w:rsidRDefault="00000000">
      <w:pPr>
        <w:pStyle w:val="2"/>
        <w:spacing w:before="288" w:beforeAutospacing="1" w:after="84" w:afterAutospacing="1" w:line="312" w:lineRule="auto"/>
        <w:rPr>
          <w:color w:val="1E4FA8"/>
          <w:sz w:val="32"/>
          <w:szCs w:val="32"/>
        </w:rPr>
      </w:pPr>
      <w:bookmarkStart w:id="19" w:name="cn-section-4-2"/>
      <w:r>
        <w:rPr>
          <w:rFonts w:ascii="黑体" w:eastAsia="黑体" w:hAnsi="黑体" w:cs="黑体" w:hint="eastAsia"/>
          <w:color w:val="1E4FA8"/>
          <w:sz w:val="32"/>
        </w:rPr>
        <w:t>3.2 十二范畴的计算对应</w:t>
      </w:r>
      <w:bookmarkEnd w:id="19"/>
    </w:p>
    <w:p w14:paraId="61FAEA24" w14:textId="77777777" w:rsidR="00587375" w:rsidRDefault="00000000">
      <w:pPr>
        <w:spacing w:line="388" w:lineRule="auto"/>
        <w:ind w:firstLine="480"/>
        <w:jc w:val="both"/>
        <w:rPr>
          <w:color w:val="1A2230"/>
        </w:rPr>
      </w:pPr>
      <w:r>
        <w:rPr>
          <w:rFonts w:ascii="宋体" w:eastAsia="宋体" w:hAnsi="宋体" w:cs="宋体" w:hint="eastAsia"/>
          <w:color w:val="1A2230"/>
          <w:sz w:val="23"/>
        </w:rPr>
        <w:t>把十二范畴逐一翻译为计算概念，是一件既有启发性也需谨慎的事。下表给出笔者所作的对应，目的是展示"先天概念框架"在计算机科学中无处不在，而不是主张某种严格的一一映射。</w:t>
      </w:r>
    </w:p>
    <w:tbl>
      <w:tblPr>
        <w:tblW w:w="8306" w:type="dxa"/>
        <w:tblInd w:w="120" w:type="dxa"/>
        <w:tblCellMar>
          <w:left w:w="10" w:type="dxa"/>
          <w:right w:w="10" w:type="dxa"/>
        </w:tblCellMar>
        <w:tblLook w:val="04A0" w:firstRow="1" w:lastRow="0" w:firstColumn="1" w:lastColumn="0" w:noHBand="0" w:noVBand="1"/>
      </w:tblPr>
      <w:tblGrid>
        <w:gridCol w:w="2076"/>
        <w:gridCol w:w="2076"/>
        <w:gridCol w:w="2077"/>
        <w:gridCol w:w="2077"/>
      </w:tblGrid>
      <w:tr w:rsidR="00587375" w14:paraId="0DBDF787" w14:textId="77777777">
        <w:tblPrEx>
          <w:tblCellMar>
            <w:top w:w="0" w:type="dxa"/>
            <w:bottom w:w="0" w:type="dxa"/>
          </w:tblCellMar>
        </w:tblPrEx>
        <w:trPr>
          <w:tblHeader/>
        </w:trPr>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71F55778" w14:textId="77777777" w:rsidR="00587375" w:rsidRDefault="00000000">
            <w:pPr>
              <w:rPr>
                <w:b/>
                <w:bCs/>
                <w:color w:val="FFFFFF"/>
              </w:rPr>
            </w:pPr>
            <w:r>
              <w:rPr>
                <w:rFonts w:ascii="黑体" w:eastAsia="黑体" w:hAnsi="黑体" w:cs="黑体" w:hint="eastAsia"/>
                <w:b/>
                <w:color w:val="FFFFFF"/>
                <w:sz w:val="20"/>
              </w:rPr>
              <w:t>范畴组</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6C29991E" w14:textId="77777777" w:rsidR="00587375" w:rsidRDefault="00000000">
            <w:pPr>
              <w:rPr>
                <w:b/>
                <w:bCs/>
                <w:color w:val="FFFFFF"/>
              </w:rPr>
            </w:pPr>
            <w:r>
              <w:rPr>
                <w:rFonts w:ascii="黑体" w:eastAsia="黑体" w:hAnsi="黑体" w:cs="黑体" w:hint="eastAsia"/>
                <w:b/>
                <w:color w:val="FFFFFF"/>
                <w:sz w:val="20"/>
              </w:rPr>
              <w:t>康德范畴</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12E3FDED" w14:textId="77777777" w:rsidR="00587375" w:rsidRDefault="00000000">
            <w:pPr>
              <w:rPr>
                <w:b/>
                <w:bCs/>
                <w:color w:val="FFFFFF"/>
              </w:rPr>
            </w:pPr>
            <w:r>
              <w:rPr>
                <w:rFonts w:ascii="黑体" w:eastAsia="黑体" w:hAnsi="黑体" w:cs="黑体" w:hint="eastAsia"/>
                <w:b/>
                <w:color w:val="FFFFFF"/>
                <w:sz w:val="20"/>
              </w:rPr>
              <w:t>计算对应</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4F912179" w14:textId="77777777" w:rsidR="00587375" w:rsidRDefault="00000000">
            <w:pPr>
              <w:rPr>
                <w:b/>
                <w:bCs/>
                <w:color w:val="FFFFFF"/>
              </w:rPr>
            </w:pPr>
            <w:r>
              <w:rPr>
                <w:rFonts w:ascii="黑体" w:eastAsia="黑体" w:hAnsi="黑体" w:cs="黑体" w:hint="eastAsia"/>
                <w:b/>
                <w:color w:val="FFFFFF"/>
                <w:sz w:val="20"/>
              </w:rPr>
              <w:t>典型技术</w:t>
            </w:r>
          </w:p>
        </w:tc>
      </w:tr>
      <w:tr w:rsidR="00587375" w14:paraId="30CEA89B"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BCD9DFB" w14:textId="77777777" w:rsidR="00587375" w:rsidRDefault="00000000">
            <w:pPr>
              <w:rPr>
                <w:color w:val="1A2230"/>
              </w:rPr>
            </w:pPr>
            <w:r>
              <w:rPr>
                <w:rFonts w:ascii="宋体" w:eastAsia="宋体" w:hAnsi="宋体" w:cs="宋体" w:hint="eastAsia"/>
                <w:color w:val="1A2230"/>
                <w:sz w:val="20"/>
              </w:rPr>
              <w:t>量</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A3278E8" w14:textId="77777777" w:rsidR="00587375" w:rsidRDefault="00000000">
            <w:pPr>
              <w:rPr>
                <w:color w:val="1A2230"/>
              </w:rPr>
            </w:pPr>
            <w:r>
              <w:rPr>
                <w:rFonts w:ascii="宋体" w:eastAsia="宋体" w:hAnsi="宋体" w:cs="宋体" w:hint="eastAsia"/>
                <w:color w:val="1A2230"/>
                <w:sz w:val="20"/>
              </w:rPr>
              <w:t>单一性、复多性、总体性</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D552423" w14:textId="77777777" w:rsidR="00587375" w:rsidRDefault="00000000">
            <w:pPr>
              <w:rPr>
                <w:color w:val="1A2230"/>
              </w:rPr>
            </w:pPr>
            <w:r>
              <w:rPr>
                <w:rFonts w:ascii="宋体" w:eastAsia="宋体" w:hAnsi="宋体" w:cs="宋体" w:hint="eastAsia"/>
                <w:color w:val="1A2230"/>
                <w:sz w:val="20"/>
              </w:rPr>
              <w:t>量词、基数、聚合</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65833F8" w14:textId="77777777" w:rsidR="00587375" w:rsidRDefault="00000000">
            <w:pPr>
              <w:rPr>
                <w:color w:val="1A2230"/>
              </w:rPr>
            </w:pPr>
            <w:r>
              <w:rPr>
                <w:rFonts w:ascii="宋体" w:eastAsia="宋体" w:hAnsi="宋体" w:cs="宋体" w:hint="eastAsia"/>
                <w:color w:val="1A2230"/>
                <w:sz w:val="20"/>
              </w:rPr>
              <w:t>类型量词、集合运算、计数与汇总</w:t>
            </w:r>
          </w:p>
        </w:tc>
      </w:tr>
      <w:tr w:rsidR="00587375" w14:paraId="604E8ADF"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327115D" w14:textId="77777777" w:rsidR="00587375" w:rsidRDefault="00000000">
            <w:pPr>
              <w:rPr>
                <w:color w:val="1A2230"/>
              </w:rPr>
            </w:pPr>
            <w:r>
              <w:rPr>
                <w:rFonts w:ascii="宋体" w:eastAsia="宋体" w:hAnsi="宋体" w:cs="宋体" w:hint="eastAsia"/>
                <w:color w:val="1A2230"/>
                <w:sz w:val="20"/>
              </w:rPr>
              <w:t>质</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CD1C21A" w14:textId="77777777" w:rsidR="00587375" w:rsidRDefault="00000000">
            <w:pPr>
              <w:rPr>
                <w:color w:val="1A2230"/>
              </w:rPr>
            </w:pPr>
            <w:r>
              <w:rPr>
                <w:rFonts w:ascii="宋体" w:eastAsia="宋体" w:hAnsi="宋体" w:cs="宋体" w:hint="eastAsia"/>
                <w:color w:val="1A2230"/>
                <w:sz w:val="20"/>
              </w:rPr>
              <w:t>实在性、否定性、限制性</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6102474" w14:textId="77777777" w:rsidR="00587375" w:rsidRDefault="00000000">
            <w:pPr>
              <w:rPr>
                <w:color w:val="1A2230"/>
              </w:rPr>
            </w:pPr>
            <w:r>
              <w:rPr>
                <w:rFonts w:ascii="宋体" w:eastAsia="宋体" w:hAnsi="宋体" w:cs="宋体" w:hint="eastAsia"/>
                <w:color w:val="1A2230"/>
                <w:sz w:val="20"/>
              </w:rPr>
              <w:t>单元类型、空类型、限制</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4537224" w14:textId="77777777" w:rsidR="00587375" w:rsidRDefault="00000000">
            <w:pPr>
              <w:rPr>
                <w:color w:val="1A2230"/>
              </w:rPr>
            </w:pPr>
            <w:r>
              <w:rPr>
                <w:rFonts w:ascii="宋体" w:eastAsia="宋体" w:hAnsi="宋体" w:cs="宋体" w:hint="eastAsia"/>
                <w:color w:val="1A2230"/>
                <w:sz w:val="20"/>
              </w:rPr>
              <w:t>和类型与积类型、空值、子类型</w:t>
            </w:r>
          </w:p>
        </w:tc>
      </w:tr>
      <w:tr w:rsidR="00587375" w14:paraId="5CC61D14"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03264E7" w14:textId="77777777" w:rsidR="00587375" w:rsidRDefault="00000000">
            <w:pPr>
              <w:rPr>
                <w:color w:val="1A2230"/>
              </w:rPr>
            </w:pPr>
            <w:r>
              <w:rPr>
                <w:rFonts w:ascii="宋体" w:eastAsia="宋体" w:hAnsi="宋体" w:cs="宋体" w:hint="eastAsia"/>
                <w:color w:val="1A2230"/>
                <w:sz w:val="20"/>
              </w:rPr>
              <w:t>关系</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855CE3A" w14:textId="77777777" w:rsidR="00587375" w:rsidRDefault="00000000">
            <w:pPr>
              <w:rPr>
                <w:color w:val="1A2230"/>
              </w:rPr>
            </w:pPr>
            <w:r>
              <w:rPr>
                <w:rFonts w:ascii="宋体" w:eastAsia="宋体" w:hAnsi="宋体" w:cs="宋体" w:hint="eastAsia"/>
                <w:color w:val="1A2230"/>
                <w:sz w:val="20"/>
              </w:rPr>
              <w:t>实体与偶性</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ED57EE2" w14:textId="77777777" w:rsidR="00587375" w:rsidRDefault="00000000">
            <w:pPr>
              <w:rPr>
                <w:color w:val="1A2230"/>
              </w:rPr>
            </w:pPr>
            <w:r>
              <w:rPr>
                <w:rFonts w:ascii="宋体" w:eastAsia="宋体" w:hAnsi="宋体" w:cs="宋体" w:hint="eastAsia"/>
                <w:color w:val="1A2230"/>
                <w:sz w:val="20"/>
              </w:rPr>
              <w:t>实体与属性的绑定</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F716897" w14:textId="77777777" w:rsidR="00587375" w:rsidRDefault="00000000">
            <w:pPr>
              <w:rPr>
                <w:color w:val="1A2230"/>
              </w:rPr>
            </w:pPr>
            <w:r>
              <w:rPr>
                <w:rFonts w:ascii="宋体" w:eastAsia="宋体" w:hAnsi="宋体" w:cs="宋体" w:hint="eastAsia"/>
                <w:color w:val="1A2230"/>
                <w:sz w:val="20"/>
              </w:rPr>
              <w:t>实体</w:t>
            </w:r>
            <w:proofErr w:type="gramStart"/>
            <w:r>
              <w:rPr>
                <w:rFonts w:ascii="宋体" w:eastAsia="宋体" w:hAnsi="宋体" w:cs="宋体" w:hint="eastAsia"/>
                <w:color w:val="1A2230"/>
                <w:sz w:val="20"/>
              </w:rPr>
              <w:t>—关系</w:t>
            </w:r>
            <w:proofErr w:type="gramEnd"/>
            <w:r>
              <w:rPr>
                <w:rFonts w:ascii="宋体" w:eastAsia="宋体" w:hAnsi="宋体" w:cs="宋体" w:hint="eastAsia"/>
                <w:color w:val="1A2230"/>
                <w:sz w:val="20"/>
              </w:rPr>
              <w:t>模型、类与属性</w:t>
            </w:r>
          </w:p>
        </w:tc>
      </w:tr>
      <w:tr w:rsidR="00587375" w14:paraId="685738C2"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7567942" w14:textId="77777777" w:rsidR="00587375" w:rsidRDefault="00000000">
            <w:pPr>
              <w:rPr>
                <w:color w:val="1A2230"/>
              </w:rPr>
            </w:pPr>
            <w:r>
              <w:rPr>
                <w:rFonts w:ascii="宋体" w:eastAsia="宋体" w:hAnsi="宋体" w:cs="宋体" w:hint="eastAsia"/>
                <w:color w:val="1A2230"/>
                <w:sz w:val="20"/>
              </w:rPr>
              <w:t>关系</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B76AF86" w14:textId="77777777" w:rsidR="00587375" w:rsidRDefault="00000000">
            <w:pPr>
              <w:rPr>
                <w:color w:val="1A2230"/>
              </w:rPr>
            </w:pPr>
            <w:r>
              <w:rPr>
                <w:rFonts w:ascii="宋体" w:eastAsia="宋体" w:hAnsi="宋体" w:cs="宋体" w:hint="eastAsia"/>
                <w:color w:val="1A2230"/>
                <w:sz w:val="20"/>
              </w:rPr>
              <w:t>原因与结果</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3385349" w14:textId="77777777" w:rsidR="00587375" w:rsidRDefault="00000000">
            <w:pPr>
              <w:rPr>
                <w:color w:val="1A2230"/>
              </w:rPr>
            </w:pPr>
            <w:r>
              <w:rPr>
                <w:rFonts w:ascii="宋体" w:eastAsia="宋体" w:hAnsi="宋体" w:cs="宋体" w:hint="eastAsia"/>
                <w:color w:val="1A2230"/>
                <w:sz w:val="20"/>
              </w:rPr>
              <w:t>依赖与因果</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2E00CC9" w14:textId="77777777" w:rsidR="00587375" w:rsidRDefault="00000000">
            <w:pPr>
              <w:rPr>
                <w:color w:val="1A2230"/>
              </w:rPr>
            </w:pPr>
            <w:r>
              <w:rPr>
                <w:rFonts w:ascii="宋体" w:eastAsia="宋体" w:hAnsi="宋体" w:cs="宋体" w:hint="eastAsia"/>
                <w:color w:val="1A2230"/>
                <w:sz w:val="20"/>
              </w:rPr>
              <w:t>函数签名、依赖注入、因果图</w:t>
            </w:r>
          </w:p>
        </w:tc>
      </w:tr>
      <w:tr w:rsidR="00587375" w14:paraId="770DAAE6"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5295E17" w14:textId="77777777" w:rsidR="00587375" w:rsidRDefault="00000000">
            <w:pPr>
              <w:rPr>
                <w:color w:val="1A2230"/>
              </w:rPr>
            </w:pPr>
            <w:r>
              <w:rPr>
                <w:rFonts w:ascii="宋体" w:eastAsia="宋体" w:hAnsi="宋体" w:cs="宋体" w:hint="eastAsia"/>
                <w:color w:val="1A2230"/>
                <w:sz w:val="20"/>
              </w:rPr>
              <w:t>关系</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F0B939D" w14:textId="77777777" w:rsidR="00587375" w:rsidRDefault="00000000">
            <w:pPr>
              <w:rPr>
                <w:color w:val="1A2230"/>
              </w:rPr>
            </w:pPr>
            <w:r>
              <w:rPr>
                <w:rFonts w:ascii="宋体" w:eastAsia="宋体" w:hAnsi="宋体" w:cs="宋体" w:hint="eastAsia"/>
                <w:color w:val="1A2230"/>
                <w:sz w:val="20"/>
              </w:rPr>
              <w:t>交互性</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A2AC03C" w14:textId="77777777" w:rsidR="00587375" w:rsidRDefault="00000000">
            <w:pPr>
              <w:rPr>
                <w:color w:val="1A2230"/>
              </w:rPr>
            </w:pPr>
            <w:r>
              <w:rPr>
                <w:rFonts w:ascii="宋体" w:eastAsia="宋体" w:hAnsi="宋体" w:cs="宋体" w:hint="eastAsia"/>
                <w:color w:val="1A2230"/>
                <w:sz w:val="20"/>
              </w:rPr>
              <w:t>双向作用</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51D7B3D" w14:textId="77777777" w:rsidR="00587375" w:rsidRDefault="00000000">
            <w:pPr>
              <w:rPr>
                <w:color w:val="1A2230"/>
              </w:rPr>
            </w:pPr>
            <w:r>
              <w:rPr>
                <w:rFonts w:ascii="宋体" w:eastAsia="宋体" w:hAnsi="宋体" w:cs="宋体" w:hint="eastAsia"/>
                <w:color w:val="1A2230"/>
                <w:sz w:val="20"/>
              </w:rPr>
              <w:t>协议类型、会话类型、事务</w:t>
            </w:r>
          </w:p>
        </w:tc>
      </w:tr>
      <w:tr w:rsidR="00587375" w14:paraId="51802CC5"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2622E4B" w14:textId="77777777" w:rsidR="00587375" w:rsidRDefault="00000000">
            <w:pPr>
              <w:rPr>
                <w:color w:val="1A2230"/>
              </w:rPr>
            </w:pPr>
            <w:r>
              <w:rPr>
                <w:rFonts w:ascii="宋体" w:eastAsia="宋体" w:hAnsi="宋体" w:cs="宋体" w:hint="eastAsia"/>
                <w:color w:val="1A2230"/>
                <w:sz w:val="20"/>
              </w:rPr>
              <w:t>模态</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B96CD15" w14:textId="77777777" w:rsidR="00587375" w:rsidRDefault="00000000">
            <w:pPr>
              <w:rPr>
                <w:color w:val="1A2230"/>
              </w:rPr>
            </w:pPr>
            <w:r>
              <w:rPr>
                <w:rFonts w:ascii="宋体" w:eastAsia="宋体" w:hAnsi="宋体" w:cs="宋体" w:hint="eastAsia"/>
                <w:color w:val="1A2230"/>
                <w:sz w:val="20"/>
              </w:rPr>
              <w:t>可能性—不可能性</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34696AB" w14:textId="77777777" w:rsidR="00587375" w:rsidRDefault="00000000">
            <w:pPr>
              <w:rPr>
                <w:color w:val="1A2230"/>
              </w:rPr>
            </w:pPr>
            <w:r>
              <w:rPr>
                <w:rFonts w:ascii="宋体" w:eastAsia="宋体" w:hAnsi="宋体" w:cs="宋体" w:hint="eastAsia"/>
                <w:color w:val="1A2230"/>
                <w:sz w:val="20"/>
              </w:rPr>
              <w:t>可选性</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60ED14D" w14:textId="77777777" w:rsidR="00587375" w:rsidRDefault="00000000">
            <w:pPr>
              <w:rPr>
                <w:color w:val="1A2230"/>
              </w:rPr>
            </w:pPr>
            <w:r>
              <w:rPr>
                <w:rFonts w:ascii="宋体" w:eastAsia="宋体" w:hAnsi="宋体" w:cs="宋体" w:hint="eastAsia"/>
                <w:color w:val="1A2230"/>
                <w:sz w:val="20"/>
              </w:rPr>
              <w:t>Option/Maybe 类型、可空性</w:t>
            </w:r>
          </w:p>
        </w:tc>
      </w:tr>
      <w:tr w:rsidR="00587375" w14:paraId="41BBCF92"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D426B71" w14:textId="77777777" w:rsidR="00587375" w:rsidRDefault="00000000">
            <w:pPr>
              <w:rPr>
                <w:color w:val="1A2230"/>
              </w:rPr>
            </w:pPr>
            <w:r>
              <w:rPr>
                <w:rFonts w:ascii="宋体" w:eastAsia="宋体" w:hAnsi="宋体" w:cs="宋体" w:hint="eastAsia"/>
                <w:color w:val="1A2230"/>
                <w:sz w:val="20"/>
              </w:rPr>
              <w:t>模态</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8209AC7" w14:textId="77777777" w:rsidR="00587375" w:rsidRDefault="00000000">
            <w:pPr>
              <w:rPr>
                <w:color w:val="1A2230"/>
              </w:rPr>
            </w:pPr>
            <w:r>
              <w:rPr>
                <w:rFonts w:ascii="宋体" w:eastAsia="宋体" w:hAnsi="宋体" w:cs="宋体" w:hint="eastAsia"/>
                <w:color w:val="1A2230"/>
                <w:sz w:val="20"/>
              </w:rPr>
              <w:t>存在性—非存在性</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5DE9E22" w14:textId="77777777" w:rsidR="00587375" w:rsidRDefault="00000000">
            <w:pPr>
              <w:rPr>
                <w:color w:val="1A2230"/>
              </w:rPr>
            </w:pPr>
            <w:r>
              <w:rPr>
                <w:rFonts w:ascii="宋体" w:eastAsia="宋体" w:hAnsi="宋体" w:cs="宋体" w:hint="eastAsia"/>
                <w:color w:val="1A2230"/>
                <w:sz w:val="20"/>
              </w:rPr>
              <w:t>存在断言</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8655006" w14:textId="77777777" w:rsidR="00587375" w:rsidRDefault="00000000">
            <w:pPr>
              <w:rPr>
                <w:color w:val="1A2230"/>
              </w:rPr>
            </w:pPr>
            <w:r>
              <w:rPr>
                <w:rFonts w:ascii="宋体" w:eastAsia="宋体" w:hAnsi="宋体" w:cs="宋体" w:hint="eastAsia"/>
                <w:color w:val="1A2230"/>
                <w:sz w:val="20"/>
              </w:rPr>
              <w:t>存在量词、非空约束、断言</w:t>
            </w:r>
          </w:p>
        </w:tc>
      </w:tr>
      <w:tr w:rsidR="00587375" w14:paraId="1AFFA446"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D16E243" w14:textId="77777777" w:rsidR="00587375" w:rsidRDefault="00000000">
            <w:pPr>
              <w:rPr>
                <w:color w:val="1A2230"/>
              </w:rPr>
            </w:pPr>
            <w:r>
              <w:rPr>
                <w:rFonts w:ascii="宋体" w:eastAsia="宋体" w:hAnsi="宋体" w:cs="宋体" w:hint="eastAsia"/>
                <w:color w:val="1A2230"/>
                <w:sz w:val="20"/>
              </w:rPr>
              <w:t>模态</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1F31674" w14:textId="77777777" w:rsidR="00587375" w:rsidRDefault="00000000">
            <w:pPr>
              <w:rPr>
                <w:color w:val="1A2230"/>
              </w:rPr>
            </w:pPr>
            <w:r>
              <w:rPr>
                <w:rFonts w:ascii="宋体" w:eastAsia="宋体" w:hAnsi="宋体" w:cs="宋体" w:hint="eastAsia"/>
                <w:color w:val="1A2230"/>
                <w:sz w:val="20"/>
              </w:rPr>
              <w:t>必然性—偶然性</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5B1527A" w14:textId="77777777" w:rsidR="00587375" w:rsidRDefault="00000000">
            <w:pPr>
              <w:rPr>
                <w:color w:val="1A2230"/>
              </w:rPr>
            </w:pPr>
            <w:r>
              <w:rPr>
                <w:rFonts w:ascii="宋体" w:eastAsia="宋体" w:hAnsi="宋体" w:cs="宋体" w:hint="eastAsia"/>
                <w:color w:val="1A2230"/>
                <w:sz w:val="20"/>
              </w:rPr>
              <w:t>保证与例外</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EB61991" w14:textId="77777777" w:rsidR="00587375" w:rsidRDefault="00000000">
            <w:pPr>
              <w:rPr>
                <w:color w:val="1A2230"/>
              </w:rPr>
            </w:pPr>
            <w:r>
              <w:rPr>
                <w:rFonts w:ascii="宋体" w:eastAsia="宋体" w:hAnsi="宋体" w:cs="宋体" w:hint="eastAsia"/>
                <w:color w:val="1A2230"/>
                <w:sz w:val="20"/>
              </w:rPr>
              <w:t>不变量、契约式设计、异常类型</w:t>
            </w:r>
          </w:p>
        </w:tc>
      </w:tr>
    </w:tbl>
    <w:p w14:paraId="5C4DC7AD" w14:textId="77777777" w:rsidR="00587375" w:rsidRDefault="00000000">
      <w:pPr>
        <w:spacing w:line="388" w:lineRule="auto"/>
        <w:ind w:firstLine="480"/>
        <w:jc w:val="both"/>
        <w:rPr>
          <w:color w:val="1A2230"/>
        </w:rPr>
      </w:pPr>
      <w:r>
        <w:rPr>
          <w:rFonts w:ascii="宋体" w:eastAsia="宋体" w:hAnsi="宋体" w:cs="宋体" w:hint="eastAsia"/>
          <w:color w:val="1A2230"/>
          <w:sz w:val="23"/>
        </w:rPr>
        <w:t>几个条目值得展开。量的范畴在依赖类型与集合论中是显式的：量词不是外加</w:t>
      </w:r>
      <w:r>
        <w:rPr>
          <w:rFonts w:ascii="宋体" w:eastAsia="宋体" w:hAnsi="宋体" w:cs="宋体" w:hint="eastAsia"/>
          <w:color w:val="1A2230"/>
          <w:sz w:val="23"/>
        </w:rPr>
        <w:lastRenderedPageBreak/>
        <w:t>的装饰，而是类型系统表达"对所有""存在"的机制。质的范畴对应类型系统中最基本的结构选择：积类型（与）与和类型（或）就是肯定与否定的</w:t>
      </w:r>
      <w:proofErr w:type="gramStart"/>
      <w:r>
        <w:rPr>
          <w:rFonts w:ascii="宋体" w:eastAsia="宋体" w:hAnsi="宋体" w:cs="宋体" w:hint="eastAsia"/>
          <w:color w:val="1A2230"/>
          <w:sz w:val="23"/>
        </w:rPr>
        <w:t>类型级表达</w:t>
      </w:r>
      <w:proofErr w:type="gramEnd"/>
      <w:r>
        <w:rPr>
          <w:rFonts w:ascii="宋体" w:eastAsia="宋体" w:hAnsi="宋体" w:cs="宋体" w:hint="eastAsia"/>
          <w:color w:val="1A2230"/>
          <w:sz w:val="23"/>
        </w:rPr>
        <w:t>，而"限制性"——康德体系中那个既非纯粹肯定也非纯粹否定的第三项——在子类型与区间类型中获得对应。关系的范畴几乎就是关系数据库与软件建模的全部词汇：实体</w:t>
      </w:r>
      <w:proofErr w:type="gramStart"/>
      <w:r>
        <w:rPr>
          <w:rFonts w:ascii="宋体" w:eastAsia="宋体" w:hAnsi="宋体" w:cs="宋体" w:hint="eastAsia"/>
          <w:color w:val="1A2230"/>
          <w:sz w:val="23"/>
        </w:rPr>
        <w:t>—关系</w:t>
      </w:r>
      <w:proofErr w:type="gramEnd"/>
      <w:r>
        <w:rPr>
          <w:rFonts w:ascii="宋体" w:eastAsia="宋体" w:hAnsi="宋体" w:cs="宋体" w:hint="eastAsia"/>
          <w:color w:val="1A2230"/>
          <w:sz w:val="23"/>
        </w:rPr>
        <w:t>模型中的实体、关系、属性，与亚里士多德和康德的传统一脉相承（Codd 1970 年的论文标题即为一例）。模态的范畴则直接对应模态逻辑与类型系统中的可选性：可能性/不可能性与 Option 类型、必然性与契约式设计中的不变量。</w:t>
      </w:r>
    </w:p>
    <w:p w14:paraId="2EF2252B" w14:textId="77777777" w:rsidR="00587375" w:rsidRDefault="00000000">
      <w:pPr>
        <w:spacing w:line="388" w:lineRule="auto"/>
        <w:ind w:firstLine="480"/>
        <w:jc w:val="both"/>
        <w:rPr>
          <w:color w:val="1A2230"/>
        </w:rPr>
      </w:pPr>
      <w:r>
        <w:rPr>
          <w:rFonts w:ascii="宋体" w:eastAsia="宋体" w:hAnsi="宋体" w:cs="宋体" w:hint="eastAsia"/>
          <w:color w:val="1A2230"/>
          <w:sz w:val="23"/>
        </w:rPr>
        <w:t>其中最有意味的是康德图型说与状态机传统的对应。范畴不能直接应用于现象，必须通过时间规定作中介；程序语义中的类型状态系统（</w:t>
      </w:r>
      <w:proofErr w:type="spellStart"/>
      <w:r>
        <w:rPr>
          <w:rFonts w:ascii="宋体" w:eastAsia="宋体" w:hAnsi="宋体" w:cs="宋体" w:hint="eastAsia"/>
          <w:color w:val="1A2230"/>
          <w:sz w:val="23"/>
        </w:rPr>
        <w:t>typestate</w:t>
      </w:r>
      <w:proofErr w:type="spellEnd"/>
      <w:r>
        <w:rPr>
          <w:rFonts w:ascii="宋体" w:eastAsia="宋体" w:hAnsi="宋体" w:cs="宋体" w:hint="eastAsia"/>
          <w:color w:val="1A2230"/>
          <w:sz w:val="23"/>
        </w:rPr>
        <w:t>）把同样的直觉形式化：一个对象的可用操作取决于它当前所处的"时间中的位置"（状态），文件必须先打开才能读取，必须先锁定才能写入。从康德</w:t>
      </w:r>
      <w:proofErr w:type="gramStart"/>
      <w:r>
        <w:rPr>
          <w:rFonts w:ascii="宋体" w:eastAsia="宋体" w:hAnsi="宋体" w:cs="宋体" w:hint="eastAsia"/>
          <w:color w:val="1A2230"/>
          <w:sz w:val="23"/>
        </w:rPr>
        <w:t>到类型</w:t>
      </w:r>
      <w:proofErr w:type="gramEnd"/>
      <w:r>
        <w:rPr>
          <w:rFonts w:ascii="宋体" w:eastAsia="宋体" w:hAnsi="宋体" w:cs="宋体" w:hint="eastAsia"/>
          <w:color w:val="1A2230"/>
          <w:sz w:val="23"/>
        </w:rPr>
        <w:t>状态，中间隔着的正是"范畴通过时间应用于现象"这一命题的工程化。</w:t>
      </w:r>
    </w:p>
    <w:p w14:paraId="1A88BCFD" w14:textId="77777777" w:rsidR="00587375" w:rsidRDefault="00000000">
      <w:pPr>
        <w:spacing w:line="388" w:lineRule="auto"/>
        <w:ind w:firstLine="480"/>
        <w:jc w:val="both"/>
        <w:rPr>
          <w:color w:val="1A2230"/>
        </w:rPr>
      </w:pPr>
      <w:r>
        <w:rPr>
          <w:rFonts w:ascii="宋体" w:eastAsia="宋体" w:hAnsi="宋体" w:cs="宋体" w:hint="eastAsia"/>
          <w:color w:val="1A2230"/>
          <w:sz w:val="23"/>
        </w:rPr>
        <w:t>笔者判断：这张表的价值不在于精确，而在于提醒——当一个研究者设计一门领域特定语言、一个模式（schema）或一个特征体系时，他事实上在重做康德的工作：为一块经验领域选定范畴表。意识到这一点，设计就有了可讨论的标准（范畴是否完备、是否正交、是否贴合质料），而不只</w:t>
      </w:r>
      <w:proofErr w:type="gramStart"/>
      <w:r>
        <w:rPr>
          <w:rFonts w:ascii="宋体" w:eastAsia="宋体" w:hAnsi="宋体" w:cs="宋体" w:hint="eastAsia"/>
          <w:color w:val="1A2230"/>
          <w:sz w:val="23"/>
        </w:rPr>
        <w:t>剩风格</w:t>
      </w:r>
      <w:proofErr w:type="gramEnd"/>
      <w:r>
        <w:rPr>
          <w:rFonts w:ascii="宋体" w:eastAsia="宋体" w:hAnsi="宋体" w:cs="宋体" w:hint="eastAsia"/>
          <w:color w:val="1A2230"/>
          <w:sz w:val="23"/>
        </w:rPr>
        <w:t>偏好。</w:t>
      </w:r>
    </w:p>
    <w:p w14:paraId="0AC6EBA3" w14:textId="77777777" w:rsidR="00587375" w:rsidRDefault="00000000">
      <w:pPr>
        <w:pStyle w:val="2"/>
        <w:spacing w:before="288" w:beforeAutospacing="1" w:after="84" w:afterAutospacing="1" w:line="312" w:lineRule="auto"/>
        <w:rPr>
          <w:color w:val="1E4FA8"/>
          <w:sz w:val="32"/>
          <w:szCs w:val="32"/>
        </w:rPr>
      </w:pPr>
      <w:bookmarkStart w:id="20" w:name="cn-section-4-3"/>
      <w:r>
        <w:rPr>
          <w:rFonts w:ascii="黑体" w:eastAsia="黑体" w:hAnsi="黑体" w:cs="黑体" w:hint="eastAsia"/>
          <w:color w:val="1E4FA8"/>
          <w:sz w:val="32"/>
        </w:rPr>
        <w:t>3.3 亚里士多德的范畴传统与本体建模</w:t>
      </w:r>
      <w:bookmarkEnd w:id="20"/>
    </w:p>
    <w:p w14:paraId="0C4A88C3" w14:textId="77777777" w:rsidR="00587375" w:rsidRDefault="00000000">
      <w:pPr>
        <w:spacing w:line="388" w:lineRule="auto"/>
        <w:ind w:firstLine="480"/>
        <w:jc w:val="both"/>
        <w:rPr>
          <w:color w:val="1A2230"/>
        </w:rPr>
      </w:pPr>
      <w:r>
        <w:rPr>
          <w:rFonts w:ascii="宋体" w:eastAsia="宋体" w:hAnsi="宋体" w:cs="宋体" w:hint="eastAsia"/>
          <w:color w:val="1A2230"/>
          <w:sz w:val="23"/>
        </w:rPr>
        <w:t>范畴论的源头在亚里士多德。《范畴篇》列出的十个范畴——实体、数量、性质、关系、何地、何时、姿态、状况、动作、遭受——构成西方第一个系统的概念分类框架，其核心洞察是：实体（</w:t>
      </w:r>
      <w:proofErr w:type="spellStart"/>
      <w:r>
        <w:rPr>
          <w:rFonts w:ascii="宋体" w:eastAsia="宋体" w:hAnsi="宋体" w:cs="宋体" w:hint="eastAsia"/>
          <w:color w:val="1A2230"/>
          <w:sz w:val="23"/>
        </w:rPr>
        <w:t>ousia</w:t>
      </w:r>
      <w:proofErr w:type="spellEnd"/>
      <w:r>
        <w:rPr>
          <w:rFonts w:ascii="宋体" w:eastAsia="宋体" w:hAnsi="宋体" w:cs="宋体" w:hint="eastAsia"/>
          <w:color w:val="1A2230"/>
          <w:sz w:val="23"/>
        </w:rPr>
        <w:t>）是中心范畴，其余范畴都是依存于实体而被述说的。这一传统经康德改造（康德把亚里士多德的范畴表从经验分类改造为先天概念）之后，进入计算领域的方式是</w:t>
      </w:r>
      <w:r>
        <w:rPr>
          <w:rFonts w:ascii="宋体" w:eastAsia="宋体" w:hAnsi="宋体" w:cs="宋体" w:hint="eastAsia"/>
          <w:color w:val="1E4FA8"/>
          <w:sz w:val="23"/>
        </w:rPr>
        <w:t>本体工程</w:t>
      </w:r>
      <w:r>
        <w:rPr>
          <w:rFonts w:ascii="宋体" w:eastAsia="宋体" w:hAnsi="宋体" w:cs="宋体" w:hint="eastAsia"/>
          <w:color w:val="1A2230"/>
          <w:sz w:val="23"/>
        </w:rPr>
        <w:t>。</w:t>
      </w:r>
    </w:p>
    <w:p w14:paraId="226D4B54" w14:textId="77777777" w:rsidR="00587375" w:rsidRDefault="00000000">
      <w:pPr>
        <w:spacing w:line="388" w:lineRule="auto"/>
        <w:ind w:firstLine="480"/>
        <w:jc w:val="both"/>
        <w:rPr>
          <w:color w:val="1A2230"/>
        </w:rPr>
      </w:pPr>
      <w:r>
        <w:rPr>
          <w:rFonts w:ascii="宋体" w:eastAsia="宋体" w:hAnsi="宋体" w:cs="宋体" w:hint="eastAsia"/>
          <w:color w:val="1A2230"/>
          <w:sz w:val="23"/>
        </w:rPr>
        <w:t>知识图谱的模式层（schema）、OWL 的类与属性层次、形式本体论对"普遍性质/个体性质/关系性质"的区分，都是亚里士多德问题的现代形态：一个领域中有哪些种类的实体，它们如何依存，哪些关系是本质的、哪些是偶然的。数据库设计中"主键是否稳定""</w:t>
      </w:r>
      <w:proofErr w:type="gramStart"/>
      <w:r>
        <w:rPr>
          <w:rFonts w:ascii="宋体" w:eastAsia="宋体" w:hAnsi="宋体" w:cs="宋体" w:hint="eastAsia"/>
          <w:color w:val="1A2230"/>
          <w:sz w:val="23"/>
        </w:rPr>
        <w:t>外键是否</w:t>
      </w:r>
      <w:proofErr w:type="gramEnd"/>
      <w:r>
        <w:rPr>
          <w:rFonts w:ascii="宋体" w:eastAsia="宋体" w:hAnsi="宋体" w:cs="宋体" w:hint="eastAsia"/>
          <w:color w:val="1A2230"/>
          <w:sz w:val="23"/>
        </w:rPr>
        <w:t>表达本质依存还是偶然关联"这类问题，在本体论上不是风格问题，而是范畴归属问题。</w:t>
      </w:r>
    </w:p>
    <w:p w14:paraId="55EF889E" w14:textId="77777777" w:rsidR="00587375" w:rsidRDefault="00000000">
      <w:pPr>
        <w:spacing w:line="388" w:lineRule="auto"/>
        <w:ind w:firstLine="480"/>
        <w:jc w:val="both"/>
        <w:rPr>
          <w:color w:val="1A2230"/>
        </w:rPr>
      </w:pPr>
      <w:r>
        <w:rPr>
          <w:rFonts w:ascii="宋体" w:eastAsia="宋体" w:hAnsi="宋体" w:cs="宋体" w:hint="eastAsia"/>
          <w:color w:val="1A2230"/>
          <w:sz w:val="23"/>
        </w:rPr>
        <w:t>实践启示有两条。第一，建模前先做范畴清理：列出领域中的实体清单，逐一</w:t>
      </w:r>
      <w:r>
        <w:rPr>
          <w:rFonts w:ascii="宋体" w:eastAsia="宋体" w:hAnsi="宋体" w:cs="宋体" w:hint="eastAsia"/>
          <w:color w:val="1A2230"/>
          <w:sz w:val="23"/>
        </w:rPr>
        <w:lastRenderedPageBreak/>
        <w:t>追问它依赖什么、被什么述说、其同一性条件是什么（什么情况下两个指称指向同一个体）。这项练习能提前发现大量后期难以修复的设计错误。第二，警惕把范畴当作存在论宣言：一个模式是整理经验的立法，不是世界本身的清单。模式</w:t>
      </w:r>
      <w:proofErr w:type="gramStart"/>
      <w:r>
        <w:rPr>
          <w:rFonts w:ascii="宋体" w:eastAsia="宋体" w:hAnsi="宋体" w:cs="宋体" w:hint="eastAsia"/>
          <w:color w:val="1A2230"/>
          <w:sz w:val="23"/>
        </w:rPr>
        <w:t>随问题</w:t>
      </w:r>
      <w:proofErr w:type="gramEnd"/>
      <w:r>
        <w:rPr>
          <w:rFonts w:ascii="宋体" w:eastAsia="宋体" w:hAnsi="宋体" w:cs="宋体" w:hint="eastAsia"/>
          <w:color w:val="1A2230"/>
          <w:sz w:val="23"/>
        </w:rPr>
        <w:t>而变，这正是第二章"约定"论题在概念层的体现。</w:t>
      </w:r>
    </w:p>
    <w:p w14:paraId="6158EA97" w14:textId="77777777" w:rsidR="00587375" w:rsidRDefault="00000000">
      <w:pPr>
        <w:pStyle w:val="2"/>
        <w:spacing w:before="288" w:beforeAutospacing="1" w:after="84" w:afterAutospacing="1" w:line="312" w:lineRule="auto"/>
        <w:rPr>
          <w:color w:val="1E4FA8"/>
          <w:sz w:val="32"/>
          <w:szCs w:val="32"/>
        </w:rPr>
      </w:pPr>
      <w:bookmarkStart w:id="21" w:name="cn-section-4-4"/>
      <w:r>
        <w:rPr>
          <w:rFonts w:ascii="黑体" w:eastAsia="黑体" w:hAnsi="黑体" w:cs="黑体" w:hint="eastAsia"/>
          <w:color w:val="1E4FA8"/>
          <w:sz w:val="32"/>
        </w:rPr>
        <w:t>3.4 定义之争：属加种差与家族相似</w:t>
      </w:r>
      <w:bookmarkEnd w:id="21"/>
    </w:p>
    <w:p w14:paraId="2B2C90DA" w14:textId="77777777" w:rsidR="00587375" w:rsidRDefault="00000000">
      <w:pPr>
        <w:spacing w:line="388" w:lineRule="auto"/>
        <w:ind w:firstLine="480"/>
        <w:jc w:val="both"/>
        <w:rPr>
          <w:color w:val="1A2230"/>
        </w:rPr>
      </w:pPr>
      <w:r>
        <w:rPr>
          <w:rFonts w:ascii="宋体" w:eastAsia="宋体" w:hAnsi="宋体" w:cs="宋体" w:hint="eastAsia"/>
          <w:color w:val="1A2230"/>
          <w:sz w:val="23"/>
        </w:rPr>
        <w:t>概念如何被定义，哲学史上有两条路线。亚里士多德传统主张属加种差：概念由邻近的属加上区分种差给出充分必要条件。维特根斯坦在《哲学研究》中提出反驳：像"游戏"这样的概念，并不存在一个所有游戏共享的本质，只有一张重叠交错的相似性网络——他称之为</w:t>
      </w:r>
      <w:r>
        <w:rPr>
          <w:rFonts w:ascii="宋体" w:eastAsia="宋体" w:hAnsi="宋体" w:cs="宋体" w:hint="eastAsia"/>
          <w:color w:val="1E4FA8"/>
          <w:sz w:val="23"/>
        </w:rPr>
        <w:t>家族相似</w:t>
      </w:r>
      <w:r>
        <w:rPr>
          <w:rFonts w:ascii="宋体" w:eastAsia="宋体" w:hAnsi="宋体" w:cs="宋体" w:hint="eastAsia"/>
          <w:color w:val="1A2230"/>
          <w:sz w:val="23"/>
        </w:rPr>
        <w:t>。</w:t>
      </w:r>
    </w:p>
    <w:p w14:paraId="67BDC78C"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争论在计算机科学中有精确的技术对应。一侧是硬分类：本体中的类、决策树中的规则、知识图谱中的精确边界，都假定概念有充分必要条件。另一侧是软表示：嵌入空间中的原型、聚类、注意力分布，概念由其在空间中的位置隐式定义，边界模糊且可迁移。深度学习在概念问题上的哲学立场，本质上偏向家族相似：词嵌入中"国王"与"君主"的接近，不是由任何一条必要条件保证的，而是由使用模式的相似网络支撑的。</w:t>
      </w:r>
    </w:p>
    <w:p w14:paraId="769D2338" w14:textId="77777777" w:rsidR="00587375" w:rsidRDefault="00000000">
      <w:pPr>
        <w:spacing w:line="388" w:lineRule="auto"/>
        <w:ind w:firstLine="480"/>
        <w:jc w:val="both"/>
        <w:rPr>
          <w:color w:val="1A2230"/>
        </w:rPr>
      </w:pPr>
      <w:r>
        <w:rPr>
          <w:rFonts w:ascii="宋体" w:eastAsia="宋体" w:hAnsi="宋体" w:cs="宋体" w:hint="eastAsia"/>
          <w:color w:val="1A2230"/>
          <w:sz w:val="23"/>
        </w:rPr>
        <w:t>两种立场各有其失效模式，这是本节真正可操作的部分。硬分类在概念边界随语境漂移时失效——"垃圾邮件"的定义随平台与时代变化，</w:t>
      </w:r>
      <w:proofErr w:type="gramStart"/>
      <w:r>
        <w:rPr>
          <w:rFonts w:ascii="宋体" w:eastAsia="宋体" w:hAnsi="宋体" w:cs="宋体" w:hint="eastAsia"/>
          <w:color w:val="1A2230"/>
          <w:sz w:val="23"/>
        </w:rPr>
        <w:t>写死的规则集必然</w:t>
      </w:r>
      <w:proofErr w:type="gramEnd"/>
      <w:r>
        <w:rPr>
          <w:rFonts w:ascii="宋体" w:eastAsia="宋体" w:hAnsi="宋体" w:cs="宋体" w:hint="eastAsia"/>
          <w:color w:val="1A2230"/>
          <w:sz w:val="23"/>
        </w:rPr>
        <w:t>腐化。</w:t>
      </w:r>
      <w:proofErr w:type="gramStart"/>
      <w:r>
        <w:rPr>
          <w:rFonts w:ascii="宋体" w:eastAsia="宋体" w:hAnsi="宋体" w:cs="宋体" w:hint="eastAsia"/>
          <w:color w:val="1A2230"/>
          <w:sz w:val="23"/>
        </w:rPr>
        <w:t>软表示</w:t>
      </w:r>
      <w:proofErr w:type="gramEnd"/>
      <w:r>
        <w:rPr>
          <w:rFonts w:ascii="宋体" w:eastAsia="宋体" w:hAnsi="宋体" w:cs="宋体" w:hint="eastAsia"/>
          <w:color w:val="1A2230"/>
          <w:sz w:val="23"/>
        </w:rPr>
        <w:t>在需要可解释界定与可审计边界时失效——医疗诊断、合</w:t>
      </w:r>
      <w:proofErr w:type="gramStart"/>
      <w:r>
        <w:rPr>
          <w:rFonts w:ascii="宋体" w:eastAsia="宋体" w:hAnsi="宋体" w:cs="宋体" w:hint="eastAsia"/>
          <w:color w:val="1A2230"/>
          <w:sz w:val="23"/>
        </w:rPr>
        <w:t>规</w:t>
      </w:r>
      <w:proofErr w:type="gramEnd"/>
      <w:r>
        <w:rPr>
          <w:rFonts w:ascii="宋体" w:eastAsia="宋体" w:hAnsi="宋体" w:cs="宋体" w:hint="eastAsia"/>
          <w:color w:val="1A2230"/>
          <w:sz w:val="23"/>
        </w:rPr>
        <w:t>判定不能接受"它在这类样本附近"作为概念定义。成熟的做法是分层：在需要审计的边界上使用显式范畴（本体、规则、契约），在需要泛化的内部使用嵌入表示，并明确两层之间的映射关系。</w:t>
      </w:r>
    </w:p>
    <w:p w14:paraId="055D01A0" w14:textId="77777777" w:rsidR="00587375" w:rsidRDefault="00000000">
      <w:pPr>
        <w:spacing w:line="388" w:lineRule="auto"/>
        <w:ind w:firstLine="480"/>
        <w:jc w:val="both"/>
        <w:rPr>
          <w:color w:val="1A2230"/>
        </w:rPr>
      </w:pPr>
      <w:r>
        <w:rPr>
          <w:rFonts w:ascii="宋体" w:eastAsia="宋体" w:hAnsi="宋体" w:cs="宋体" w:hint="eastAsia"/>
          <w:color w:val="1A2230"/>
          <w:sz w:val="23"/>
        </w:rPr>
        <w:t>笔者判断：概念设计的大多数返工，源于把一种概念观误用到另一种场景——用家族相似处理合</w:t>
      </w:r>
      <w:proofErr w:type="gramStart"/>
      <w:r>
        <w:rPr>
          <w:rFonts w:ascii="宋体" w:eastAsia="宋体" w:hAnsi="宋体" w:cs="宋体" w:hint="eastAsia"/>
          <w:color w:val="1A2230"/>
          <w:sz w:val="23"/>
        </w:rPr>
        <w:t>规</w:t>
      </w:r>
      <w:proofErr w:type="gramEnd"/>
      <w:r>
        <w:rPr>
          <w:rFonts w:ascii="宋体" w:eastAsia="宋体" w:hAnsi="宋体" w:cs="宋体" w:hint="eastAsia"/>
          <w:color w:val="1A2230"/>
          <w:sz w:val="23"/>
        </w:rPr>
        <w:t>边界，或</w:t>
      </w:r>
      <w:proofErr w:type="gramStart"/>
      <w:r>
        <w:rPr>
          <w:rFonts w:ascii="宋体" w:eastAsia="宋体" w:hAnsi="宋体" w:cs="宋体" w:hint="eastAsia"/>
          <w:color w:val="1A2230"/>
          <w:sz w:val="23"/>
        </w:rPr>
        <w:t>用属加</w:t>
      </w:r>
      <w:proofErr w:type="gramEnd"/>
      <w:r>
        <w:rPr>
          <w:rFonts w:ascii="宋体" w:eastAsia="宋体" w:hAnsi="宋体" w:cs="宋体" w:hint="eastAsia"/>
          <w:color w:val="1A2230"/>
          <w:sz w:val="23"/>
        </w:rPr>
        <w:t>种差处理开放域语义。先判断场景需要哪种概念观，再选技术，可以省掉大量无效调优。</w:t>
      </w:r>
    </w:p>
    <w:p w14:paraId="5C14085A" w14:textId="77777777" w:rsidR="00587375" w:rsidRDefault="00000000">
      <w:pPr>
        <w:pStyle w:val="2"/>
        <w:spacing w:before="288" w:beforeAutospacing="1" w:after="84" w:afterAutospacing="1" w:line="312" w:lineRule="auto"/>
        <w:rPr>
          <w:color w:val="1E4FA8"/>
          <w:sz w:val="32"/>
          <w:szCs w:val="32"/>
        </w:rPr>
      </w:pPr>
      <w:bookmarkStart w:id="22" w:name="cn-section-4-5"/>
      <w:r>
        <w:rPr>
          <w:rFonts w:ascii="黑体" w:eastAsia="黑体" w:hAnsi="黑体" w:cs="黑体" w:hint="eastAsia"/>
          <w:color w:val="1E4FA8"/>
          <w:sz w:val="32"/>
        </w:rPr>
        <w:t>3.5 案例：领域本体设计中的哲学自觉</w:t>
      </w:r>
      <w:bookmarkEnd w:id="22"/>
    </w:p>
    <w:p w14:paraId="07914B80" w14:textId="77777777" w:rsidR="00587375" w:rsidRDefault="00000000">
      <w:pPr>
        <w:spacing w:line="388" w:lineRule="auto"/>
        <w:ind w:firstLine="480"/>
        <w:jc w:val="both"/>
        <w:rPr>
          <w:color w:val="1A2230"/>
        </w:rPr>
      </w:pPr>
      <w:r>
        <w:rPr>
          <w:rFonts w:ascii="宋体" w:eastAsia="宋体" w:hAnsi="宋体" w:cs="宋体" w:hint="eastAsia"/>
          <w:color w:val="1A2230"/>
          <w:sz w:val="23"/>
        </w:rPr>
        <w:t>以一个科研过程本体为例（本报告的附录A即一次小型实践）。设计者的第一</w:t>
      </w:r>
      <w:r>
        <w:rPr>
          <w:rFonts w:ascii="宋体" w:eastAsia="宋体" w:hAnsi="宋体" w:cs="宋体" w:hint="eastAsia"/>
          <w:color w:val="1A2230"/>
          <w:sz w:val="23"/>
        </w:rPr>
        <w:lastRenderedPageBreak/>
        <w:t>个决定是实体清单：研究问题、假设、数据、方法、实验、结论。第二个决定是依存关系：假设依存于问题，实验检验假设，结论由实验支持。第三个决定是模态限定：结论应当标注其证据强度（支持/反驳/未定），这对应模态范畴——不加这一层，本体就无法表达"尚未被检验"这一科研中的常见且关键的状态。</w:t>
      </w:r>
    </w:p>
    <w:p w14:paraId="6C0A2911"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案例的教训具有一般性：本体设计中的遗漏，多数不是技术疏忽，而是范畴表中的缺项。具体做法是，在完成初版模式后，拿十二范畴逐一检查：每个实体是否有量与质的表达（规模、肯定/否定属性）？每对关系是否说明了因果方向（还是只记了相关）？每个状态是否有模态标注（可能/存在/必然）？这套检查把本体评审从"看起来合理"变成了有结构的对照。</w:t>
      </w:r>
    </w:p>
    <w:p w14:paraId="5CD65A86"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23" w:name="cn-section-5"/>
      <w:r>
        <w:rPr>
          <w:rFonts w:ascii="黑体" w:eastAsia="黑体" w:hAnsi="黑体" w:cs="黑体" w:hint="eastAsia"/>
          <w:color w:val="0E3F8C"/>
          <w:sz w:val="44"/>
        </w:rPr>
        <w:t>第四章 模型即立法：假设、范式与归纳</w:t>
      </w:r>
      <w:bookmarkEnd w:id="23"/>
    </w:p>
    <w:p w14:paraId="265BAF82" w14:textId="77777777" w:rsidR="00587375" w:rsidRDefault="00000000">
      <w:pPr>
        <w:pStyle w:val="2"/>
        <w:spacing w:before="288" w:beforeAutospacing="1" w:after="84" w:afterAutospacing="1" w:line="312" w:lineRule="auto"/>
        <w:rPr>
          <w:color w:val="1E4FA8"/>
          <w:sz w:val="32"/>
          <w:szCs w:val="32"/>
        </w:rPr>
      </w:pPr>
      <w:bookmarkStart w:id="24" w:name="cn-section-5-1"/>
      <w:r>
        <w:rPr>
          <w:rFonts w:ascii="黑体" w:eastAsia="黑体" w:hAnsi="黑体" w:cs="黑体" w:hint="eastAsia"/>
          <w:color w:val="1E4FA8"/>
          <w:sz w:val="32"/>
        </w:rPr>
        <w:t>4.1 "知性为自然立法"：模型的合法性</w:t>
      </w:r>
      <w:proofErr w:type="gramStart"/>
      <w:r>
        <w:rPr>
          <w:rFonts w:ascii="黑体" w:eastAsia="黑体" w:hAnsi="黑体" w:cs="黑体" w:hint="eastAsia"/>
          <w:color w:val="1E4FA8"/>
          <w:sz w:val="32"/>
        </w:rPr>
        <w:t>不</w:t>
      </w:r>
      <w:proofErr w:type="gramEnd"/>
      <w:r>
        <w:rPr>
          <w:rFonts w:ascii="黑体" w:eastAsia="黑体" w:hAnsi="黑体" w:cs="黑体" w:hint="eastAsia"/>
          <w:color w:val="1E4FA8"/>
          <w:sz w:val="32"/>
        </w:rPr>
        <w:t>来自符合</w:t>
      </w:r>
      <w:bookmarkEnd w:id="24"/>
    </w:p>
    <w:p w14:paraId="2668C620" w14:textId="77777777" w:rsidR="00587375" w:rsidRDefault="00000000">
      <w:pPr>
        <w:spacing w:line="388" w:lineRule="auto"/>
        <w:ind w:firstLine="480"/>
        <w:jc w:val="both"/>
        <w:rPr>
          <w:color w:val="1A2230"/>
        </w:rPr>
      </w:pPr>
      <w:r>
        <w:rPr>
          <w:rFonts w:ascii="宋体" w:eastAsia="宋体" w:hAnsi="宋体" w:cs="宋体" w:hint="eastAsia"/>
          <w:color w:val="1A2230"/>
          <w:sz w:val="23"/>
        </w:rPr>
        <w:t>康德在《纯粹理性批判》第二版中写下了那个著名的论断：自然界的最高立法不在对象之中，而在我们的知性之中。这句话常被误读，因此值得先澄清。它不是说我们可以任意规定自然，然后自然就服从；恰恰相反，康德的先验演绎要证明的是：</w:t>
      </w:r>
      <w:r>
        <w:rPr>
          <w:rFonts w:ascii="宋体" w:eastAsia="宋体" w:hAnsi="宋体" w:cs="宋体" w:hint="eastAsia"/>
          <w:color w:val="1E4FA8"/>
          <w:sz w:val="23"/>
        </w:rPr>
        <w:t>范畴之所以具有客观有效性，正因它们是使经验对象成为可能的条件</w:t>
      </w:r>
      <w:r>
        <w:rPr>
          <w:rFonts w:ascii="宋体" w:eastAsia="宋体" w:hAnsi="宋体" w:cs="宋体" w:hint="eastAsia"/>
          <w:color w:val="1A2230"/>
          <w:sz w:val="23"/>
        </w:rPr>
        <w:t>。立法权的合法性来自必要性——没有这套立法，就没有融贯的经验可言，而不是来自强权。</w:t>
      </w:r>
    </w:p>
    <w:p w14:paraId="1C85806F" w14:textId="77777777" w:rsidR="00587375" w:rsidRDefault="00000000">
      <w:pPr>
        <w:spacing w:line="388" w:lineRule="auto"/>
        <w:ind w:firstLine="480"/>
        <w:jc w:val="both"/>
        <w:rPr>
          <w:color w:val="1A2230"/>
        </w:rPr>
      </w:pPr>
      <w:r>
        <w:rPr>
          <w:rFonts w:ascii="宋体" w:eastAsia="宋体" w:hAnsi="宋体" w:cs="宋体" w:hint="eastAsia"/>
          <w:color w:val="1A2230"/>
          <w:sz w:val="23"/>
        </w:rPr>
        <w:t>把这个结构平移到建模活动，得到的是一个关于模型合法性的判据。一个模型（无论是一条回归线还是一个深度网络）本质上是一部立法：它宣称输入与输出之间存在某种可重复的规定性。它的合法性</w:t>
      </w:r>
      <w:proofErr w:type="gramStart"/>
      <w:r>
        <w:rPr>
          <w:rFonts w:ascii="宋体" w:eastAsia="宋体" w:hAnsi="宋体" w:cs="宋体" w:hint="eastAsia"/>
          <w:color w:val="1A2230"/>
          <w:sz w:val="23"/>
        </w:rPr>
        <w:t>不</w:t>
      </w:r>
      <w:proofErr w:type="gramEnd"/>
      <w:r>
        <w:rPr>
          <w:rFonts w:ascii="宋体" w:eastAsia="宋体" w:hAnsi="宋体" w:cs="宋体" w:hint="eastAsia"/>
          <w:color w:val="1A2230"/>
          <w:sz w:val="23"/>
        </w:rPr>
        <w:t>来自"符合事实"——那是循环的，因为所谓事实已经是经立法整理过的现象——而来自</w:t>
      </w:r>
      <w:r>
        <w:rPr>
          <w:rFonts w:ascii="宋体" w:eastAsia="宋体" w:hAnsi="宋体" w:cs="宋体" w:hint="eastAsia"/>
          <w:color w:val="1E4FA8"/>
          <w:sz w:val="23"/>
        </w:rPr>
        <w:t>它是否使数据成为可理解的融贯条件</w:t>
      </w:r>
      <w:r>
        <w:rPr>
          <w:rFonts w:ascii="宋体" w:eastAsia="宋体" w:hAnsi="宋体" w:cs="宋体" w:hint="eastAsia"/>
          <w:color w:val="1A2230"/>
          <w:sz w:val="23"/>
        </w:rPr>
        <w:t>。一个在训练集上完美贴合却无法泛化的模型，不是"太符合事实"，而是立了一部过细的法：它把噪声也规定进了法则，因而丧失了对新现象的立法资格。过拟合因此获得了一个比统计描述更准确的定义：</w:t>
      </w:r>
      <w:r>
        <w:rPr>
          <w:rFonts w:ascii="宋体" w:eastAsia="宋体" w:hAnsi="宋体" w:cs="宋体" w:hint="eastAsia"/>
          <w:color w:val="1E4FA8"/>
          <w:sz w:val="23"/>
        </w:rPr>
        <w:t>对训练数据的过度立法</w:t>
      </w:r>
      <w:r>
        <w:rPr>
          <w:rFonts w:ascii="宋体" w:eastAsia="宋体" w:hAnsi="宋体" w:cs="宋体" w:hint="eastAsia"/>
          <w:color w:val="1A2230"/>
          <w:sz w:val="23"/>
        </w:rPr>
        <w:t>。</w:t>
      </w:r>
    </w:p>
    <w:p w14:paraId="489CEEC0"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视角的实用价值在于它改变了模型评审的问题清单。除了"拟合得好不好"，还要问：这部法的适用范围是什么（立法辖区）？它的核心条款是什么（哪些假设一旦被推翻，整个模型就失效）？它在新辖区的表现如何（域外泛化）？这三个问</w:t>
      </w:r>
      <w:r>
        <w:rPr>
          <w:rFonts w:ascii="宋体" w:eastAsia="宋体" w:hAnsi="宋体" w:cs="宋体" w:hint="eastAsia"/>
          <w:color w:val="1A2230"/>
          <w:sz w:val="23"/>
        </w:rPr>
        <w:lastRenderedPageBreak/>
        <w:t>题比单一的准确率更能揭示一个模型的品格。笔者判断：把论文中的"适用范围"从一句免责声明提升为对</w:t>
      </w:r>
      <w:proofErr w:type="gramStart"/>
      <w:r>
        <w:rPr>
          <w:rFonts w:ascii="宋体" w:eastAsia="宋体" w:hAnsi="宋体" w:cs="宋体" w:hint="eastAsia"/>
          <w:color w:val="1A2230"/>
          <w:sz w:val="23"/>
        </w:rPr>
        <w:t>立法辖界的</w:t>
      </w:r>
      <w:proofErr w:type="gramEnd"/>
      <w:r>
        <w:rPr>
          <w:rFonts w:ascii="宋体" w:eastAsia="宋体" w:hAnsi="宋体" w:cs="宋体" w:hint="eastAsia"/>
          <w:color w:val="1A2230"/>
          <w:sz w:val="23"/>
        </w:rPr>
        <w:t>正面论证，是方法论部分最值得补强的地方之一。</w:t>
      </w:r>
    </w:p>
    <w:p w14:paraId="47802014" w14:textId="77777777" w:rsidR="00587375" w:rsidRDefault="00000000">
      <w:pPr>
        <w:pStyle w:val="2"/>
        <w:spacing w:before="288" w:beforeAutospacing="1" w:after="84" w:afterAutospacing="1" w:line="312" w:lineRule="auto"/>
        <w:rPr>
          <w:color w:val="1E4FA8"/>
          <w:sz w:val="32"/>
          <w:szCs w:val="32"/>
        </w:rPr>
      </w:pPr>
      <w:bookmarkStart w:id="25" w:name="cn-section-5-2"/>
      <w:r>
        <w:rPr>
          <w:rFonts w:ascii="黑体" w:eastAsia="黑体" w:hAnsi="黑体" w:cs="黑体" w:hint="eastAsia"/>
          <w:color w:val="1E4FA8"/>
          <w:sz w:val="32"/>
        </w:rPr>
        <w:t>4.2 休</w:t>
      </w:r>
      <w:proofErr w:type="gramStart"/>
      <w:r>
        <w:rPr>
          <w:rFonts w:ascii="黑体" w:eastAsia="黑体" w:hAnsi="黑体" w:cs="黑体" w:hint="eastAsia"/>
          <w:color w:val="1E4FA8"/>
          <w:sz w:val="32"/>
        </w:rPr>
        <w:t>谟</w:t>
      </w:r>
      <w:proofErr w:type="gramEnd"/>
      <w:r>
        <w:rPr>
          <w:rFonts w:ascii="黑体" w:eastAsia="黑体" w:hAnsi="黑体" w:cs="黑体" w:hint="eastAsia"/>
          <w:color w:val="1E4FA8"/>
          <w:sz w:val="32"/>
        </w:rPr>
        <w:t>的归纳问题与无免费午餐定理</w:t>
      </w:r>
      <w:bookmarkEnd w:id="25"/>
    </w:p>
    <w:p w14:paraId="195B816D" w14:textId="77777777" w:rsidR="00587375" w:rsidRDefault="00000000">
      <w:pPr>
        <w:spacing w:line="388" w:lineRule="auto"/>
        <w:ind w:firstLine="480"/>
        <w:jc w:val="both"/>
        <w:rPr>
          <w:color w:val="1A2230"/>
        </w:rPr>
      </w:pPr>
      <w:r>
        <w:rPr>
          <w:rFonts w:ascii="宋体" w:eastAsia="宋体" w:hAnsi="宋体" w:cs="宋体" w:hint="eastAsia"/>
          <w:color w:val="1A2230"/>
          <w:sz w:val="23"/>
        </w:rPr>
        <w:t>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在《人类理解研究》中提出了那个此后两百年未被真正解决的难题：我们凭什么从"过去如此"推出"将来也如此"？一切归纳推理都预设了自然的齐一性，而这个预设本身无法用归纳证明，否则就是循环。休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的解决方案是心理学式的：因果信念来自恒常联结造成的习惯，而非理性。</w:t>
      </w:r>
    </w:p>
    <w:p w14:paraId="6680E420"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这个两难在机器学习中有一个罕见的精确对应：</w:t>
      </w:r>
      <w:r>
        <w:rPr>
          <w:rFonts w:ascii="宋体" w:eastAsia="宋体" w:hAnsi="宋体" w:cs="宋体" w:hint="eastAsia"/>
          <w:color w:val="1E4FA8"/>
          <w:sz w:val="23"/>
        </w:rPr>
        <w:t>无免费午餐定理</w:t>
      </w:r>
      <w:r>
        <w:rPr>
          <w:rFonts w:ascii="宋体" w:eastAsia="宋体" w:hAnsi="宋体" w:cs="宋体" w:hint="eastAsia"/>
          <w:color w:val="1A2230"/>
          <w:sz w:val="23"/>
        </w:rPr>
        <w:t>。Wolpert 与 Macready 证明，在所有可能的目标函数上平均，任何优化算法的表现相同；学习算法若要在某一类问题上优于随机猜测，就必须依赖对该问题类的先验假设，即</w:t>
      </w:r>
      <w:r>
        <w:rPr>
          <w:rFonts w:ascii="宋体" w:eastAsia="宋体" w:hAnsi="宋体" w:cs="宋体" w:hint="eastAsia"/>
          <w:color w:val="1E4FA8"/>
          <w:sz w:val="23"/>
        </w:rPr>
        <w:t>归纳偏置</w:t>
      </w:r>
      <w:r>
        <w:rPr>
          <w:rFonts w:ascii="宋体" w:eastAsia="宋体" w:hAnsi="宋体" w:cs="宋体" w:hint="eastAsia"/>
          <w:color w:val="1A2230"/>
          <w:sz w:val="23"/>
        </w:rPr>
        <w:t>。换言之，休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问题在计算理论中的表述是：没有先验的归纳是不存在的，问题只在于先验是什么、从何而来、是否被陈述。</w:t>
      </w:r>
    </w:p>
    <w:p w14:paraId="79BC7BEF"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对应有直接的方法论后果。第一，宣称"我们不假设任何结构，让数据自己说话"在认识论上是不诚实的——卷积结构、平滑性、稀疏性、平稳性，都是先验，只是常常不被陈述。第二，既然先验不可避免，那么把它写清楚、写进论文，就成了一种学术义务；未陈述的先验会在分布变化时以失效的形式突然出现。第三，先验需要被检验而非被崇拜：结构假设与现实质料不匹配时（第三章的立法不匹配），应当修法而非坚持。</w:t>
      </w:r>
    </w:p>
    <w:p w14:paraId="4EEB77A2" w14:textId="77777777" w:rsidR="00587375" w:rsidRDefault="00000000">
      <w:pPr>
        <w:spacing w:line="388" w:lineRule="auto"/>
        <w:ind w:firstLine="480"/>
        <w:jc w:val="both"/>
        <w:rPr>
          <w:color w:val="1A2230"/>
        </w:rPr>
      </w:pPr>
      <w:r>
        <w:rPr>
          <w:rFonts w:ascii="宋体" w:eastAsia="宋体" w:hAnsi="宋体" w:cs="宋体" w:hint="eastAsia"/>
          <w:color w:val="1A2230"/>
          <w:sz w:val="23"/>
        </w:rPr>
        <w:t>对归纳问题的工程回应也可以在这个框架下重新排队。正则化是把先验写成惩罚项；PAC 学习理论给出的是"在先验成立时，多少样本足以支撑结论"的保证；交叉验证是一种有限的未来检验——它不能解决休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问题（验证集也是过去），但它把"过去能否代表未来"这个哲学问题降解为"在何种漂移假设</w:t>
      </w:r>
      <w:proofErr w:type="gramStart"/>
      <w:r>
        <w:rPr>
          <w:rFonts w:ascii="宋体" w:eastAsia="宋体" w:hAnsi="宋体" w:cs="宋体" w:hint="eastAsia"/>
          <w:color w:val="1A2230"/>
          <w:sz w:val="23"/>
        </w:rPr>
        <w:t>下过去</w:t>
      </w:r>
      <w:proofErr w:type="gramEnd"/>
      <w:r>
        <w:rPr>
          <w:rFonts w:ascii="宋体" w:eastAsia="宋体" w:hAnsi="宋体" w:cs="宋体" w:hint="eastAsia"/>
          <w:color w:val="1A2230"/>
          <w:sz w:val="23"/>
        </w:rPr>
        <w:t>能代表未来"的工程问题。诚实的研究者报告后一个版本，并附上漂移假设。</w:t>
      </w:r>
    </w:p>
    <w:p w14:paraId="3A596CC6" w14:textId="77777777" w:rsidR="00587375" w:rsidRDefault="00000000">
      <w:pPr>
        <w:pStyle w:val="2"/>
        <w:spacing w:before="288" w:beforeAutospacing="1" w:after="84" w:afterAutospacing="1" w:line="312" w:lineRule="auto"/>
        <w:rPr>
          <w:color w:val="1E4FA8"/>
          <w:sz w:val="32"/>
          <w:szCs w:val="32"/>
        </w:rPr>
      </w:pPr>
      <w:bookmarkStart w:id="26" w:name="cn-section-5-3"/>
      <w:r>
        <w:rPr>
          <w:rFonts w:ascii="黑体" w:eastAsia="黑体" w:hAnsi="黑体" w:cs="黑体" w:hint="eastAsia"/>
          <w:color w:val="1E4FA8"/>
          <w:sz w:val="32"/>
        </w:rPr>
        <w:t>4.3 库恩的范式：深度学习作为范式及其反常</w:t>
      </w:r>
      <w:bookmarkEnd w:id="26"/>
    </w:p>
    <w:p w14:paraId="13AEC97D" w14:textId="77777777" w:rsidR="00587375" w:rsidRDefault="00000000">
      <w:pPr>
        <w:spacing w:line="388" w:lineRule="auto"/>
        <w:ind w:firstLine="480"/>
        <w:jc w:val="both"/>
        <w:rPr>
          <w:color w:val="1A2230"/>
        </w:rPr>
      </w:pPr>
      <w:r>
        <w:rPr>
          <w:rFonts w:ascii="宋体" w:eastAsia="宋体" w:hAnsi="宋体" w:cs="宋体" w:hint="eastAsia"/>
          <w:color w:val="1A2230"/>
          <w:sz w:val="23"/>
        </w:rPr>
        <w:t>库恩在《科学革命的结构》中给出的核心概念是范式：一个公认的科学成就，它为研究者群体规定了什么问题算问题、什么解法算解法、什么证据算证据。在范</w:t>
      </w:r>
      <w:r>
        <w:rPr>
          <w:rFonts w:ascii="宋体" w:eastAsia="宋体" w:hAnsi="宋体" w:cs="宋体" w:hint="eastAsia"/>
          <w:color w:val="1A2230"/>
          <w:sz w:val="23"/>
        </w:rPr>
        <w:lastRenderedPageBreak/>
        <w:t>式之内，科学是"解谜"活动（常规科学）；当反常积累到无法被忽视时，危机出现，最终以范式转换收场。两个常被忽略的补充是：不同范式之间存在部分不可通约性（术语与标准无法完全互译），以及范式内部的从业者往往看不见自己的范式，正如鱼看不见水。</w:t>
      </w:r>
    </w:p>
    <w:p w14:paraId="337486EB" w14:textId="77777777" w:rsidR="00587375" w:rsidRDefault="00000000">
      <w:pPr>
        <w:spacing w:line="388" w:lineRule="auto"/>
        <w:ind w:firstLine="480"/>
        <w:jc w:val="both"/>
        <w:rPr>
          <w:color w:val="1A2230"/>
        </w:rPr>
      </w:pPr>
      <w:r>
        <w:rPr>
          <w:rFonts w:ascii="宋体" w:eastAsia="宋体" w:hAnsi="宋体" w:cs="宋体" w:hint="eastAsia"/>
          <w:color w:val="1A2230"/>
          <w:sz w:val="23"/>
        </w:rPr>
        <w:t>深度学习在2012年之后取得的就是范式地位。它规定了自己的问题形式（</w:t>
      </w:r>
      <w:proofErr w:type="gramStart"/>
      <w:r>
        <w:rPr>
          <w:rFonts w:ascii="宋体" w:eastAsia="宋体" w:hAnsi="宋体" w:cs="宋体" w:hint="eastAsia"/>
          <w:color w:val="1A2230"/>
          <w:sz w:val="23"/>
        </w:rPr>
        <w:t>端到端可微</w:t>
      </w:r>
      <w:proofErr w:type="gramEnd"/>
      <w:r>
        <w:rPr>
          <w:rFonts w:ascii="宋体" w:eastAsia="宋体" w:hAnsi="宋体" w:cs="宋体" w:hint="eastAsia"/>
          <w:color w:val="1A2230"/>
          <w:sz w:val="23"/>
        </w:rPr>
        <w:t>）、自己的解法（表示学习加梯度优化）、自己的证据（大规模基准上的提升）。在这个框架下重看几个熟悉的现象会更有解释力。对抗样本、分布外泛化失败、对表面统计量的依赖，在范式内部被当作待解之</w:t>
      </w:r>
      <w:proofErr w:type="gramStart"/>
      <w:r>
        <w:rPr>
          <w:rFonts w:ascii="宋体" w:eastAsia="宋体" w:hAnsi="宋体" w:cs="宋体" w:hint="eastAsia"/>
          <w:color w:val="1A2230"/>
          <w:sz w:val="23"/>
        </w:rPr>
        <w:t>谜</w:t>
      </w:r>
      <w:proofErr w:type="gramEnd"/>
      <w:r>
        <w:rPr>
          <w:rFonts w:ascii="宋体" w:eastAsia="宋体" w:hAnsi="宋体" w:cs="宋体" w:hint="eastAsia"/>
          <w:color w:val="1A2230"/>
          <w:sz w:val="23"/>
        </w:rPr>
        <w:t>——这是常规科学对待反常的标准姿态，并不意味着范式即将崩溃；把它们当作范式危机的证据，与把它们当作噪音，是两种同样常见的过度反应。而"符号主义"与"连接主义"之间的沟通困难，很大部分正是库</w:t>
      </w:r>
      <w:proofErr w:type="gramStart"/>
      <w:r>
        <w:rPr>
          <w:rFonts w:ascii="宋体" w:eastAsia="宋体" w:hAnsi="宋体" w:cs="宋体" w:hint="eastAsia"/>
          <w:color w:val="1A2230"/>
          <w:sz w:val="23"/>
        </w:rPr>
        <w:t>恩意义</w:t>
      </w:r>
      <w:proofErr w:type="gramEnd"/>
      <w:r>
        <w:rPr>
          <w:rFonts w:ascii="宋体" w:eastAsia="宋体" w:hAnsi="宋体" w:cs="宋体" w:hint="eastAsia"/>
          <w:color w:val="1A2230"/>
          <w:sz w:val="23"/>
        </w:rPr>
        <w:t>上的术语不可通约："特征工程"与"表示学习"不是同一件事的两种说法，而是两种范式对同一环节的不同立法。</w:t>
      </w:r>
    </w:p>
    <w:p w14:paraId="1868BC4A" w14:textId="77777777" w:rsidR="00587375" w:rsidRDefault="00000000">
      <w:pPr>
        <w:spacing w:line="388" w:lineRule="auto"/>
        <w:ind w:firstLine="480"/>
        <w:jc w:val="both"/>
        <w:rPr>
          <w:color w:val="1A2230"/>
        </w:rPr>
      </w:pPr>
      <w:r>
        <w:rPr>
          <w:rFonts w:ascii="宋体" w:eastAsia="宋体" w:hAnsi="宋体" w:cs="宋体" w:hint="eastAsia"/>
          <w:color w:val="1A2230"/>
          <w:sz w:val="23"/>
        </w:rPr>
        <w:t>范式视角给研究者的操作建议是：</w:t>
      </w:r>
      <w:r>
        <w:rPr>
          <w:rFonts w:ascii="宋体" w:eastAsia="宋体" w:hAnsi="宋体" w:cs="宋体" w:hint="eastAsia"/>
          <w:color w:val="1E4FA8"/>
          <w:sz w:val="23"/>
        </w:rPr>
        <w:t>弄清自己在范式中的位置</w:t>
      </w:r>
      <w:r>
        <w:rPr>
          <w:rFonts w:ascii="宋体" w:eastAsia="宋体" w:hAnsi="宋体" w:cs="宋体" w:hint="eastAsia"/>
          <w:color w:val="1A2230"/>
          <w:sz w:val="23"/>
        </w:rPr>
        <w:t>。如果工作是在范式内部解决公认难题，那么评价标准是解的优雅与稳健（常规科学，理应如此，不必自惭）；如果工作是在挑战范式硬核，那么需要提供的是反常的系统性证据，而不是单点上的更好分数。把两者混为一谈，是论文被误读的主要原因之一。</w:t>
      </w:r>
    </w:p>
    <w:p w14:paraId="050C3156" w14:textId="77777777" w:rsidR="00587375" w:rsidRDefault="00000000">
      <w:pPr>
        <w:pStyle w:val="2"/>
        <w:spacing w:before="288" w:beforeAutospacing="1" w:after="84" w:afterAutospacing="1" w:line="312" w:lineRule="auto"/>
        <w:rPr>
          <w:color w:val="1E4FA8"/>
          <w:sz w:val="32"/>
          <w:szCs w:val="32"/>
        </w:rPr>
      </w:pPr>
      <w:bookmarkStart w:id="27" w:name="cn-section-5-4"/>
      <w:r>
        <w:rPr>
          <w:rFonts w:ascii="黑体" w:eastAsia="黑体" w:hAnsi="黑体" w:cs="黑体" w:hint="eastAsia"/>
          <w:color w:val="1E4FA8"/>
          <w:sz w:val="32"/>
        </w:rPr>
        <w:t>4.4 拉卡托斯的研究纲领：硬核与保护带</w:t>
      </w:r>
      <w:bookmarkEnd w:id="27"/>
    </w:p>
    <w:p w14:paraId="3FCD6A89" w14:textId="77777777" w:rsidR="00587375" w:rsidRDefault="00000000">
      <w:pPr>
        <w:spacing w:line="388" w:lineRule="auto"/>
        <w:ind w:firstLine="480"/>
        <w:jc w:val="both"/>
        <w:rPr>
          <w:color w:val="1A2230"/>
        </w:rPr>
      </w:pPr>
      <w:proofErr w:type="gramStart"/>
      <w:r>
        <w:rPr>
          <w:rFonts w:ascii="宋体" w:eastAsia="宋体" w:hAnsi="宋体" w:cs="宋体" w:hint="eastAsia"/>
          <w:color w:val="1A2230"/>
          <w:sz w:val="23"/>
        </w:rPr>
        <w:t>拉卡托斯把库恩</w:t>
      </w:r>
      <w:proofErr w:type="gramEnd"/>
      <w:r>
        <w:rPr>
          <w:rFonts w:ascii="宋体" w:eastAsia="宋体" w:hAnsi="宋体" w:cs="宋体" w:hint="eastAsia"/>
          <w:color w:val="1A2230"/>
          <w:sz w:val="23"/>
        </w:rPr>
        <w:t>的范式改造成了更可操作的分析工具：科学研究纲领由不可放弃的硬核与可调整的保护带组成，配以正面启发式（该往哪试）与反面启发式（哪里不许碰）。评价一个纲领的标准不是它能否被单次实验驳倒（朴素证伪主义），而是它是否在进步——是否不断预测新事实（进步的问题转换），还是只在事后解释已知事实（退化的问题转换）。</w:t>
      </w:r>
    </w:p>
    <w:p w14:paraId="467CEFBF"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这个工具对计算机科研的诊断力极强，因为它直接适用于评价一个研究方向的健康状况。以监督学习为例，可以这样分层：硬核大概是"可</w:t>
      </w:r>
      <w:proofErr w:type="gramStart"/>
      <w:r>
        <w:rPr>
          <w:rFonts w:ascii="宋体" w:eastAsia="宋体" w:hAnsi="宋体" w:cs="宋体" w:hint="eastAsia"/>
          <w:color w:val="1A2230"/>
          <w:sz w:val="23"/>
        </w:rPr>
        <w:t>微目标加</w:t>
      </w:r>
      <w:proofErr w:type="gramEnd"/>
      <w:r>
        <w:rPr>
          <w:rFonts w:ascii="宋体" w:eastAsia="宋体" w:hAnsi="宋体" w:cs="宋体" w:hint="eastAsia"/>
          <w:color w:val="1A2230"/>
          <w:sz w:val="23"/>
        </w:rPr>
        <w:t>梯度下降足以在足够数据下逼近目标映射"；保护带则包括架构选择、正则化方案、数据增强、优化技巧、超参数配置——这些是可调整的，调整它们不构成对硬核的威胁。用这套语言可以问出一些尖锐的问题：一个方向近两年的进展，是在预测新事实，还是在用更复杂的保护</w:t>
      </w:r>
      <w:proofErr w:type="gramStart"/>
      <w:r>
        <w:rPr>
          <w:rFonts w:ascii="宋体" w:eastAsia="宋体" w:hAnsi="宋体" w:cs="宋体" w:hint="eastAsia"/>
          <w:color w:val="1A2230"/>
          <w:sz w:val="23"/>
        </w:rPr>
        <w:t>带解释</w:t>
      </w:r>
      <w:proofErr w:type="gramEnd"/>
      <w:r>
        <w:rPr>
          <w:rFonts w:ascii="宋体" w:eastAsia="宋体" w:hAnsi="宋体" w:cs="宋体" w:hint="eastAsia"/>
          <w:color w:val="1A2230"/>
          <w:sz w:val="23"/>
        </w:rPr>
        <w:t>旧事实？一次失败的实验，是应当调整保护带，还是已经</w:t>
      </w:r>
      <w:r>
        <w:rPr>
          <w:rFonts w:ascii="宋体" w:eastAsia="宋体" w:hAnsi="宋体" w:cs="宋体" w:hint="eastAsia"/>
          <w:color w:val="1A2230"/>
          <w:sz w:val="23"/>
        </w:rPr>
        <w:lastRenderedPageBreak/>
        <w:t>触及硬核？</w:t>
      </w:r>
    </w:p>
    <w:p w14:paraId="42065465" w14:textId="77777777" w:rsidR="00587375" w:rsidRDefault="00000000">
      <w:pPr>
        <w:spacing w:line="388" w:lineRule="auto"/>
        <w:ind w:firstLine="480"/>
        <w:jc w:val="both"/>
        <w:rPr>
          <w:color w:val="1A2230"/>
        </w:rPr>
      </w:pPr>
      <w:r>
        <w:rPr>
          <w:rFonts w:ascii="宋体" w:eastAsia="宋体" w:hAnsi="宋体" w:cs="宋体" w:hint="eastAsia"/>
          <w:color w:val="1A2230"/>
          <w:sz w:val="23"/>
        </w:rPr>
        <w:t>笔者判断：这个框架最实用的场合是研究方向的中期评审。当一个项目连续几个季度只在"换结构、</w:t>
      </w:r>
      <w:proofErr w:type="gramStart"/>
      <w:r>
        <w:rPr>
          <w:rFonts w:ascii="宋体" w:eastAsia="宋体" w:hAnsi="宋体" w:cs="宋体" w:hint="eastAsia"/>
          <w:color w:val="1A2230"/>
          <w:sz w:val="23"/>
        </w:rPr>
        <w:t>调超参、换数据</w:t>
      </w:r>
      <w:proofErr w:type="gramEnd"/>
      <w:r>
        <w:rPr>
          <w:rFonts w:ascii="宋体" w:eastAsia="宋体" w:hAnsi="宋体" w:cs="宋体" w:hint="eastAsia"/>
          <w:color w:val="1A2230"/>
          <w:sz w:val="23"/>
        </w:rPr>
        <w:t>增强"之间循环时，拉卡托斯式的诊断会指出问题不在勤奋而在问题转换的类型——此时正确的动作是回到硬核，重新质疑目标函数或评价方式，而不是继续加固保护带。</w:t>
      </w:r>
    </w:p>
    <w:p w14:paraId="07E070A6" w14:textId="77777777" w:rsidR="00587375" w:rsidRDefault="00000000">
      <w:pPr>
        <w:pStyle w:val="2"/>
        <w:spacing w:before="288" w:beforeAutospacing="1" w:after="84" w:afterAutospacing="1" w:line="312" w:lineRule="auto"/>
        <w:rPr>
          <w:color w:val="1E4FA8"/>
          <w:sz w:val="32"/>
          <w:szCs w:val="32"/>
        </w:rPr>
      </w:pPr>
      <w:bookmarkStart w:id="28" w:name="cn-section-5-5"/>
      <w:r>
        <w:rPr>
          <w:rFonts w:ascii="黑体" w:eastAsia="黑体" w:hAnsi="黑体" w:cs="黑体" w:hint="eastAsia"/>
          <w:color w:val="1E4FA8"/>
          <w:sz w:val="32"/>
        </w:rPr>
        <w:t>4.5 案例：模型选择中的立法纪律</w:t>
      </w:r>
      <w:bookmarkEnd w:id="28"/>
    </w:p>
    <w:p w14:paraId="484E4E7F" w14:textId="77777777" w:rsidR="00587375" w:rsidRDefault="00000000">
      <w:pPr>
        <w:spacing w:line="388" w:lineRule="auto"/>
        <w:ind w:firstLine="480"/>
        <w:jc w:val="both"/>
        <w:rPr>
          <w:color w:val="1A2230"/>
        </w:rPr>
      </w:pPr>
      <w:r>
        <w:rPr>
          <w:rFonts w:ascii="宋体" w:eastAsia="宋体" w:hAnsi="宋体" w:cs="宋体" w:hint="eastAsia"/>
          <w:color w:val="1A2230"/>
          <w:sz w:val="23"/>
        </w:rPr>
        <w:t>把本章的四条线索合到模型选择这个具体问题上。任务给定：在若干候选模型中为某个预测任务选择一个。常见的做法是在验证集上比较分数，取最优。哲学视角下至少有四处需要补充。</w:t>
      </w:r>
    </w:p>
    <w:p w14:paraId="7F262ED5" w14:textId="77777777" w:rsidR="00587375" w:rsidRDefault="00000000">
      <w:pPr>
        <w:spacing w:line="388" w:lineRule="auto"/>
        <w:ind w:firstLine="480"/>
        <w:jc w:val="both"/>
        <w:rPr>
          <w:color w:val="1A2230"/>
        </w:rPr>
      </w:pPr>
      <w:r>
        <w:rPr>
          <w:rFonts w:ascii="宋体" w:eastAsia="宋体" w:hAnsi="宋体" w:cs="宋体" w:hint="eastAsia"/>
          <w:color w:val="1A2230"/>
          <w:sz w:val="23"/>
        </w:rPr>
        <w:t>其一，验证集上的最优是"在现象上的最优"，它</w:t>
      </w:r>
      <w:proofErr w:type="gramStart"/>
      <w:r>
        <w:rPr>
          <w:rFonts w:ascii="宋体" w:eastAsia="宋体" w:hAnsi="宋体" w:cs="宋体" w:hint="eastAsia"/>
          <w:color w:val="1A2230"/>
          <w:sz w:val="23"/>
        </w:rPr>
        <w:t>不</w:t>
      </w:r>
      <w:proofErr w:type="gramEnd"/>
      <w:r>
        <w:rPr>
          <w:rFonts w:ascii="宋体" w:eastAsia="宋体" w:hAnsi="宋体" w:cs="宋体" w:hint="eastAsia"/>
          <w:color w:val="1A2230"/>
          <w:sz w:val="23"/>
        </w:rPr>
        <w:t>担保立法正确；分数接近时，应优先选择立法更简单、假设更可陈述的模型（奥卡</w:t>
      </w:r>
      <w:proofErr w:type="gramStart"/>
      <w:r>
        <w:rPr>
          <w:rFonts w:ascii="宋体" w:eastAsia="宋体" w:hAnsi="宋体" w:cs="宋体" w:hint="eastAsia"/>
          <w:color w:val="1A2230"/>
          <w:sz w:val="23"/>
        </w:rPr>
        <w:t>姆</w:t>
      </w:r>
      <w:proofErr w:type="gramEnd"/>
      <w:r>
        <w:rPr>
          <w:rFonts w:ascii="宋体" w:eastAsia="宋体" w:hAnsi="宋体" w:cs="宋体" w:hint="eastAsia"/>
          <w:color w:val="1A2230"/>
          <w:sz w:val="23"/>
        </w:rPr>
        <w:t>剃刀的立法版本：其他条件相当时，法条更少者更可能是真法）。</w:t>
      </w:r>
    </w:p>
    <w:p w14:paraId="76DF9344" w14:textId="77777777" w:rsidR="00587375" w:rsidRDefault="00000000">
      <w:pPr>
        <w:spacing w:line="388" w:lineRule="auto"/>
        <w:ind w:firstLine="480"/>
        <w:jc w:val="both"/>
        <w:rPr>
          <w:color w:val="1A2230"/>
        </w:rPr>
      </w:pPr>
      <w:r>
        <w:rPr>
          <w:rFonts w:ascii="宋体" w:eastAsia="宋体" w:hAnsi="宋体" w:cs="宋体" w:hint="eastAsia"/>
          <w:color w:val="1A2230"/>
          <w:sz w:val="23"/>
        </w:rPr>
        <w:t>其二，选择标准本身应当被先验化：如果任务已知存在分布漂移，那么选择标准就不应是平均准确率，而是最差</w:t>
      </w:r>
      <w:proofErr w:type="gramStart"/>
      <w:r>
        <w:rPr>
          <w:rFonts w:ascii="宋体" w:eastAsia="宋体" w:hAnsi="宋体" w:cs="宋体" w:hint="eastAsia"/>
          <w:color w:val="1A2230"/>
          <w:sz w:val="23"/>
        </w:rPr>
        <w:t>组表现</w:t>
      </w:r>
      <w:proofErr w:type="gramEnd"/>
      <w:r>
        <w:rPr>
          <w:rFonts w:ascii="宋体" w:eastAsia="宋体" w:hAnsi="宋体" w:cs="宋体" w:hint="eastAsia"/>
          <w:color w:val="1A2230"/>
          <w:sz w:val="23"/>
        </w:rPr>
        <w:t>——这是在选择阶段就把立法的适用范围写进目标函数。</w:t>
      </w:r>
    </w:p>
    <w:p w14:paraId="7A219B80" w14:textId="77777777" w:rsidR="00587375" w:rsidRDefault="00000000">
      <w:pPr>
        <w:spacing w:line="388" w:lineRule="auto"/>
        <w:ind w:firstLine="480"/>
        <w:jc w:val="both"/>
        <w:rPr>
          <w:color w:val="1A2230"/>
        </w:rPr>
      </w:pPr>
      <w:r>
        <w:rPr>
          <w:rFonts w:ascii="宋体" w:eastAsia="宋体" w:hAnsi="宋体" w:cs="宋体" w:hint="eastAsia"/>
          <w:color w:val="1A2230"/>
          <w:sz w:val="23"/>
        </w:rPr>
        <w:t>其三，集合策略（ensemble）在认识论上优于押注单一最优：当没有独立依据判定哪部立法更真时，多部立法的</w:t>
      </w:r>
      <w:proofErr w:type="gramStart"/>
      <w:r>
        <w:rPr>
          <w:rFonts w:ascii="宋体" w:eastAsia="宋体" w:hAnsi="宋体" w:cs="宋体" w:hint="eastAsia"/>
          <w:color w:val="1A2230"/>
          <w:sz w:val="23"/>
        </w:rPr>
        <w:t>加权共识</w:t>
      </w:r>
      <w:proofErr w:type="gramEnd"/>
      <w:r>
        <w:rPr>
          <w:rFonts w:ascii="宋体" w:eastAsia="宋体" w:hAnsi="宋体" w:cs="宋体" w:hint="eastAsia"/>
          <w:color w:val="1A2230"/>
          <w:sz w:val="23"/>
        </w:rPr>
        <w:t>比任</w:t>
      </w:r>
      <w:proofErr w:type="gramStart"/>
      <w:r>
        <w:rPr>
          <w:rFonts w:ascii="宋体" w:eastAsia="宋体" w:hAnsi="宋体" w:cs="宋体" w:hint="eastAsia"/>
          <w:color w:val="1A2230"/>
          <w:sz w:val="23"/>
        </w:rPr>
        <w:t>一</w:t>
      </w:r>
      <w:proofErr w:type="gramEnd"/>
      <w:r>
        <w:rPr>
          <w:rFonts w:ascii="宋体" w:eastAsia="宋体" w:hAnsi="宋体" w:cs="宋体" w:hint="eastAsia"/>
          <w:color w:val="1A2230"/>
          <w:sz w:val="23"/>
        </w:rPr>
        <w:t>单独立法更稳健。这与模型选择领域的经验结论一致，也解释了为什么"集成优于单一最优"在大量场景中反复出现——它不是技巧胜利，而是不可通约性下的理性选择。</w:t>
      </w:r>
    </w:p>
    <w:p w14:paraId="76576AD1" w14:textId="77777777" w:rsidR="00587375" w:rsidRDefault="00000000">
      <w:pPr>
        <w:spacing w:line="388" w:lineRule="auto"/>
        <w:ind w:firstLine="480"/>
        <w:jc w:val="both"/>
        <w:rPr>
          <w:color w:val="1A2230"/>
        </w:rPr>
      </w:pPr>
      <w:r>
        <w:rPr>
          <w:rFonts w:ascii="宋体" w:eastAsia="宋体" w:hAnsi="宋体" w:cs="宋体" w:hint="eastAsia"/>
          <w:color w:val="1A2230"/>
          <w:sz w:val="23"/>
        </w:rPr>
        <w:t>其四，把选择过程本身记录下来（搜索空间、预算、种子、选择规则），因为未被记录的选择在事后不可审计，等于把立法权交给了一次性的偶然。这一条与第六章的可复现纪律直接相接。</w:t>
      </w:r>
    </w:p>
    <w:p w14:paraId="12A9D4BB"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29" w:name="cn-section-6"/>
      <w:r>
        <w:rPr>
          <w:rFonts w:ascii="黑体" w:eastAsia="黑体" w:hAnsi="黑体" w:cs="黑体" w:hint="eastAsia"/>
          <w:color w:val="0E3F8C"/>
          <w:sz w:val="44"/>
        </w:rPr>
        <w:lastRenderedPageBreak/>
        <w:t>第五章 计算与证明：形式系统的力量与边界</w:t>
      </w:r>
      <w:bookmarkEnd w:id="29"/>
    </w:p>
    <w:p w14:paraId="1852C6B4" w14:textId="77777777" w:rsidR="00587375" w:rsidRDefault="00000000">
      <w:pPr>
        <w:pStyle w:val="2"/>
        <w:spacing w:before="288" w:beforeAutospacing="1" w:after="84" w:afterAutospacing="1" w:line="312" w:lineRule="auto"/>
        <w:rPr>
          <w:color w:val="1E4FA8"/>
          <w:sz w:val="32"/>
          <w:szCs w:val="32"/>
        </w:rPr>
      </w:pPr>
      <w:bookmarkStart w:id="30" w:name="cn-section-6-1"/>
      <w:r>
        <w:rPr>
          <w:rFonts w:ascii="黑体" w:eastAsia="黑体" w:hAnsi="黑体" w:cs="黑体" w:hint="eastAsia"/>
          <w:color w:val="1E4FA8"/>
          <w:sz w:val="32"/>
        </w:rPr>
        <w:t>5.1 莱布尼茨之梦：普遍文字与推理演算</w:t>
      </w:r>
      <w:bookmarkEnd w:id="30"/>
    </w:p>
    <w:p w14:paraId="3A9DA6C8" w14:textId="77777777" w:rsidR="00587375" w:rsidRDefault="00000000">
      <w:pPr>
        <w:spacing w:line="388" w:lineRule="auto"/>
        <w:ind w:firstLine="480"/>
        <w:jc w:val="both"/>
        <w:rPr>
          <w:color w:val="1A2230"/>
        </w:rPr>
      </w:pPr>
      <w:r>
        <w:rPr>
          <w:rFonts w:ascii="宋体" w:eastAsia="宋体" w:hAnsi="宋体" w:cs="宋体" w:hint="eastAsia"/>
          <w:color w:val="1A2230"/>
          <w:sz w:val="23"/>
        </w:rPr>
        <w:t>计算机科学有一段很少被讲起的思想出生证。莱布尼茨在十七世纪后半叶构想了两样东西：一种</w:t>
      </w:r>
      <w:r>
        <w:rPr>
          <w:rFonts w:ascii="宋体" w:eastAsia="宋体" w:hAnsi="宋体" w:cs="宋体" w:hint="eastAsia"/>
          <w:color w:val="1E4FA8"/>
          <w:sz w:val="23"/>
        </w:rPr>
        <w:t>普遍文字</w:t>
      </w:r>
      <w:r>
        <w:rPr>
          <w:rFonts w:ascii="宋体" w:eastAsia="宋体" w:hAnsi="宋体" w:cs="宋体" w:hint="eastAsia"/>
          <w:color w:val="1A2230"/>
          <w:sz w:val="23"/>
        </w:rPr>
        <w:t>（</w:t>
      </w:r>
      <w:proofErr w:type="spellStart"/>
      <w:r>
        <w:rPr>
          <w:rFonts w:ascii="宋体" w:eastAsia="宋体" w:hAnsi="宋体" w:cs="宋体" w:hint="eastAsia"/>
          <w:color w:val="1A2230"/>
          <w:sz w:val="23"/>
        </w:rPr>
        <w:t>characteristica</w:t>
      </w:r>
      <w:proofErr w:type="spellEnd"/>
      <w:r>
        <w:rPr>
          <w:rFonts w:ascii="宋体" w:eastAsia="宋体" w:hAnsi="宋体" w:cs="宋体" w:hint="eastAsia"/>
          <w:color w:val="1A2230"/>
          <w:sz w:val="23"/>
        </w:rPr>
        <w:t xml:space="preserve"> universalis），用符号直接表示观念，消除自然语言的歧义；以及一种</w:t>
      </w:r>
      <w:r>
        <w:rPr>
          <w:rFonts w:ascii="宋体" w:eastAsia="宋体" w:hAnsi="宋体" w:cs="宋体" w:hint="eastAsia"/>
          <w:color w:val="1E4FA8"/>
          <w:sz w:val="23"/>
        </w:rPr>
        <w:t>推理演算</w:t>
      </w:r>
      <w:r>
        <w:rPr>
          <w:rFonts w:ascii="宋体" w:eastAsia="宋体" w:hAnsi="宋体" w:cs="宋体" w:hint="eastAsia"/>
          <w:color w:val="1A2230"/>
          <w:sz w:val="23"/>
        </w:rPr>
        <w:t>（calculus ratiocinator），使一切推理化为符号变换，争论从此可以像算术一样裁决。他的口号是"让我们计算吧"（</w:t>
      </w:r>
      <w:proofErr w:type="spellStart"/>
      <w:r>
        <w:rPr>
          <w:rFonts w:ascii="宋体" w:eastAsia="宋体" w:hAnsi="宋体" w:cs="宋体" w:hint="eastAsia"/>
          <w:color w:val="1A2230"/>
          <w:sz w:val="23"/>
        </w:rPr>
        <w:t>calculemus</w:t>
      </w:r>
      <w:proofErr w:type="spellEnd"/>
      <w:r>
        <w:rPr>
          <w:rFonts w:ascii="宋体" w:eastAsia="宋体" w:hAnsi="宋体" w:cs="宋体" w:hint="eastAsia"/>
          <w:color w:val="1A2230"/>
          <w:sz w:val="23"/>
        </w:rPr>
        <w:t>）。这不是比喻：莱布尼茨亲手设计了第一台能做乘除的机械计算器，并制定了二进制记法。</w:t>
      </w:r>
    </w:p>
    <w:p w14:paraId="4D1413C2" w14:textId="77777777" w:rsidR="00587375" w:rsidRDefault="00000000">
      <w:pPr>
        <w:spacing w:line="388" w:lineRule="auto"/>
        <w:ind w:firstLine="480"/>
        <w:jc w:val="both"/>
        <w:rPr>
          <w:color w:val="1A2230"/>
        </w:rPr>
      </w:pPr>
      <w:r>
        <w:rPr>
          <w:rFonts w:ascii="宋体" w:eastAsia="宋体" w:hAnsi="宋体" w:cs="宋体" w:hint="eastAsia"/>
          <w:color w:val="1A2230"/>
          <w:sz w:val="23"/>
        </w:rPr>
        <w:t>这条思想路线在十九世纪之后成为现实：布尔把逻辑代数化（其明确动机即来自莱布尼茨传统），</w:t>
      </w:r>
      <w:proofErr w:type="gramStart"/>
      <w:r>
        <w:rPr>
          <w:rFonts w:ascii="宋体" w:eastAsia="宋体" w:hAnsi="宋体" w:cs="宋体" w:hint="eastAsia"/>
          <w:color w:val="1A2230"/>
          <w:sz w:val="23"/>
        </w:rPr>
        <w:t>弗</w:t>
      </w:r>
      <w:proofErr w:type="gramEnd"/>
      <w:r>
        <w:rPr>
          <w:rFonts w:ascii="宋体" w:eastAsia="宋体" w:hAnsi="宋体" w:cs="宋体" w:hint="eastAsia"/>
          <w:color w:val="1A2230"/>
          <w:sz w:val="23"/>
        </w:rPr>
        <w:t>雷格给出概念文字，罗素与怀特海推进了数学基础的形式化，希尔伯特把"为全部数学建立无矛盾的形式系统"列为明确纲领。而计算科学的两个支柱都直接继承自这个谱系：程序语言是普遍文字的功能性后代（语法消除歧义、语义规定符号变换），数据库查询语言是谓词逻辑的工程化（关系代数的设计者 Codd 明确以谓词逻辑为基础）。</w:t>
      </w:r>
    </w:p>
    <w:p w14:paraId="1646CFCC" w14:textId="77777777" w:rsidR="00587375" w:rsidRDefault="00000000">
      <w:pPr>
        <w:spacing w:line="388" w:lineRule="auto"/>
        <w:ind w:firstLine="480"/>
        <w:jc w:val="both"/>
        <w:rPr>
          <w:color w:val="1A2230"/>
        </w:rPr>
      </w:pPr>
      <w:r>
        <w:rPr>
          <w:rFonts w:ascii="宋体" w:eastAsia="宋体" w:hAnsi="宋体" w:cs="宋体" w:hint="eastAsia"/>
          <w:color w:val="1A2230"/>
          <w:sz w:val="23"/>
        </w:rPr>
        <w:t>对科研者的启示不是历史兴趣，而是一个视角：当你设计一门领域特定语言、一套符号规范、一个查询接口时，你是在延续一场三百年的运动——用无歧义的符号与明确的变换规则取代含混的日常推理。这个视角有助于判断一项技术工作的分量：它究竟是在增加一个临时的专用工具，还是在改进"推理的演算"这一根本设施。笔者判断：形式化工作的价值恰恰在这个区分上——把领域知识压缩为一组可演算的符号与规则，其收益</w:t>
      </w:r>
      <w:proofErr w:type="gramStart"/>
      <w:r>
        <w:rPr>
          <w:rFonts w:ascii="宋体" w:eastAsia="宋体" w:hAnsi="宋体" w:cs="宋体" w:hint="eastAsia"/>
          <w:color w:val="1A2230"/>
          <w:sz w:val="23"/>
        </w:rPr>
        <w:t>随领域复杂度超</w:t>
      </w:r>
      <w:proofErr w:type="gramEnd"/>
      <w:r>
        <w:rPr>
          <w:rFonts w:ascii="宋体" w:eastAsia="宋体" w:hAnsi="宋体" w:cs="宋体" w:hint="eastAsia"/>
          <w:color w:val="1A2230"/>
          <w:sz w:val="23"/>
        </w:rPr>
        <w:t>线性增长，这也是本报告主张科研过程本身应当被适度形式化的理由。</w:t>
      </w:r>
    </w:p>
    <w:p w14:paraId="359E822D" w14:textId="77777777" w:rsidR="00587375" w:rsidRDefault="00000000">
      <w:pPr>
        <w:pStyle w:val="2"/>
        <w:spacing w:before="288" w:beforeAutospacing="1" w:after="84" w:afterAutospacing="1" w:line="312" w:lineRule="auto"/>
        <w:rPr>
          <w:color w:val="1E4FA8"/>
          <w:sz w:val="32"/>
          <w:szCs w:val="32"/>
        </w:rPr>
      </w:pPr>
      <w:bookmarkStart w:id="31" w:name="cn-section-6-2"/>
      <w:r>
        <w:rPr>
          <w:rFonts w:ascii="黑体" w:eastAsia="黑体" w:hAnsi="黑体" w:cs="黑体" w:hint="eastAsia"/>
          <w:color w:val="1E4FA8"/>
          <w:sz w:val="32"/>
        </w:rPr>
        <w:t>5.2 希尔伯特纲领与哥德尔的不完全性</w:t>
      </w:r>
      <w:bookmarkEnd w:id="31"/>
    </w:p>
    <w:p w14:paraId="1CF4D39D" w14:textId="77777777" w:rsidR="00587375" w:rsidRDefault="00000000">
      <w:pPr>
        <w:spacing w:line="388" w:lineRule="auto"/>
        <w:ind w:firstLine="480"/>
        <w:jc w:val="both"/>
        <w:rPr>
          <w:color w:val="1A2230"/>
        </w:rPr>
      </w:pPr>
      <w:r>
        <w:rPr>
          <w:rFonts w:ascii="宋体" w:eastAsia="宋体" w:hAnsi="宋体" w:cs="宋体" w:hint="eastAsia"/>
          <w:color w:val="1A2230"/>
          <w:sz w:val="23"/>
        </w:rPr>
        <w:t>希尔伯特纲领的目标可以概括为三点：把数学彻底形式化（完备性：所有真命题皆可证）；用有</w:t>
      </w:r>
      <w:proofErr w:type="gramStart"/>
      <w:r>
        <w:rPr>
          <w:rFonts w:ascii="宋体" w:eastAsia="宋体" w:hAnsi="宋体" w:cs="宋体" w:hint="eastAsia"/>
          <w:color w:val="1A2230"/>
          <w:sz w:val="23"/>
        </w:rPr>
        <w:t>穷方法</w:t>
      </w:r>
      <w:proofErr w:type="gramEnd"/>
      <w:r>
        <w:rPr>
          <w:rFonts w:ascii="宋体" w:eastAsia="宋体" w:hAnsi="宋体" w:cs="宋体" w:hint="eastAsia"/>
          <w:color w:val="1A2230"/>
          <w:sz w:val="23"/>
        </w:rPr>
        <w:t>证明形式系统无矛盾（一致性）；以及存在一个算法能判定</w:t>
      </w:r>
      <w:r>
        <w:rPr>
          <w:rFonts w:ascii="宋体" w:eastAsia="宋体" w:hAnsi="宋体" w:cs="宋体" w:hint="eastAsia"/>
          <w:color w:val="1A2230"/>
          <w:sz w:val="23"/>
        </w:rPr>
        <w:lastRenderedPageBreak/>
        <w:t>任何命题的可证性（可判定性）。1931 年，哥德尔证明了前两个目标的组合不可能达成：任何足以表达基本算术的一致形式系统，必然存在真而不可证的命题。</w:t>
      </w:r>
      <w:proofErr w:type="gramStart"/>
      <w:r>
        <w:rPr>
          <w:rFonts w:ascii="宋体" w:eastAsia="宋体" w:hAnsi="宋体" w:cs="宋体" w:hint="eastAsia"/>
          <w:color w:val="1A2230"/>
          <w:sz w:val="23"/>
        </w:rPr>
        <w:t>随后丘奇与</w:t>
      </w:r>
      <w:proofErr w:type="gramEnd"/>
      <w:r>
        <w:rPr>
          <w:rFonts w:ascii="宋体" w:eastAsia="宋体" w:hAnsi="宋体" w:cs="宋体" w:hint="eastAsia"/>
          <w:color w:val="1A2230"/>
          <w:sz w:val="23"/>
        </w:rPr>
        <w:t>图灵证明了不可判定性：一阶逻辑不存在通用判定算法。</w:t>
      </w:r>
    </w:p>
    <w:p w14:paraId="7766EAA6"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这三个结果共同划定了自动推理的边界，其科研含义是具体而残酷的。第一，</w:t>
      </w:r>
      <w:r>
        <w:rPr>
          <w:rFonts w:ascii="宋体" w:eastAsia="宋体" w:hAnsi="宋体" w:cs="宋体" w:hint="eastAsia"/>
          <w:color w:val="1E4FA8"/>
          <w:sz w:val="23"/>
        </w:rPr>
        <w:t>不存在万能证明器</w:t>
      </w:r>
      <w:r>
        <w:rPr>
          <w:rFonts w:ascii="宋体" w:eastAsia="宋体" w:hAnsi="宋体" w:cs="宋体" w:hint="eastAsia"/>
          <w:color w:val="1A2230"/>
          <w:sz w:val="23"/>
        </w:rPr>
        <w:t>：任何足够强的自动定理证明系统，都有它无法在系统内判定的命题；形式化工作的目标因此只能是"受控的局部完备"——把某一领域的知识组织成足以支撑该领域推理的形式片段。第二，</w:t>
      </w:r>
      <w:r>
        <w:rPr>
          <w:rFonts w:ascii="宋体" w:eastAsia="宋体" w:hAnsi="宋体" w:cs="宋体" w:hint="eastAsia"/>
          <w:color w:val="1E4FA8"/>
          <w:sz w:val="23"/>
        </w:rPr>
        <w:t>一致性与完备性不可兼得</w:t>
      </w:r>
      <w:r>
        <w:rPr>
          <w:rFonts w:ascii="宋体" w:eastAsia="宋体" w:hAnsi="宋体" w:cs="宋体" w:hint="eastAsia"/>
          <w:color w:val="1A2230"/>
          <w:sz w:val="23"/>
        </w:rPr>
        <w:t>：选择 richer 的表达力（更接近完备）就要接受更弱的无矛盾保证，这个权衡在本体语言、类型系统、逻辑规范的设计中反复出现（例如类型系统的表达力与可判定性之间的经典张力）。第三，</w:t>
      </w:r>
      <w:r>
        <w:rPr>
          <w:rFonts w:ascii="宋体" w:eastAsia="宋体" w:hAnsi="宋体" w:cs="宋体" w:hint="eastAsia"/>
          <w:color w:val="1E4FA8"/>
          <w:sz w:val="23"/>
        </w:rPr>
        <w:t>判定程序的缺失有普遍形式</w:t>
      </w:r>
      <w:r>
        <w:rPr>
          <w:rFonts w:ascii="宋体" w:eastAsia="宋体" w:hAnsi="宋体" w:cs="宋体" w:hint="eastAsia"/>
          <w:color w:val="1A2230"/>
          <w:sz w:val="23"/>
        </w:rPr>
        <w:t>：</w:t>
      </w:r>
      <w:proofErr w:type="gramStart"/>
      <w:r>
        <w:rPr>
          <w:rFonts w:ascii="宋体" w:eastAsia="宋体" w:hAnsi="宋体" w:cs="宋体" w:hint="eastAsia"/>
          <w:color w:val="1A2230"/>
          <w:sz w:val="23"/>
        </w:rPr>
        <w:t>莱</w:t>
      </w:r>
      <w:proofErr w:type="gramEnd"/>
      <w:r>
        <w:rPr>
          <w:rFonts w:ascii="宋体" w:eastAsia="宋体" w:hAnsi="宋体" w:cs="宋体" w:hint="eastAsia"/>
          <w:color w:val="1A2230"/>
          <w:sz w:val="23"/>
        </w:rPr>
        <w:t>斯定理指出，程序的任何非平凡语义性质都是不可判定的——这意味着"这段代码是否有漏洞""这两个程序是否等价"这类问题不存在通用算法，静态分析工具的一切能力都是有条件的、不完备的。</w:t>
      </w:r>
    </w:p>
    <w:p w14:paraId="4244E07C" w14:textId="77777777" w:rsidR="00587375" w:rsidRDefault="00000000">
      <w:pPr>
        <w:spacing w:line="388" w:lineRule="auto"/>
        <w:ind w:firstLine="480"/>
        <w:jc w:val="both"/>
        <w:rPr>
          <w:color w:val="1A2230"/>
        </w:rPr>
      </w:pPr>
      <w:r>
        <w:rPr>
          <w:rFonts w:ascii="宋体" w:eastAsia="宋体" w:hAnsi="宋体" w:cs="宋体" w:hint="eastAsia"/>
          <w:color w:val="1A2230"/>
          <w:sz w:val="23"/>
        </w:rPr>
        <w:t>必须同时强调这些结果的积极面。哥德尔定理没有妨碍数学，反而催生了证明论、可计算性理论与整个计算机科学；不可判定性也没有妨碍程序验证，而是界定了它的形态：我们验证的是</w:t>
      </w:r>
      <w:r>
        <w:rPr>
          <w:rFonts w:ascii="宋体" w:eastAsia="宋体" w:hAnsi="宋体" w:cs="宋体" w:hint="eastAsia"/>
          <w:color w:val="1E4FA8"/>
          <w:sz w:val="23"/>
        </w:rPr>
        <w:t>模型与规格</w:t>
      </w:r>
      <w:r>
        <w:rPr>
          <w:rFonts w:ascii="宋体" w:eastAsia="宋体" w:hAnsi="宋体" w:cs="宋体" w:hint="eastAsia"/>
          <w:color w:val="1A2230"/>
          <w:sz w:val="23"/>
        </w:rPr>
        <w:t>，而规格的正确性、模型与实现的对应关系，落在形式系统之外，需要工程手段（测试、评审、运行时检查）来兜底。把形式化验证理解为"用演绎取代经验"是误读；准确的理解是"把可演绎的部分交给演绎，把其余部分诚实地留给经验，并标明两者的接缝"。</w:t>
      </w:r>
    </w:p>
    <w:p w14:paraId="6764CA63" w14:textId="77777777" w:rsidR="00587375" w:rsidRDefault="00000000">
      <w:pPr>
        <w:pStyle w:val="2"/>
        <w:spacing w:before="288" w:beforeAutospacing="1" w:after="84" w:afterAutospacing="1" w:line="312" w:lineRule="auto"/>
        <w:rPr>
          <w:color w:val="1E4FA8"/>
          <w:sz w:val="32"/>
          <w:szCs w:val="32"/>
        </w:rPr>
      </w:pPr>
      <w:bookmarkStart w:id="32" w:name="cn-section-6-3"/>
      <w:r>
        <w:rPr>
          <w:rFonts w:ascii="黑体" w:eastAsia="黑体" w:hAnsi="黑体" w:cs="黑体" w:hint="eastAsia"/>
          <w:color w:val="1E4FA8"/>
          <w:sz w:val="32"/>
        </w:rPr>
        <w:t>5.3 图灵机与</w:t>
      </w:r>
      <w:proofErr w:type="gramStart"/>
      <w:r>
        <w:rPr>
          <w:rFonts w:ascii="黑体" w:eastAsia="黑体" w:hAnsi="黑体" w:cs="黑体" w:hint="eastAsia"/>
          <w:color w:val="1E4FA8"/>
          <w:sz w:val="32"/>
        </w:rPr>
        <w:t>丘奇—</w:t>
      </w:r>
      <w:proofErr w:type="gramEnd"/>
      <w:r>
        <w:rPr>
          <w:rFonts w:ascii="黑体" w:eastAsia="黑体" w:hAnsi="黑体" w:cs="黑体" w:hint="eastAsia"/>
          <w:color w:val="1E4FA8"/>
          <w:sz w:val="32"/>
        </w:rPr>
        <w:t>图灵论题：可计算性的划界</w:t>
      </w:r>
      <w:bookmarkEnd w:id="32"/>
    </w:p>
    <w:p w14:paraId="20B533E6" w14:textId="77777777" w:rsidR="00587375" w:rsidRDefault="00000000">
      <w:pPr>
        <w:spacing w:line="388" w:lineRule="auto"/>
        <w:ind w:firstLine="480"/>
        <w:jc w:val="both"/>
        <w:rPr>
          <w:color w:val="1A2230"/>
        </w:rPr>
      </w:pPr>
      <w:r>
        <w:rPr>
          <w:rFonts w:ascii="宋体" w:eastAsia="宋体" w:hAnsi="宋体" w:cs="宋体" w:hint="eastAsia"/>
          <w:color w:val="1A2230"/>
          <w:sz w:val="23"/>
        </w:rPr>
        <w:t>1936 年，图灵给出了一种</w:t>
      </w:r>
      <w:proofErr w:type="gramStart"/>
      <w:r>
        <w:rPr>
          <w:rFonts w:ascii="宋体" w:eastAsia="宋体" w:hAnsi="宋体" w:cs="宋体" w:hint="eastAsia"/>
          <w:color w:val="1A2230"/>
          <w:sz w:val="23"/>
        </w:rPr>
        <w:t>极</w:t>
      </w:r>
      <w:proofErr w:type="gramEnd"/>
      <w:r>
        <w:rPr>
          <w:rFonts w:ascii="宋体" w:eastAsia="宋体" w:hAnsi="宋体" w:cs="宋体" w:hint="eastAsia"/>
          <w:color w:val="1A2230"/>
          <w:sz w:val="23"/>
        </w:rPr>
        <w:t>简的计算模型——一条纸带、一个读写头、一张状态表——并证明了存在一种通用机器可以模拟任何其他图灵机。</w:t>
      </w:r>
      <w:proofErr w:type="gramStart"/>
      <w:r>
        <w:rPr>
          <w:rFonts w:ascii="宋体" w:eastAsia="宋体" w:hAnsi="宋体" w:cs="宋体" w:hint="eastAsia"/>
          <w:color w:val="1A2230"/>
          <w:sz w:val="23"/>
        </w:rPr>
        <w:t>丘奇独立</w:t>
      </w:r>
      <w:proofErr w:type="gramEnd"/>
      <w:r>
        <w:rPr>
          <w:rFonts w:ascii="宋体" w:eastAsia="宋体" w:hAnsi="宋体" w:cs="宋体" w:hint="eastAsia"/>
          <w:color w:val="1A2230"/>
          <w:sz w:val="23"/>
        </w:rPr>
        <w:t>提出的λ演算被证明与图灵机等价。两条独立道路通向同一概念，这个汇合就是</w:t>
      </w:r>
      <w:proofErr w:type="gramStart"/>
      <w:r>
        <w:rPr>
          <w:rFonts w:ascii="宋体" w:eastAsia="宋体" w:hAnsi="宋体" w:cs="宋体" w:hint="eastAsia"/>
          <w:color w:val="1E4FA8"/>
          <w:sz w:val="23"/>
        </w:rPr>
        <w:t>丘奇—</w:t>
      </w:r>
      <w:proofErr w:type="gramEnd"/>
      <w:r>
        <w:rPr>
          <w:rFonts w:ascii="宋体" w:eastAsia="宋体" w:hAnsi="宋体" w:cs="宋体" w:hint="eastAsia"/>
          <w:color w:val="1E4FA8"/>
          <w:sz w:val="23"/>
        </w:rPr>
        <w:t>图灵论题</w:t>
      </w:r>
      <w:r>
        <w:rPr>
          <w:rFonts w:ascii="宋体" w:eastAsia="宋体" w:hAnsi="宋体" w:cs="宋体" w:hint="eastAsia"/>
          <w:color w:val="1A2230"/>
          <w:sz w:val="23"/>
        </w:rPr>
        <w:t>：可计算即图灵机可计算。</w:t>
      </w:r>
    </w:p>
    <w:p w14:paraId="6294C2AA"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论题在科研方法论上的地位，类似康德对"可能经验"的划界：它告诉我们哪些问题在原则上可以有算法答案，哪些没有。停机问题——不存在能判定任意程序是否会停机的通用算法——是划界的第一块界碑。它的实际后果遍布工程现场：不存在能对所有程序</w:t>
      </w:r>
      <w:proofErr w:type="gramStart"/>
      <w:r>
        <w:rPr>
          <w:rFonts w:ascii="宋体" w:eastAsia="宋体" w:hAnsi="宋体" w:cs="宋体" w:hint="eastAsia"/>
          <w:color w:val="1A2230"/>
          <w:sz w:val="23"/>
        </w:rPr>
        <w:t>作出</w:t>
      </w:r>
      <w:proofErr w:type="gramEnd"/>
      <w:r>
        <w:rPr>
          <w:rFonts w:ascii="宋体" w:eastAsia="宋体" w:hAnsi="宋体" w:cs="宋体" w:hint="eastAsia"/>
          <w:color w:val="1A2230"/>
          <w:sz w:val="23"/>
        </w:rPr>
        <w:t>完备正确性判定的调试器；程序的等价性检验、死锁检测、</w:t>
      </w:r>
      <w:r>
        <w:rPr>
          <w:rFonts w:ascii="宋体" w:eastAsia="宋体" w:hAnsi="宋体" w:cs="宋体" w:hint="eastAsia"/>
          <w:color w:val="1A2230"/>
          <w:sz w:val="23"/>
        </w:rPr>
        <w:lastRenderedPageBreak/>
        <w:t>可达性分析都是不可判定的，一切工具都是"有时有效、从不完备"的近似。这不是工程能力不足，而是问题的性质。</w:t>
      </w:r>
    </w:p>
    <w:p w14:paraId="7FFCD1DD" w14:textId="77777777" w:rsidR="00587375" w:rsidRDefault="00000000">
      <w:pPr>
        <w:spacing w:line="388" w:lineRule="auto"/>
        <w:ind w:firstLine="480"/>
        <w:jc w:val="both"/>
        <w:rPr>
          <w:color w:val="1A2230"/>
        </w:rPr>
      </w:pPr>
      <w:r>
        <w:rPr>
          <w:rFonts w:ascii="宋体" w:eastAsia="宋体" w:hAnsi="宋体" w:cs="宋体" w:hint="eastAsia"/>
          <w:color w:val="1A2230"/>
          <w:sz w:val="23"/>
        </w:rPr>
        <w:t>丘奇—图灵论题还有一个常被忽略的哲学姿态：它用</w:t>
      </w:r>
      <w:r>
        <w:rPr>
          <w:rFonts w:ascii="宋体" w:eastAsia="宋体" w:hAnsi="宋体" w:cs="宋体" w:hint="eastAsia"/>
          <w:color w:val="1E4FA8"/>
          <w:sz w:val="23"/>
        </w:rPr>
        <w:t>操作定义</w:t>
      </w:r>
      <w:r>
        <w:rPr>
          <w:rFonts w:ascii="宋体" w:eastAsia="宋体" w:hAnsi="宋体" w:cs="宋体" w:hint="eastAsia"/>
          <w:color w:val="1A2230"/>
          <w:sz w:val="23"/>
        </w:rPr>
        <w:t>取代了"什么是计算"的实质追问。正如第八章将讨论的，图灵1950年对"机器能否思维"的处理遵循同一姿态——不争论智能的本质，而是给出可执行的操作判据。这种姿态是计算机科学对整个哲学传统最成功的输出之一，也是它最值得被自觉继承的方法论资产。</w:t>
      </w:r>
    </w:p>
    <w:p w14:paraId="210C10E2" w14:textId="77777777" w:rsidR="00587375" w:rsidRDefault="00000000">
      <w:pPr>
        <w:pStyle w:val="2"/>
        <w:spacing w:before="288" w:beforeAutospacing="1" w:after="84" w:afterAutospacing="1" w:line="312" w:lineRule="auto"/>
        <w:rPr>
          <w:color w:val="1E4FA8"/>
          <w:sz w:val="32"/>
          <w:szCs w:val="32"/>
        </w:rPr>
      </w:pPr>
      <w:bookmarkStart w:id="33" w:name="cn-section-6-4"/>
      <w:r>
        <w:rPr>
          <w:rFonts w:ascii="黑体" w:eastAsia="黑体" w:hAnsi="黑体" w:cs="黑体" w:hint="eastAsia"/>
          <w:color w:val="1E4FA8"/>
          <w:sz w:val="32"/>
        </w:rPr>
        <w:t>5.4 案例：形式化验证与对 AI 生成代码的信任</w:t>
      </w:r>
      <w:bookmarkEnd w:id="33"/>
    </w:p>
    <w:p w14:paraId="66F082D8" w14:textId="77777777" w:rsidR="00587375" w:rsidRDefault="00000000">
      <w:pPr>
        <w:spacing w:line="388" w:lineRule="auto"/>
        <w:ind w:firstLine="480"/>
        <w:jc w:val="both"/>
        <w:rPr>
          <w:color w:val="1A2230"/>
        </w:rPr>
      </w:pPr>
      <w:r>
        <w:rPr>
          <w:rFonts w:ascii="宋体" w:eastAsia="宋体" w:hAnsi="宋体" w:cs="宋体" w:hint="eastAsia"/>
          <w:color w:val="1A2230"/>
          <w:sz w:val="23"/>
        </w:rPr>
        <w:t>近年大型语言模型被广泛用于生成代码，由此产生一个尖锐的认识论问题：我们依据什么信任一段没人读过的代码？哲学与计算理论给出的答案是有层级的。</w:t>
      </w:r>
    </w:p>
    <w:p w14:paraId="33D88305" w14:textId="77777777" w:rsidR="00587375" w:rsidRDefault="00000000">
      <w:pPr>
        <w:spacing w:line="388" w:lineRule="auto"/>
        <w:ind w:firstLine="480"/>
        <w:jc w:val="both"/>
        <w:rPr>
          <w:color w:val="1A2230"/>
        </w:rPr>
      </w:pPr>
      <w:r>
        <w:rPr>
          <w:rFonts w:ascii="宋体" w:eastAsia="宋体" w:hAnsi="宋体" w:cs="宋体" w:hint="eastAsia"/>
          <w:color w:val="1A2230"/>
          <w:sz w:val="23"/>
        </w:rPr>
        <w:t>最弱的一层是测试：测试提供的是经验证据，其力量是否定的（失败即证明有错），而肯定性结论永远受限于样本覆盖。这与第六章的证伪主义完全一致。更强的一层</w:t>
      </w:r>
      <w:proofErr w:type="gramStart"/>
      <w:r>
        <w:rPr>
          <w:rFonts w:ascii="宋体" w:eastAsia="宋体" w:hAnsi="宋体" w:cs="宋体" w:hint="eastAsia"/>
          <w:color w:val="1A2230"/>
          <w:sz w:val="23"/>
        </w:rPr>
        <w:t>是类型</w:t>
      </w:r>
      <w:proofErr w:type="gramEnd"/>
      <w:r>
        <w:rPr>
          <w:rFonts w:ascii="宋体" w:eastAsia="宋体" w:hAnsi="宋体" w:cs="宋体" w:hint="eastAsia"/>
          <w:color w:val="1A2230"/>
          <w:sz w:val="23"/>
        </w:rPr>
        <w:t>与契约：类型系统把一部分性质变为编译期可判定的，契约式设计把运行时的违反</w:t>
      </w:r>
      <w:proofErr w:type="gramStart"/>
      <w:r>
        <w:rPr>
          <w:rFonts w:ascii="宋体" w:eastAsia="宋体" w:hAnsi="宋体" w:cs="宋体" w:hint="eastAsia"/>
          <w:color w:val="1A2230"/>
          <w:sz w:val="23"/>
        </w:rPr>
        <w:t>显式化</w:t>
      </w:r>
      <w:proofErr w:type="gramEnd"/>
      <w:r>
        <w:rPr>
          <w:rFonts w:ascii="宋体" w:eastAsia="宋体" w:hAnsi="宋体" w:cs="宋体" w:hint="eastAsia"/>
          <w:color w:val="1A2230"/>
          <w:sz w:val="23"/>
        </w:rPr>
        <w:t>——它们覆盖的性质是可判定的子集，代价是表达能力受限。最强的一层是形式化验证：在助手（如 Lean、Coq）中给出机器可检查的证明，把"程序满足规格"从经验信念提升为演绎知识。</w:t>
      </w:r>
    </w:p>
    <w:p w14:paraId="14271589" w14:textId="77777777" w:rsidR="00587375" w:rsidRDefault="00000000">
      <w:pPr>
        <w:spacing w:line="388" w:lineRule="auto"/>
        <w:ind w:firstLine="480"/>
        <w:jc w:val="both"/>
        <w:rPr>
          <w:color w:val="1A2230"/>
        </w:rPr>
      </w:pPr>
      <w:r>
        <w:rPr>
          <w:rFonts w:ascii="宋体" w:eastAsia="宋体" w:hAnsi="宋体" w:cs="宋体" w:hint="eastAsia"/>
          <w:color w:val="1A2230"/>
          <w:sz w:val="23"/>
        </w:rPr>
        <w:t>但形式化验证的边界必须同时讲清楚。其一，</w:t>
      </w:r>
      <w:r>
        <w:rPr>
          <w:rFonts w:ascii="宋体" w:eastAsia="宋体" w:hAnsi="宋体" w:cs="宋体" w:hint="eastAsia"/>
          <w:color w:val="1E4FA8"/>
          <w:sz w:val="23"/>
        </w:rPr>
        <w:t>谁来验证验证者</w:t>
      </w:r>
      <w:r>
        <w:rPr>
          <w:rFonts w:ascii="宋体" w:eastAsia="宋体" w:hAnsi="宋体" w:cs="宋体" w:hint="eastAsia"/>
          <w:color w:val="1A2230"/>
          <w:sz w:val="23"/>
        </w:rPr>
        <w:t>：规格自身的正确性无法在系统内证明，规格与需求的对应是人的判断。其二，模型与实现之间存在缝隙：验证通过的是模型，运行的是编译产物，编译器正确性本身又是一个需要信任的环节。其三，无矛盾与不完全性的权衡意味着强表达力的规格系统可能引入新的不一致风险。因此工程上的理性策略是分层信任：对安全关键部分用形式化，对一般部分用测试与评审，并明确记录每层覆盖了什么、没覆盖什么。所谓"零 sorry"的纪律（证明中不留未完成的步骤）之所以被严格要求，正是因为它标记的正是演绎链条上唯一不能信任的位置。</w:t>
      </w:r>
    </w:p>
    <w:p w14:paraId="3A71DD85"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34" w:name="cn-section-7"/>
      <w:r>
        <w:rPr>
          <w:rFonts w:ascii="黑体" w:eastAsia="黑体" w:hAnsi="黑体" w:cs="黑体" w:hint="eastAsia"/>
          <w:color w:val="0E3F8C"/>
          <w:sz w:val="44"/>
        </w:rPr>
        <w:lastRenderedPageBreak/>
        <w:t>第六章 实验即检验：证伪、可复现与常规科学</w:t>
      </w:r>
      <w:bookmarkEnd w:id="34"/>
    </w:p>
    <w:p w14:paraId="3D4C0C5C" w14:textId="77777777" w:rsidR="00587375" w:rsidRDefault="00000000">
      <w:pPr>
        <w:pStyle w:val="2"/>
        <w:spacing w:before="288" w:beforeAutospacing="1" w:after="84" w:afterAutospacing="1" w:line="312" w:lineRule="auto"/>
        <w:rPr>
          <w:color w:val="1E4FA8"/>
          <w:sz w:val="32"/>
          <w:szCs w:val="32"/>
        </w:rPr>
      </w:pPr>
      <w:bookmarkStart w:id="35" w:name="cn-section-7-1"/>
      <w:r>
        <w:rPr>
          <w:rFonts w:ascii="黑体" w:eastAsia="黑体" w:hAnsi="黑体" w:cs="黑体" w:hint="eastAsia"/>
          <w:color w:val="1E4FA8"/>
          <w:sz w:val="32"/>
        </w:rPr>
        <w:t>6.1 波普尔的证伪主义作为实验设计原则</w:t>
      </w:r>
      <w:bookmarkEnd w:id="35"/>
    </w:p>
    <w:p w14:paraId="2983057B" w14:textId="77777777" w:rsidR="00587375" w:rsidRDefault="00000000">
      <w:pPr>
        <w:spacing w:line="388" w:lineRule="auto"/>
        <w:ind w:firstLine="480"/>
        <w:jc w:val="both"/>
        <w:rPr>
          <w:color w:val="1A2230"/>
        </w:rPr>
      </w:pPr>
      <w:r>
        <w:rPr>
          <w:rFonts w:ascii="宋体" w:eastAsia="宋体" w:hAnsi="宋体" w:cs="宋体" w:hint="eastAsia"/>
          <w:color w:val="1A2230"/>
          <w:sz w:val="23"/>
        </w:rPr>
        <w:t>证伪主义的方法论核心可以压缩成一句话：</w:t>
      </w:r>
      <w:r>
        <w:rPr>
          <w:rFonts w:ascii="宋体" w:eastAsia="宋体" w:hAnsi="宋体" w:cs="宋体" w:hint="eastAsia"/>
          <w:color w:val="1E4FA8"/>
          <w:sz w:val="23"/>
        </w:rPr>
        <w:t>一个理论的科学地位，取决于它敢承担多大的被推翻风险</w:t>
      </w:r>
      <w:r>
        <w:rPr>
          <w:rFonts w:ascii="宋体" w:eastAsia="宋体" w:hAnsi="宋体" w:cs="宋体" w:hint="eastAsia"/>
          <w:color w:val="1A2230"/>
          <w:sz w:val="23"/>
        </w:rPr>
        <w:t>。可证伪性越高，理论越科学；而理论一旦通过严峻检验，我们获得的不是"已被证实"，只是"尚未被反驳且通过了冒险的检验"。这个区分对实验设计有直接的指导意义：设计实验的第一问题不是"怎样能证明我对"，而是"如果我不对，什么结果会告诉我"。</w:t>
      </w:r>
    </w:p>
    <w:p w14:paraId="22761448" w14:textId="77777777" w:rsidR="00587375" w:rsidRDefault="00000000">
      <w:pPr>
        <w:spacing w:line="388" w:lineRule="auto"/>
        <w:ind w:firstLine="480"/>
        <w:jc w:val="both"/>
        <w:rPr>
          <w:color w:val="1A2230"/>
        </w:rPr>
      </w:pPr>
      <w:r>
        <w:rPr>
          <w:rFonts w:ascii="宋体" w:eastAsia="宋体" w:hAnsi="宋体" w:cs="宋体" w:hint="eastAsia"/>
          <w:color w:val="1A2230"/>
          <w:sz w:val="23"/>
        </w:rPr>
        <w:t>把这个问题落实为计算机实验的检查清单，得到几项具体纪律。其一，</w:t>
      </w:r>
      <w:r>
        <w:rPr>
          <w:rFonts w:ascii="宋体" w:eastAsia="宋体" w:hAnsi="宋体" w:cs="宋体" w:hint="eastAsia"/>
          <w:color w:val="1E4FA8"/>
          <w:sz w:val="23"/>
        </w:rPr>
        <w:t>预注册式的预期</w:t>
      </w:r>
      <w:r>
        <w:rPr>
          <w:rFonts w:ascii="宋体" w:eastAsia="宋体" w:hAnsi="宋体" w:cs="宋体" w:hint="eastAsia"/>
          <w:color w:val="1A2230"/>
          <w:sz w:val="23"/>
        </w:rPr>
        <w:t>：在跑实验前写下理论预测（包括预期失败的条件），防止事后把任何结果都解释为成功。其二，</w:t>
      </w:r>
      <w:r>
        <w:rPr>
          <w:rFonts w:ascii="宋体" w:eastAsia="宋体" w:hAnsi="宋体" w:cs="宋体" w:hint="eastAsia"/>
          <w:color w:val="1E4FA8"/>
          <w:sz w:val="23"/>
        </w:rPr>
        <w:t>消融作为判决性实验</w:t>
      </w:r>
      <w:r>
        <w:rPr>
          <w:rFonts w:ascii="宋体" w:eastAsia="宋体" w:hAnsi="宋体" w:cs="宋体" w:hint="eastAsia"/>
          <w:color w:val="1A2230"/>
          <w:sz w:val="23"/>
        </w:rPr>
        <w:t>：每个组件应当有"移除它，性能应当按可预期的方向下降"的预测；如果移除某个组件性能不降，那么关于该组件作用的解释就是错的，无论它在最终配置里多么好看。其三，</w:t>
      </w:r>
      <w:r>
        <w:rPr>
          <w:rFonts w:ascii="宋体" w:eastAsia="宋体" w:hAnsi="宋体" w:cs="宋体" w:hint="eastAsia"/>
          <w:color w:val="1E4FA8"/>
          <w:sz w:val="23"/>
        </w:rPr>
        <w:t>压力测试先于平均测试</w:t>
      </w:r>
      <w:r>
        <w:rPr>
          <w:rFonts w:ascii="宋体" w:eastAsia="宋体" w:hAnsi="宋体" w:cs="宋体" w:hint="eastAsia"/>
          <w:color w:val="1A2230"/>
          <w:sz w:val="23"/>
        </w:rPr>
        <w:t>：把实验条件推向理论适用范围的边界（更强的噪声、更偏的分布、更少的样本），边界上的行为比平均值更能揭示理论的品格。其四，</w:t>
      </w:r>
      <w:r>
        <w:rPr>
          <w:rFonts w:ascii="宋体" w:eastAsia="宋体" w:hAnsi="宋体" w:cs="宋体" w:hint="eastAsia"/>
          <w:color w:val="1E4FA8"/>
          <w:sz w:val="23"/>
        </w:rPr>
        <w:t>负面结果的报告义务</w:t>
      </w:r>
      <w:r>
        <w:rPr>
          <w:rFonts w:ascii="宋体" w:eastAsia="宋体" w:hAnsi="宋体" w:cs="宋体" w:hint="eastAsia"/>
          <w:color w:val="1A2230"/>
          <w:sz w:val="23"/>
        </w:rPr>
        <w:t>：一个被推翻的预测是研究的产出，不是耻辱；只报告成功预选的实验，在认识论上等于把私人经验伪装</w:t>
      </w:r>
      <w:proofErr w:type="gramStart"/>
      <w:r>
        <w:rPr>
          <w:rFonts w:ascii="宋体" w:eastAsia="宋体" w:hAnsi="宋体" w:cs="宋体" w:hint="eastAsia"/>
          <w:color w:val="1A2230"/>
          <w:sz w:val="23"/>
        </w:rPr>
        <w:t>成普遍</w:t>
      </w:r>
      <w:proofErr w:type="gramEnd"/>
      <w:r>
        <w:rPr>
          <w:rFonts w:ascii="宋体" w:eastAsia="宋体" w:hAnsi="宋体" w:cs="宋体" w:hint="eastAsia"/>
          <w:color w:val="1A2230"/>
          <w:sz w:val="23"/>
        </w:rPr>
        <w:t>规律。</w:t>
      </w:r>
    </w:p>
    <w:p w14:paraId="26F4C468" w14:textId="77777777" w:rsidR="00587375" w:rsidRDefault="00000000">
      <w:pPr>
        <w:pStyle w:val="2"/>
        <w:spacing w:before="288" w:beforeAutospacing="1" w:after="84" w:afterAutospacing="1" w:line="312" w:lineRule="auto"/>
        <w:rPr>
          <w:color w:val="1E4FA8"/>
          <w:sz w:val="32"/>
          <w:szCs w:val="32"/>
        </w:rPr>
      </w:pPr>
      <w:bookmarkStart w:id="36" w:name="cn-section-7-2"/>
      <w:r>
        <w:rPr>
          <w:rFonts w:ascii="黑体" w:eastAsia="黑体" w:hAnsi="黑体" w:cs="黑体" w:hint="eastAsia"/>
          <w:color w:val="1E4FA8"/>
          <w:sz w:val="32"/>
        </w:rPr>
        <w:t>6.2 覆盖律与统计解释：什么算一个解释</w:t>
      </w:r>
      <w:bookmarkEnd w:id="36"/>
    </w:p>
    <w:p w14:paraId="171F90BE" w14:textId="77777777" w:rsidR="00587375" w:rsidRDefault="00000000">
      <w:pPr>
        <w:spacing w:line="388" w:lineRule="auto"/>
        <w:ind w:firstLine="480"/>
        <w:jc w:val="both"/>
        <w:rPr>
          <w:color w:val="1A2230"/>
        </w:rPr>
      </w:pPr>
      <w:proofErr w:type="gramStart"/>
      <w:r>
        <w:rPr>
          <w:rFonts w:ascii="宋体" w:eastAsia="宋体" w:hAnsi="宋体" w:cs="宋体" w:hint="eastAsia"/>
          <w:color w:val="1A2230"/>
          <w:sz w:val="23"/>
        </w:rPr>
        <w:t>亨</w:t>
      </w:r>
      <w:proofErr w:type="gramEnd"/>
      <w:r>
        <w:rPr>
          <w:rFonts w:ascii="宋体" w:eastAsia="宋体" w:hAnsi="宋体" w:cs="宋体" w:hint="eastAsia"/>
          <w:color w:val="1A2230"/>
          <w:sz w:val="23"/>
        </w:rPr>
        <w:t>普尔提出的科学解释模型给出了解释的标准形式。覆盖律模型（DN）认为：解释一个事件，就是从至少一条普遍定律加上若干特定条件，演绎地导出对该事件的描述。归纳统计模型（IS）是它的概率版本：从统计定律与条件出发，给出被解释现象的高概率。这个框架对机器学习中的"可解释性"议题有澄清作用：</w:t>
      </w:r>
      <w:r>
        <w:rPr>
          <w:rFonts w:ascii="宋体" w:eastAsia="宋体" w:hAnsi="宋体" w:cs="宋体" w:hint="eastAsia"/>
          <w:color w:val="1E4FA8"/>
          <w:sz w:val="23"/>
        </w:rPr>
        <w:t>解释不是对输入特征的罗列，而是从机制性前提到结论的推理</w:t>
      </w:r>
      <w:r>
        <w:rPr>
          <w:rFonts w:ascii="宋体" w:eastAsia="宋体" w:hAnsi="宋体" w:cs="宋体" w:hint="eastAsia"/>
          <w:color w:val="1A2230"/>
          <w:sz w:val="23"/>
        </w:rPr>
        <w:t>。</w:t>
      </w:r>
    </w:p>
    <w:p w14:paraId="31007D06" w14:textId="77777777" w:rsidR="00587375" w:rsidRDefault="00000000">
      <w:pPr>
        <w:spacing w:line="388" w:lineRule="auto"/>
        <w:ind w:firstLine="480"/>
        <w:jc w:val="both"/>
        <w:rPr>
          <w:color w:val="1A2230"/>
        </w:rPr>
      </w:pPr>
      <w:r>
        <w:rPr>
          <w:rFonts w:ascii="宋体" w:eastAsia="宋体" w:hAnsi="宋体" w:cs="宋体" w:hint="eastAsia"/>
          <w:color w:val="1A2230"/>
          <w:sz w:val="23"/>
        </w:rPr>
        <w:t>用这个标准审视当下的可解释AI，可以得到一个分层。给出一张特征重要性排序，是描述而非解释——它说明"模型在乎什么"，不说明"为什么输出是这样"。</w:t>
      </w:r>
      <w:r>
        <w:rPr>
          <w:rFonts w:ascii="宋体" w:eastAsia="宋体" w:hAnsi="宋体" w:cs="宋体" w:hint="eastAsia"/>
          <w:color w:val="1A2230"/>
          <w:sz w:val="23"/>
        </w:rPr>
        <w:lastRenderedPageBreak/>
        <w:t>给出</w:t>
      </w:r>
      <w:proofErr w:type="gramStart"/>
      <w:r>
        <w:rPr>
          <w:rFonts w:ascii="宋体" w:eastAsia="宋体" w:hAnsi="宋体" w:cs="宋体" w:hint="eastAsia"/>
          <w:color w:val="1A2230"/>
          <w:sz w:val="23"/>
        </w:rPr>
        <w:t>反事实</w:t>
      </w:r>
      <w:proofErr w:type="gramEnd"/>
      <w:r>
        <w:rPr>
          <w:rFonts w:ascii="宋体" w:eastAsia="宋体" w:hAnsi="宋体" w:cs="宋体" w:hint="eastAsia"/>
          <w:color w:val="1A2230"/>
          <w:sz w:val="23"/>
        </w:rPr>
        <w:t>说明（若输入</w:t>
      </w:r>
      <w:proofErr w:type="gramStart"/>
      <w:r>
        <w:rPr>
          <w:rFonts w:ascii="宋体" w:eastAsia="宋体" w:hAnsi="宋体" w:cs="宋体" w:hint="eastAsia"/>
          <w:color w:val="1A2230"/>
          <w:sz w:val="23"/>
        </w:rPr>
        <w:t>某特征</w:t>
      </w:r>
      <w:proofErr w:type="gramEnd"/>
      <w:r>
        <w:rPr>
          <w:rFonts w:ascii="宋体" w:eastAsia="宋体" w:hAnsi="宋体" w:cs="宋体" w:hint="eastAsia"/>
          <w:color w:val="1A2230"/>
          <w:sz w:val="23"/>
        </w:rPr>
        <w:t>改变，输出将如何改变）更接近解释，因为它把一个受控变化的条件与结果联系了起来，具备IS的结构。而真正的机制解释（说明网络内部哪</w:t>
      </w:r>
      <w:proofErr w:type="gramStart"/>
      <w:r>
        <w:rPr>
          <w:rFonts w:ascii="宋体" w:eastAsia="宋体" w:hAnsi="宋体" w:cs="宋体" w:hint="eastAsia"/>
          <w:color w:val="1A2230"/>
          <w:sz w:val="23"/>
        </w:rPr>
        <w:t>条计算</w:t>
      </w:r>
      <w:proofErr w:type="gramEnd"/>
      <w:r>
        <w:rPr>
          <w:rFonts w:ascii="宋体" w:eastAsia="宋体" w:hAnsi="宋体" w:cs="宋体" w:hint="eastAsia"/>
          <w:color w:val="1A2230"/>
          <w:sz w:val="23"/>
        </w:rPr>
        <w:t>路径实现了何种功能）在DN的意义上仍然稀少，这也是机制可解释性研究的意义所在。</w:t>
      </w:r>
    </w:p>
    <w:p w14:paraId="7AC92B43" w14:textId="77777777" w:rsidR="00587375" w:rsidRDefault="00000000">
      <w:pPr>
        <w:spacing w:line="388" w:lineRule="auto"/>
        <w:ind w:firstLine="480"/>
        <w:jc w:val="both"/>
        <w:rPr>
          <w:color w:val="1A2230"/>
        </w:rPr>
      </w:pPr>
      <w:r>
        <w:rPr>
          <w:rFonts w:ascii="宋体" w:eastAsia="宋体" w:hAnsi="宋体" w:cs="宋体" w:hint="eastAsia"/>
          <w:color w:val="1A2230"/>
          <w:sz w:val="23"/>
        </w:rPr>
        <w:t>对科研写作的启示是：论文中所有"这是因为……"的句子，都应能改写成"从……前提出发，可推出……"的形式。改不出来的，是猜想而非解释；把猜想标注为猜想，比让它冒充解释更专业。</w:t>
      </w:r>
    </w:p>
    <w:p w14:paraId="128DB29D" w14:textId="77777777" w:rsidR="00587375" w:rsidRDefault="00000000">
      <w:pPr>
        <w:pStyle w:val="2"/>
        <w:spacing w:before="288" w:beforeAutospacing="1" w:after="84" w:afterAutospacing="1" w:line="312" w:lineRule="auto"/>
        <w:rPr>
          <w:color w:val="1E4FA8"/>
          <w:sz w:val="32"/>
          <w:szCs w:val="32"/>
        </w:rPr>
      </w:pPr>
      <w:bookmarkStart w:id="37" w:name="cn-section-7-3"/>
      <w:r>
        <w:rPr>
          <w:rFonts w:ascii="黑体" w:eastAsia="黑体" w:hAnsi="黑体" w:cs="黑体" w:hint="eastAsia"/>
          <w:color w:val="1E4FA8"/>
          <w:sz w:val="32"/>
        </w:rPr>
        <w:t>6.3 可复现性危机：现象的中介与"先验条件"</w:t>
      </w:r>
      <w:bookmarkEnd w:id="37"/>
    </w:p>
    <w:p w14:paraId="6109DB85" w14:textId="77777777" w:rsidR="00587375" w:rsidRDefault="00000000">
      <w:pPr>
        <w:spacing w:line="388" w:lineRule="auto"/>
        <w:ind w:firstLine="480"/>
        <w:jc w:val="both"/>
        <w:rPr>
          <w:color w:val="1A2230"/>
        </w:rPr>
      </w:pPr>
      <w:r>
        <w:rPr>
          <w:rFonts w:ascii="宋体" w:eastAsia="宋体" w:hAnsi="宋体" w:cs="宋体" w:hint="eastAsia"/>
          <w:color w:val="1A2230"/>
          <w:sz w:val="23"/>
        </w:rPr>
        <w:t>康德体系中有一个常被忽视的要点：我们面对的一切都是现象，即已经过主体形式整理过的东西；所谓"直接面对世界"从不可能。科学实验把这个结构放大到了极致：实验者面对的从来不是自然本身，而是经过仪器、协议、环境与统计处理过滤后的现象。可复现性危机的哲学解读因此不是"科学家不够诚实"，而是</w:t>
      </w:r>
      <w:r>
        <w:rPr>
          <w:rFonts w:ascii="宋体" w:eastAsia="宋体" w:hAnsi="宋体" w:cs="宋体" w:hint="eastAsia"/>
          <w:color w:val="1E4FA8"/>
          <w:sz w:val="23"/>
        </w:rPr>
        <w:t>现象的中介性未被制度化地固定下来</w:t>
      </w:r>
      <w:r>
        <w:rPr>
          <w:rFonts w:ascii="宋体" w:eastAsia="宋体" w:hAnsi="宋体" w:cs="宋体" w:hint="eastAsia"/>
          <w:color w:val="1A2230"/>
          <w:sz w:val="23"/>
        </w:rPr>
        <w:t>——当仪器（代码、环境、依赖、随机性）不可追溯时，现象对不同的研究者就不是同一个东西。</w:t>
      </w:r>
    </w:p>
    <w:p w14:paraId="523756C8"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这个解读把可复现工作从行政义务</w:t>
      </w:r>
      <w:proofErr w:type="gramStart"/>
      <w:r>
        <w:rPr>
          <w:rFonts w:ascii="宋体" w:eastAsia="宋体" w:hAnsi="宋体" w:cs="宋体" w:hint="eastAsia"/>
          <w:color w:val="1A2230"/>
          <w:sz w:val="23"/>
        </w:rPr>
        <w:t>转认为</w:t>
      </w:r>
      <w:proofErr w:type="gramEnd"/>
      <w:r>
        <w:rPr>
          <w:rFonts w:ascii="宋体" w:eastAsia="宋体" w:hAnsi="宋体" w:cs="宋体" w:hint="eastAsia"/>
          <w:color w:val="1A2230"/>
          <w:sz w:val="23"/>
        </w:rPr>
        <w:t>主体间通达的条件，其操作含义也随之清晰：要让他人进入你所处的现象，必须固定全部中介。在计算机科研中这意味着：容器化的环境、锁定的依赖、固定的随机种子、版本化的数据与配置、以及一份能自动重建结果的脚本。DVC、</w:t>
      </w:r>
      <w:proofErr w:type="spellStart"/>
      <w:r>
        <w:rPr>
          <w:rFonts w:ascii="宋体" w:eastAsia="宋体" w:hAnsi="宋体" w:cs="宋体" w:hint="eastAsia"/>
          <w:color w:val="1A2230"/>
          <w:sz w:val="23"/>
        </w:rPr>
        <w:t>MLflow</w:t>
      </w:r>
      <w:proofErr w:type="spellEnd"/>
      <w:r>
        <w:rPr>
          <w:rFonts w:ascii="宋体" w:eastAsia="宋体" w:hAnsi="宋体" w:cs="宋体" w:hint="eastAsia"/>
          <w:color w:val="1A2230"/>
          <w:sz w:val="23"/>
        </w:rPr>
        <w:t xml:space="preserve"> 一类工具的价值不在"管理"，而在于把立法的痕迹与现象的中介固化为可审计的对象。反过来说，一篇声称结果显著的论文，若其随机性未被控制、环境未被记录，它在认识论上宣称的是一个私有现象，而私有现象没有资格被称为科学结论。</w:t>
      </w:r>
    </w:p>
    <w:p w14:paraId="30090BDA" w14:textId="77777777" w:rsidR="00587375" w:rsidRDefault="00000000">
      <w:pPr>
        <w:pStyle w:val="2"/>
        <w:spacing w:before="288" w:beforeAutospacing="1" w:after="84" w:afterAutospacing="1" w:line="312" w:lineRule="auto"/>
        <w:rPr>
          <w:color w:val="1E4FA8"/>
          <w:sz w:val="32"/>
          <w:szCs w:val="32"/>
        </w:rPr>
      </w:pPr>
      <w:bookmarkStart w:id="38" w:name="cn-section-7-4"/>
      <w:r>
        <w:rPr>
          <w:rFonts w:ascii="黑体" w:eastAsia="黑体" w:hAnsi="黑体" w:cs="黑体" w:hint="eastAsia"/>
          <w:color w:val="1E4FA8"/>
          <w:sz w:val="32"/>
        </w:rPr>
        <w:t>6.4 库恩的常规科学：</w:t>
      </w:r>
      <w:proofErr w:type="gramStart"/>
      <w:r>
        <w:rPr>
          <w:rFonts w:ascii="黑体" w:eastAsia="黑体" w:hAnsi="黑体" w:cs="黑体" w:hint="eastAsia"/>
          <w:color w:val="1E4FA8"/>
          <w:sz w:val="32"/>
        </w:rPr>
        <w:t>调参与</w:t>
      </w:r>
      <w:proofErr w:type="gramEnd"/>
      <w:r>
        <w:rPr>
          <w:rFonts w:ascii="黑体" w:eastAsia="黑体" w:hAnsi="黑体" w:cs="黑体" w:hint="eastAsia"/>
          <w:color w:val="1E4FA8"/>
          <w:sz w:val="32"/>
        </w:rPr>
        <w:t>解谜</w:t>
      </w:r>
      <w:bookmarkEnd w:id="38"/>
    </w:p>
    <w:p w14:paraId="661871D3" w14:textId="77777777" w:rsidR="00587375" w:rsidRDefault="00000000">
      <w:pPr>
        <w:spacing w:line="388" w:lineRule="auto"/>
        <w:ind w:firstLine="480"/>
        <w:jc w:val="both"/>
        <w:rPr>
          <w:color w:val="1A2230"/>
        </w:rPr>
      </w:pPr>
      <w:r>
        <w:rPr>
          <w:rFonts w:ascii="宋体" w:eastAsia="宋体" w:hAnsi="宋体" w:cs="宋体" w:hint="eastAsia"/>
          <w:color w:val="1A2230"/>
          <w:sz w:val="23"/>
        </w:rPr>
        <w:t>把调参、跑榜、比对 baseline 这些活动放到库恩框架里看，它们不是科学的堕落，而是</w:t>
      </w:r>
      <w:r>
        <w:rPr>
          <w:rFonts w:ascii="宋体" w:eastAsia="宋体" w:hAnsi="宋体" w:cs="宋体" w:hint="eastAsia"/>
          <w:color w:val="1E4FA8"/>
          <w:sz w:val="23"/>
        </w:rPr>
        <w:t>常规科学的标准形态</w:t>
      </w:r>
      <w:r>
        <w:rPr>
          <w:rFonts w:ascii="宋体" w:eastAsia="宋体" w:hAnsi="宋体" w:cs="宋体" w:hint="eastAsia"/>
          <w:color w:val="1A2230"/>
          <w:sz w:val="23"/>
        </w:rPr>
        <w:t>——范式之内的解谜活动，其价值由范式自身规定，理应如此。认识到这一点有两个好处。其一，解除不必要的道德焦虑：把大量精力投入细致的工程比对，只要问题是范式公认的，就是正当的科研劳动。其二，也是</w:t>
      </w:r>
      <w:r>
        <w:rPr>
          <w:rFonts w:ascii="宋体" w:eastAsia="宋体" w:hAnsi="宋体" w:cs="宋体" w:hint="eastAsia"/>
          <w:color w:val="1A2230"/>
          <w:sz w:val="23"/>
        </w:rPr>
        <w:lastRenderedPageBreak/>
        <w:t>更重要的，获得一个自我诊断的刻度：当你发现自己的工作只是在保护带内循环（换结构、</w:t>
      </w:r>
      <w:proofErr w:type="gramStart"/>
      <w:r>
        <w:rPr>
          <w:rFonts w:ascii="宋体" w:eastAsia="宋体" w:hAnsi="宋体" w:cs="宋体" w:hint="eastAsia"/>
          <w:color w:val="1A2230"/>
          <w:sz w:val="23"/>
        </w:rPr>
        <w:t>调超参</w:t>
      </w:r>
      <w:proofErr w:type="gramEnd"/>
      <w:r>
        <w:rPr>
          <w:rFonts w:ascii="宋体" w:eastAsia="宋体" w:hAnsi="宋体" w:cs="宋体" w:hint="eastAsia"/>
          <w:color w:val="1A2230"/>
          <w:sz w:val="23"/>
        </w:rPr>
        <w:t>、加技巧）而问题转换不再产生</w:t>
      </w:r>
      <w:proofErr w:type="gramStart"/>
      <w:r>
        <w:rPr>
          <w:rFonts w:ascii="宋体" w:eastAsia="宋体" w:hAnsi="宋体" w:cs="宋体" w:hint="eastAsia"/>
          <w:color w:val="1A2230"/>
          <w:sz w:val="23"/>
        </w:rPr>
        <w:t>新预测</w:t>
      </w:r>
      <w:proofErr w:type="gramEnd"/>
      <w:r>
        <w:rPr>
          <w:rFonts w:ascii="宋体" w:eastAsia="宋体" w:hAnsi="宋体" w:cs="宋体" w:hint="eastAsia"/>
          <w:color w:val="1A2230"/>
          <w:sz w:val="23"/>
        </w:rPr>
        <w:t>时，库恩—拉卡托斯的框架会提醒你：需要质疑的不是勤奋程度，而是硬核或问题本身。常规科学与危机之间的这个刻度，是单靠自己感觉最难获得的东西。</w:t>
      </w:r>
    </w:p>
    <w:p w14:paraId="52D39E5E" w14:textId="77777777" w:rsidR="00587375" w:rsidRDefault="00000000">
      <w:pPr>
        <w:pStyle w:val="2"/>
        <w:spacing w:before="288" w:beforeAutospacing="1" w:after="84" w:afterAutospacing="1" w:line="312" w:lineRule="auto"/>
        <w:rPr>
          <w:color w:val="1E4FA8"/>
          <w:sz w:val="32"/>
          <w:szCs w:val="32"/>
        </w:rPr>
      </w:pPr>
      <w:bookmarkStart w:id="39" w:name="cn-section-7-5"/>
      <w:r>
        <w:rPr>
          <w:rFonts w:ascii="黑体" w:eastAsia="黑体" w:hAnsi="黑体" w:cs="黑体" w:hint="eastAsia"/>
          <w:color w:val="1E4FA8"/>
          <w:sz w:val="32"/>
        </w:rPr>
        <w:t>6.5 案例：数据泄漏作为"被污染的现象"</w:t>
      </w:r>
      <w:bookmarkEnd w:id="39"/>
    </w:p>
    <w:p w14:paraId="1B6F5983" w14:textId="77777777" w:rsidR="00587375" w:rsidRDefault="00000000">
      <w:pPr>
        <w:spacing w:line="388" w:lineRule="auto"/>
        <w:ind w:firstLine="480"/>
        <w:jc w:val="both"/>
        <w:rPr>
          <w:color w:val="1A2230"/>
        </w:rPr>
      </w:pPr>
      <w:r>
        <w:rPr>
          <w:rFonts w:ascii="宋体" w:eastAsia="宋体" w:hAnsi="宋体" w:cs="宋体" w:hint="eastAsia"/>
          <w:color w:val="1A2230"/>
          <w:sz w:val="23"/>
        </w:rPr>
        <w:t>把本章线索合到一个本学科特有的顽疾上：数据泄漏。在时间序列预测与排序</w:t>
      </w:r>
      <w:proofErr w:type="gramStart"/>
      <w:r>
        <w:rPr>
          <w:rFonts w:ascii="宋体" w:eastAsia="宋体" w:hAnsi="宋体" w:cs="宋体" w:hint="eastAsia"/>
          <w:color w:val="1A2230"/>
          <w:sz w:val="23"/>
        </w:rPr>
        <w:t>类回测</w:t>
      </w:r>
      <w:proofErr w:type="gramEnd"/>
      <w:r>
        <w:rPr>
          <w:rFonts w:ascii="宋体" w:eastAsia="宋体" w:hAnsi="宋体" w:cs="宋体" w:hint="eastAsia"/>
          <w:color w:val="1A2230"/>
          <w:sz w:val="23"/>
        </w:rPr>
        <w:t>中，泄漏的常见形态是用未来的信息构造过去的特征——例如把当日收盘价当作预测当日涨跌的输入，或在训练折叠中混入了验证期之后才可知的统计量。哲学诊断是干净的：这不是精度问题，而是</w:t>
      </w:r>
      <w:r>
        <w:rPr>
          <w:rFonts w:ascii="宋体" w:eastAsia="宋体" w:hAnsi="宋体" w:cs="宋体" w:hint="eastAsia"/>
          <w:color w:val="1E4FA8"/>
          <w:sz w:val="23"/>
        </w:rPr>
        <w:t>违反时间形式</w:t>
      </w:r>
      <w:r>
        <w:rPr>
          <w:rFonts w:ascii="宋体" w:eastAsia="宋体" w:hAnsi="宋体" w:cs="宋体" w:hint="eastAsia"/>
          <w:color w:val="1A2230"/>
          <w:sz w:val="23"/>
        </w:rPr>
        <w:t>（第二章）。时间作为内感官的形式，其规定性就是未来不能成为过去的条件；泄漏制造出来的"现象"是一个在时间形式上不可能存在的对象，因此基于它的任何检验都不再是对理论的检验。</w:t>
      </w:r>
    </w:p>
    <w:p w14:paraId="19C9B682" w14:textId="77777777" w:rsidR="00587375" w:rsidRDefault="00000000">
      <w:pPr>
        <w:spacing w:line="388" w:lineRule="auto"/>
        <w:ind w:firstLine="480"/>
        <w:jc w:val="both"/>
        <w:rPr>
          <w:color w:val="1A2230"/>
        </w:rPr>
      </w:pPr>
      <w:r>
        <w:rPr>
          <w:rFonts w:ascii="宋体" w:eastAsia="宋体" w:hAnsi="宋体" w:cs="宋体" w:hint="eastAsia"/>
          <w:color w:val="1A2230"/>
          <w:sz w:val="23"/>
        </w:rPr>
        <w:t>方法论处方也由此变得不依赖具体技巧：第一，时序纪律——所有划分与特征构造都必须通过时间戳审计，任何特征的构造时间必须早于其被使用的决策时间；第二，purge 与 embargo——在训练与验证之间</w:t>
      </w:r>
      <w:proofErr w:type="gramStart"/>
      <w:r>
        <w:rPr>
          <w:rFonts w:ascii="宋体" w:eastAsia="宋体" w:hAnsi="宋体" w:cs="宋体" w:hint="eastAsia"/>
          <w:color w:val="1A2230"/>
          <w:sz w:val="23"/>
        </w:rPr>
        <w:t>清除受</w:t>
      </w:r>
      <w:proofErr w:type="gramEnd"/>
      <w:r>
        <w:rPr>
          <w:rFonts w:ascii="宋体" w:eastAsia="宋体" w:hAnsi="宋体" w:cs="宋体" w:hint="eastAsia"/>
          <w:color w:val="1A2230"/>
          <w:sz w:val="23"/>
        </w:rPr>
        <w:t>未来信息污染的样本区间；第三，把泄漏检查做成流水线中的自动门禁而非人工习惯，因为这类错误的危险之处在于它总是</w:t>
      </w:r>
      <w:proofErr w:type="gramStart"/>
      <w:r>
        <w:rPr>
          <w:rFonts w:ascii="宋体" w:eastAsia="宋体" w:hAnsi="宋体" w:cs="宋体" w:hint="eastAsia"/>
          <w:color w:val="1A2230"/>
          <w:sz w:val="23"/>
        </w:rPr>
        <w:t>让指标</w:t>
      </w:r>
      <w:proofErr w:type="gramEnd"/>
      <w:r>
        <w:rPr>
          <w:rFonts w:ascii="宋体" w:eastAsia="宋体" w:hAnsi="宋体" w:cs="宋体" w:hint="eastAsia"/>
          <w:color w:val="1A2230"/>
          <w:sz w:val="23"/>
        </w:rPr>
        <w:t>变好，从而奖励隐瞒。第四条是报告纪律：凡使用了</w:t>
      </w:r>
      <w:proofErr w:type="gramStart"/>
      <w:r>
        <w:rPr>
          <w:rFonts w:ascii="宋体" w:eastAsia="宋体" w:hAnsi="宋体" w:cs="宋体" w:hint="eastAsia"/>
          <w:color w:val="1A2230"/>
          <w:sz w:val="23"/>
        </w:rPr>
        <w:t>历史回测的</w:t>
      </w:r>
      <w:proofErr w:type="gramEnd"/>
      <w:r>
        <w:rPr>
          <w:rFonts w:ascii="宋体" w:eastAsia="宋体" w:hAnsi="宋体" w:cs="宋体" w:hint="eastAsia"/>
          <w:color w:val="1A2230"/>
          <w:sz w:val="23"/>
        </w:rPr>
        <w:t>结论，都应说明划分规则与污染控制，否则读者无法判断面对的是现象还是幻象。</w:t>
      </w:r>
    </w:p>
    <w:p w14:paraId="6A6B4A61"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案例的示范意义在于：一个具体的技术错误（特征时间戳错位）在哲学层面有清晰的定性（违反内感官形式），在方法层面有通用的处方（固定中介、记录立法），在制度层面有明确的行动（自动化门禁）。这就是"哲学指导科研"在一个真实问题上的完整形态——它不提供算法，它提供定性、处方与行动之间的连贯。</w:t>
      </w:r>
    </w:p>
    <w:p w14:paraId="31114B13"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40" w:name="cn-section-8"/>
      <w:r>
        <w:rPr>
          <w:rFonts w:ascii="黑体" w:eastAsia="黑体" w:hAnsi="黑体" w:cs="黑体" w:hint="eastAsia"/>
          <w:color w:val="0E3F8C"/>
          <w:sz w:val="44"/>
        </w:rPr>
        <w:t>第七章 因果与解释：从相关到机制</w:t>
      </w:r>
      <w:bookmarkEnd w:id="40"/>
    </w:p>
    <w:p w14:paraId="7F79D796" w14:textId="77777777" w:rsidR="00587375" w:rsidRDefault="00000000">
      <w:pPr>
        <w:pStyle w:val="2"/>
        <w:spacing w:before="288" w:beforeAutospacing="1" w:after="84" w:afterAutospacing="1" w:line="312" w:lineRule="auto"/>
        <w:rPr>
          <w:color w:val="1E4FA8"/>
          <w:sz w:val="32"/>
          <w:szCs w:val="32"/>
        </w:rPr>
      </w:pPr>
      <w:bookmarkStart w:id="41" w:name="cn-section-8-1"/>
      <w:r>
        <w:rPr>
          <w:rFonts w:ascii="黑体" w:eastAsia="黑体" w:hAnsi="黑体" w:cs="黑体" w:hint="eastAsia"/>
          <w:color w:val="1E4FA8"/>
          <w:sz w:val="32"/>
        </w:rPr>
        <w:t>7.1 休</w:t>
      </w:r>
      <w:proofErr w:type="gramStart"/>
      <w:r>
        <w:rPr>
          <w:rFonts w:ascii="黑体" w:eastAsia="黑体" w:hAnsi="黑体" w:cs="黑体" w:hint="eastAsia"/>
          <w:color w:val="1E4FA8"/>
          <w:sz w:val="32"/>
        </w:rPr>
        <w:t>谟</w:t>
      </w:r>
      <w:proofErr w:type="gramEnd"/>
      <w:r>
        <w:rPr>
          <w:rFonts w:ascii="黑体" w:eastAsia="黑体" w:hAnsi="黑体" w:cs="黑体" w:hint="eastAsia"/>
          <w:color w:val="1E4FA8"/>
          <w:sz w:val="32"/>
        </w:rPr>
        <w:t>的因果论与康德的因果范畴</w:t>
      </w:r>
      <w:bookmarkEnd w:id="41"/>
    </w:p>
    <w:p w14:paraId="0050A4D6" w14:textId="77777777" w:rsidR="00587375" w:rsidRDefault="00000000">
      <w:pPr>
        <w:spacing w:line="388" w:lineRule="auto"/>
        <w:ind w:firstLine="480"/>
        <w:jc w:val="both"/>
        <w:rPr>
          <w:color w:val="1A2230"/>
        </w:rPr>
      </w:pPr>
      <w:r>
        <w:rPr>
          <w:rFonts w:ascii="宋体" w:eastAsia="宋体" w:hAnsi="宋体" w:cs="宋体" w:hint="eastAsia"/>
          <w:color w:val="1A2230"/>
          <w:sz w:val="23"/>
        </w:rPr>
        <w:t>因果概念是哲学史上争论最激烈的问题之一，也是计算机科研近十年最热的转向之一，两者的交汇处正是理解"因果革命"的最佳位置。</w:t>
      </w:r>
    </w:p>
    <w:p w14:paraId="30D0454A" w14:textId="77777777" w:rsidR="00587375" w:rsidRDefault="00000000">
      <w:pPr>
        <w:spacing w:line="388" w:lineRule="auto"/>
        <w:ind w:firstLine="480"/>
        <w:jc w:val="both"/>
        <w:rPr>
          <w:color w:val="1A2230"/>
        </w:rPr>
      </w:pPr>
      <w:r>
        <w:rPr>
          <w:rFonts w:ascii="宋体" w:eastAsia="宋体" w:hAnsi="宋体" w:cs="宋体" w:hint="eastAsia"/>
          <w:color w:val="1A2230"/>
          <w:sz w:val="23"/>
        </w:rPr>
        <w:lastRenderedPageBreak/>
        <w:t>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的分析是</w:t>
      </w:r>
      <w:proofErr w:type="gramStart"/>
      <w:r>
        <w:rPr>
          <w:rFonts w:ascii="宋体" w:eastAsia="宋体" w:hAnsi="宋体" w:cs="宋体" w:hint="eastAsia"/>
          <w:color w:val="1A2230"/>
          <w:sz w:val="23"/>
        </w:rPr>
        <w:t>解构性的</w:t>
      </w:r>
      <w:proofErr w:type="gramEnd"/>
      <w:r>
        <w:rPr>
          <w:rFonts w:ascii="宋体" w:eastAsia="宋体" w:hAnsi="宋体" w:cs="宋体" w:hint="eastAsia"/>
          <w:color w:val="1A2230"/>
          <w:sz w:val="23"/>
        </w:rPr>
        <w:t>：我们观察到的只是恒常联结——两类事件总在一起出现——加上接近与相继；因果的必然性不在对象中，而在心灵的习惯性联想中。康德的反驳是构成性的：因果性恰恰是知性施加的范畴之一（关系组的第二项）。没有因果范畴，我们得到的只是一串无从归属的知觉流，连"事件"都无从谈起；因果不是从观察中抽象出来的印象，而是使观察成为客观事件序列的条件。两位哲学家的立场看似对立，实则回答了不同层次的问题：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说明</w:t>
      </w:r>
      <w:r>
        <w:rPr>
          <w:rFonts w:ascii="宋体" w:eastAsia="宋体" w:hAnsi="宋体" w:cs="宋体" w:hint="eastAsia"/>
          <w:color w:val="1E4FA8"/>
          <w:sz w:val="23"/>
        </w:rPr>
        <w:t>归纳无法从共现中推出必然</w:t>
      </w:r>
      <w:r>
        <w:rPr>
          <w:rFonts w:ascii="宋体" w:eastAsia="宋体" w:hAnsi="宋体" w:cs="宋体" w:hint="eastAsia"/>
          <w:color w:val="1A2230"/>
          <w:sz w:val="23"/>
        </w:rPr>
        <w:t>，康德说明</w:t>
      </w:r>
      <w:r>
        <w:rPr>
          <w:rFonts w:ascii="宋体" w:eastAsia="宋体" w:hAnsi="宋体" w:cs="宋体" w:hint="eastAsia"/>
          <w:color w:val="1E4FA8"/>
          <w:sz w:val="23"/>
        </w:rPr>
        <w:t>使用因果范畴是组织共现的前提</w:t>
      </w:r>
      <w:r>
        <w:rPr>
          <w:rFonts w:ascii="宋体" w:eastAsia="宋体" w:hAnsi="宋体" w:cs="宋体" w:hint="eastAsia"/>
          <w:color w:val="1A2230"/>
          <w:sz w:val="23"/>
        </w:rPr>
        <w:t>。</w:t>
      </w:r>
    </w:p>
    <w:p w14:paraId="40FEED6B"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这个双重结构正好对应计算领域的两条技术路线。统计学习负责在数据中发现共现与关联（休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的领地）；因果推断负责把关联组织为可干预、可</w:t>
      </w:r>
      <w:proofErr w:type="gramStart"/>
      <w:r>
        <w:rPr>
          <w:rFonts w:ascii="宋体" w:eastAsia="宋体" w:hAnsi="宋体" w:cs="宋体" w:hint="eastAsia"/>
          <w:color w:val="1A2230"/>
          <w:sz w:val="23"/>
        </w:rPr>
        <w:t>反事实</w:t>
      </w:r>
      <w:proofErr w:type="gramEnd"/>
      <w:r>
        <w:rPr>
          <w:rFonts w:ascii="宋体" w:eastAsia="宋体" w:hAnsi="宋体" w:cs="宋体" w:hint="eastAsia"/>
          <w:color w:val="1A2230"/>
          <w:sz w:val="23"/>
        </w:rPr>
        <w:t>的结构（康德的领地，经 Pearl 等人重新形式化）。把两者混为一谈——例如把相关模型的结果当作因果结论——是应用中最常见的越界。</w:t>
      </w:r>
    </w:p>
    <w:p w14:paraId="0EE6F951" w14:textId="77777777" w:rsidR="00587375" w:rsidRDefault="00000000">
      <w:pPr>
        <w:pStyle w:val="2"/>
        <w:spacing w:before="288" w:beforeAutospacing="1" w:after="84" w:afterAutospacing="1" w:line="312" w:lineRule="auto"/>
        <w:rPr>
          <w:color w:val="1E4FA8"/>
          <w:sz w:val="32"/>
          <w:szCs w:val="32"/>
        </w:rPr>
      </w:pPr>
      <w:bookmarkStart w:id="42" w:name="cn-section-8-2"/>
      <w:r>
        <w:rPr>
          <w:rFonts w:ascii="黑体" w:eastAsia="黑体" w:hAnsi="黑体" w:cs="黑体" w:hint="eastAsia"/>
          <w:color w:val="1E4FA8"/>
          <w:sz w:val="32"/>
        </w:rPr>
        <w:t>7.2 因果之梯：关联、干预与反事实</w:t>
      </w:r>
      <w:bookmarkEnd w:id="42"/>
    </w:p>
    <w:p w14:paraId="4DF74AED" w14:textId="77777777" w:rsidR="00587375" w:rsidRDefault="00000000">
      <w:pPr>
        <w:spacing w:line="388" w:lineRule="auto"/>
        <w:ind w:firstLine="480"/>
        <w:jc w:val="both"/>
        <w:rPr>
          <w:color w:val="1A2230"/>
        </w:rPr>
      </w:pPr>
      <w:r>
        <w:rPr>
          <w:rFonts w:ascii="宋体" w:eastAsia="宋体" w:hAnsi="宋体" w:cs="宋体" w:hint="eastAsia"/>
          <w:color w:val="1A2230"/>
          <w:sz w:val="23"/>
        </w:rPr>
        <w:t>Pearl 用"因果之梯"整理了因果推理的三个层级。第一层是关联：给定观察，P(结果|条件)是多少——绝大多数机器学习模型工作在这一层。第二层是干预：如果我做了某个动作，结果会怎样，P(结果|do(动作))——这是因果推断的核心，回答的是"行动会怎样"而非"看到什么"。第三层是反事实：在已然发生的事实下，假如当初未做某动作，结果会如何——这是归因与解释的层级。</w:t>
      </w:r>
    </w:p>
    <w:p w14:paraId="23025046" w14:textId="77777777" w:rsidR="00587375" w:rsidRDefault="00000000">
      <w:pPr>
        <w:spacing w:line="388" w:lineRule="auto"/>
        <w:ind w:firstLine="480"/>
        <w:jc w:val="both"/>
        <w:rPr>
          <w:color w:val="1A2230"/>
        </w:rPr>
      </w:pPr>
      <w:r>
        <w:rPr>
          <w:rFonts w:ascii="宋体" w:eastAsia="宋体" w:hAnsi="宋体" w:cs="宋体" w:hint="eastAsia"/>
          <w:color w:val="1A2230"/>
          <w:sz w:val="23"/>
        </w:rPr>
        <w:t>三层之间不可相互还原，这是理解其科研价值的关键：一个在第一层表现优异的模型，在第二、三层上可能是无知的，因为关联不包含干预的信息。do 演算、后门准则、前门准则、工具变量等一套技术，本质上是在给定观察数据加因果图假设的条件下，把高层量降解为可估计的低层量的规则。这可以读成康德命题的精确化：因果结构不是被数据"发现"的，而是主体（研究者）施加的假设；do 演算计算的是：在该假设之下，数据允许我们推出什么。</w:t>
      </w:r>
    </w:p>
    <w:p w14:paraId="2ACE4FAB" w14:textId="77777777" w:rsidR="00587375" w:rsidRDefault="00000000">
      <w:pPr>
        <w:spacing w:line="388" w:lineRule="auto"/>
        <w:ind w:firstLine="480"/>
        <w:jc w:val="both"/>
        <w:rPr>
          <w:color w:val="1A2230"/>
        </w:rPr>
      </w:pPr>
      <w:r>
        <w:rPr>
          <w:rFonts w:ascii="宋体" w:eastAsia="宋体" w:hAnsi="宋体" w:cs="宋体" w:hint="eastAsia"/>
          <w:color w:val="1A2230"/>
          <w:sz w:val="23"/>
        </w:rPr>
        <w:t>对科研选题的启示很直接：如果一个应用问题本质是干预问题（该不该推荐、该不该干预、该选哪个策略），那么仅在第一层优化的模型有系统性的盲区；把问题重述为干预问题（引入因果图、随机实验、工具变量）往往比继续堆模型容量更有收益。反之，若问题本质只是关联问题（检索、补全、聚类），则引入整套因果机器可能是过度立法。</w:t>
      </w:r>
    </w:p>
    <w:p w14:paraId="47D31C7A" w14:textId="77777777" w:rsidR="00587375" w:rsidRDefault="00000000">
      <w:pPr>
        <w:pStyle w:val="2"/>
        <w:spacing w:before="288" w:beforeAutospacing="1" w:after="84" w:afterAutospacing="1" w:line="312" w:lineRule="auto"/>
        <w:rPr>
          <w:color w:val="1E4FA8"/>
          <w:sz w:val="32"/>
          <w:szCs w:val="32"/>
        </w:rPr>
      </w:pPr>
      <w:bookmarkStart w:id="43" w:name="cn-section-8-3"/>
      <w:r>
        <w:rPr>
          <w:rFonts w:ascii="黑体" w:eastAsia="黑体" w:hAnsi="黑体" w:cs="黑体" w:hint="eastAsia"/>
          <w:color w:val="1E4FA8"/>
          <w:sz w:val="32"/>
        </w:rPr>
        <w:lastRenderedPageBreak/>
        <w:t>7.3 黑箱与可解释性：两种解释传统</w:t>
      </w:r>
      <w:bookmarkEnd w:id="43"/>
    </w:p>
    <w:p w14:paraId="08F8477F" w14:textId="77777777" w:rsidR="00587375" w:rsidRDefault="00000000">
      <w:pPr>
        <w:spacing w:line="388" w:lineRule="auto"/>
        <w:ind w:firstLine="480"/>
        <w:jc w:val="both"/>
        <w:rPr>
          <w:color w:val="1A2230"/>
        </w:rPr>
      </w:pPr>
      <w:r>
        <w:rPr>
          <w:rFonts w:ascii="宋体" w:eastAsia="宋体" w:hAnsi="宋体" w:cs="宋体" w:hint="eastAsia"/>
          <w:color w:val="1A2230"/>
          <w:sz w:val="23"/>
        </w:rPr>
        <w:t>第七章的两个哲学来源在这里合流。</w:t>
      </w:r>
      <w:proofErr w:type="gramStart"/>
      <w:r>
        <w:rPr>
          <w:rFonts w:ascii="宋体" w:eastAsia="宋体" w:hAnsi="宋体" w:cs="宋体" w:hint="eastAsia"/>
          <w:color w:val="1A2230"/>
          <w:sz w:val="23"/>
        </w:rPr>
        <w:t>亨</w:t>
      </w:r>
      <w:proofErr w:type="gramEnd"/>
      <w:r>
        <w:rPr>
          <w:rFonts w:ascii="宋体" w:eastAsia="宋体" w:hAnsi="宋体" w:cs="宋体" w:hint="eastAsia"/>
          <w:color w:val="1A2230"/>
          <w:sz w:val="23"/>
        </w:rPr>
        <w:t>普尔式的要求是：解释须从机制性前提推出结论；康德式的观察是：模型是一部立法，解释应当说明这部立法如何把输入组织成输出。以这两条标准衡量，当前可解释性技术可以分三类。</w:t>
      </w:r>
    </w:p>
    <w:p w14:paraId="37DB7814" w14:textId="77777777" w:rsidR="00587375" w:rsidRDefault="00000000">
      <w:pPr>
        <w:spacing w:line="388" w:lineRule="auto"/>
        <w:ind w:firstLine="480"/>
        <w:jc w:val="both"/>
        <w:rPr>
          <w:color w:val="1A2230"/>
        </w:rPr>
      </w:pPr>
      <w:r>
        <w:rPr>
          <w:rFonts w:ascii="宋体" w:eastAsia="宋体" w:hAnsi="宋体" w:cs="宋体" w:hint="eastAsia"/>
          <w:color w:val="1A2230"/>
          <w:sz w:val="23"/>
        </w:rPr>
        <w:t>第一类是指向性归因（某输入特征对某输出贡献了多少）。它接近描述而非解释：它告诉你模型在乎什么，不说明为什么。第二类是</w:t>
      </w:r>
      <w:proofErr w:type="gramStart"/>
      <w:r>
        <w:rPr>
          <w:rFonts w:ascii="宋体" w:eastAsia="宋体" w:hAnsi="宋体" w:cs="宋体" w:hint="eastAsia"/>
          <w:color w:val="1A2230"/>
          <w:sz w:val="23"/>
        </w:rPr>
        <w:t>反事实</w:t>
      </w:r>
      <w:proofErr w:type="gramEnd"/>
      <w:r>
        <w:rPr>
          <w:rFonts w:ascii="宋体" w:eastAsia="宋体" w:hAnsi="宋体" w:cs="宋体" w:hint="eastAsia"/>
          <w:color w:val="1A2230"/>
          <w:sz w:val="23"/>
        </w:rPr>
        <w:t>解释（改变什么会使输出改变）。这类最接近IS</w:t>
      </w:r>
      <w:proofErr w:type="gramStart"/>
      <w:r>
        <w:rPr>
          <w:rFonts w:ascii="宋体" w:eastAsia="宋体" w:hAnsi="宋体" w:cs="宋体" w:hint="eastAsia"/>
          <w:color w:val="1A2230"/>
          <w:sz w:val="23"/>
        </w:rPr>
        <w:t>式解释</w:t>
      </w:r>
      <w:proofErr w:type="gramEnd"/>
      <w:r>
        <w:rPr>
          <w:rFonts w:ascii="宋体" w:eastAsia="宋体" w:hAnsi="宋体" w:cs="宋体" w:hint="eastAsia"/>
          <w:color w:val="1A2230"/>
          <w:sz w:val="23"/>
        </w:rPr>
        <w:t>的结构，也是与用户</w:t>
      </w:r>
      <w:proofErr w:type="gramStart"/>
      <w:r>
        <w:rPr>
          <w:rFonts w:ascii="宋体" w:eastAsia="宋体" w:hAnsi="宋体" w:cs="宋体" w:hint="eastAsia"/>
          <w:color w:val="1A2230"/>
          <w:sz w:val="23"/>
        </w:rPr>
        <w:t>交互最</w:t>
      </w:r>
      <w:proofErr w:type="gramEnd"/>
      <w:r>
        <w:rPr>
          <w:rFonts w:ascii="宋体" w:eastAsia="宋体" w:hAnsi="宋体" w:cs="宋体" w:hint="eastAsia"/>
          <w:color w:val="1A2230"/>
          <w:sz w:val="23"/>
        </w:rPr>
        <w:t>自然的形式，因为它直接对应用户能理解的"假如"。第三类是机制解释（定位网络内部实现</w:t>
      </w:r>
      <w:proofErr w:type="gramStart"/>
      <w:r>
        <w:rPr>
          <w:rFonts w:ascii="宋体" w:eastAsia="宋体" w:hAnsi="宋体" w:cs="宋体" w:hint="eastAsia"/>
          <w:color w:val="1A2230"/>
          <w:sz w:val="23"/>
        </w:rPr>
        <w:t>某功能</w:t>
      </w:r>
      <w:proofErr w:type="gramEnd"/>
      <w:r>
        <w:rPr>
          <w:rFonts w:ascii="宋体" w:eastAsia="宋体" w:hAnsi="宋体" w:cs="宋体" w:hint="eastAsia"/>
          <w:color w:val="1A2230"/>
          <w:sz w:val="23"/>
        </w:rPr>
        <w:t>的子结构，如归纳头、电路）。这类最接近DN式解释，也最困难，但它回答的是"模型如何工作"这一对改进模型最有价值的问题。</w:t>
      </w:r>
    </w:p>
    <w:p w14:paraId="799A5FCB" w14:textId="77777777" w:rsidR="00587375" w:rsidRDefault="00000000">
      <w:pPr>
        <w:spacing w:line="388" w:lineRule="auto"/>
        <w:ind w:firstLine="480"/>
        <w:jc w:val="both"/>
        <w:rPr>
          <w:color w:val="1A2230"/>
        </w:rPr>
      </w:pPr>
      <w:r>
        <w:rPr>
          <w:rFonts w:ascii="宋体" w:eastAsia="宋体" w:hAnsi="宋体" w:cs="宋体" w:hint="eastAsia"/>
          <w:color w:val="1A2230"/>
          <w:sz w:val="23"/>
        </w:rPr>
        <w:t>科研操作上的建议：在论文中区分自己提供的是哪一类解释，不要用"可解释"一词笼统覆盖。若提供的是归因，就陈述它不能支持的结论（例如它不能支持因果断言）；若提供的是反事实，就说明</w:t>
      </w:r>
      <w:proofErr w:type="gramStart"/>
      <w:r>
        <w:rPr>
          <w:rFonts w:ascii="宋体" w:eastAsia="宋体" w:hAnsi="宋体" w:cs="宋体" w:hint="eastAsia"/>
          <w:color w:val="1A2230"/>
          <w:sz w:val="23"/>
        </w:rPr>
        <w:t>反事实</w:t>
      </w:r>
      <w:proofErr w:type="gramEnd"/>
      <w:r>
        <w:rPr>
          <w:rFonts w:ascii="宋体" w:eastAsia="宋体" w:hAnsi="宋体" w:cs="宋体" w:hint="eastAsia"/>
          <w:color w:val="1A2230"/>
          <w:sz w:val="23"/>
        </w:rPr>
        <w:t>的生成方式与有效性条件；若提供的是机制，就说明定位方法与复现条件。这个区分本身就是对评审质疑的最好防御。</w:t>
      </w:r>
    </w:p>
    <w:p w14:paraId="3259E85B" w14:textId="77777777" w:rsidR="00587375" w:rsidRDefault="00000000">
      <w:pPr>
        <w:pStyle w:val="2"/>
        <w:spacing w:before="288" w:beforeAutospacing="1" w:after="84" w:afterAutospacing="1" w:line="312" w:lineRule="auto"/>
        <w:rPr>
          <w:color w:val="1E4FA8"/>
          <w:sz w:val="32"/>
          <w:szCs w:val="32"/>
        </w:rPr>
      </w:pPr>
      <w:bookmarkStart w:id="44" w:name="cn-section-8-4"/>
      <w:r>
        <w:rPr>
          <w:rFonts w:ascii="黑体" w:eastAsia="黑体" w:hAnsi="黑体" w:cs="黑体" w:hint="eastAsia"/>
          <w:color w:val="1E4FA8"/>
          <w:sz w:val="32"/>
        </w:rPr>
        <w:t xml:space="preserve">7.4 </w:t>
      </w:r>
      <w:proofErr w:type="gramStart"/>
      <w:r>
        <w:rPr>
          <w:rFonts w:ascii="黑体" w:eastAsia="黑体" w:hAnsi="黑体" w:cs="黑体" w:hint="eastAsia"/>
          <w:color w:val="1E4FA8"/>
          <w:sz w:val="32"/>
        </w:rPr>
        <w:t>溯因推理</w:t>
      </w:r>
      <w:proofErr w:type="gramEnd"/>
      <w:r>
        <w:rPr>
          <w:rFonts w:ascii="黑体" w:eastAsia="黑体" w:hAnsi="黑体" w:cs="黑体" w:hint="eastAsia"/>
          <w:color w:val="1E4FA8"/>
          <w:sz w:val="32"/>
        </w:rPr>
        <w:t>：从惊讶到假设</w:t>
      </w:r>
      <w:bookmarkEnd w:id="44"/>
    </w:p>
    <w:p w14:paraId="3E33BD68" w14:textId="77777777" w:rsidR="00587375" w:rsidRDefault="00000000">
      <w:pPr>
        <w:spacing w:line="388" w:lineRule="auto"/>
        <w:ind w:firstLine="480"/>
        <w:jc w:val="both"/>
        <w:rPr>
          <w:color w:val="1A2230"/>
        </w:rPr>
      </w:pPr>
      <w:r>
        <w:rPr>
          <w:rFonts w:ascii="宋体" w:eastAsia="宋体" w:hAnsi="宋体" w:cs="宋体" w:hint="eastAsia"/>
          <w:color w:val="1A2230"/>
          <w:sz w:val="23"/>
        </w:rPr>
        <w:t>皮尔士把推理分为三类：演绎（从规则与条件必然得出结论）、归纳（从条件与结果反推规则的概率）、以及常被忽略的第三类——</w:t>
      </w:r>
      <w:r>
        <w:rPr>
          <w:rFonts w:ascii="宋体" w:eastAsia="宋体" w:hAnsi="宋体" w:cs="宋体" w:hint="eastAsia"/>
          <w:color w:val="1E4FA8"/>
          <w:sz w:val="23"/>
        </w:rPr>
        <w:t>溯因</w:t>
      </w:r>
      <w:r>
        <w:rPr>
          <w:rFonts w:ascii="宋体" w:eastAsia="宋体" w:hAnsi="宋体" w:cs="宋体" w:hint="eastAsia"/>
          <w:color w:val="1A2230"/>
          <w:sz w:val="23"/>
        </w:rPr>
        <w:t>（从惊讶的结果出发，回溯出一个能解释它的假设）。</w:t>
      </w:r>
      <w:proofErr w:type="gramStart"/>
      <w:r>
        <w:rPr>
          <w:rFonts w:ascii="宋体" w:eastAsia="宋体" w:hAnsi="宋体" w:cs="宋体" w:hint="eastAsia"/>
          <w:color w:val="1A2230"/>
          <w:sz w:val="23"/>
        </w:rPr>
        <w:t>溯因是</w:t>
      </w:r>
      <w:proofErr w:type="gramEnd"/>
      <w:r>
        <w:rPr>
          <w:rFonts w:ascii="宋体" w:eastAsia="宋体" w:hAnsi="宋体" w:cs="宋体" w:hint="eastAsia"/>
          <w:color w:val="1A2230"/>
          <w:sz w:val="23"/>
        </w:rPr>
        <w:t>假设生成的推理，它不保真（演绎）也不保概率（归纳），它的功能是提出值得检验的猜想。科学发现的逻辑，很大程度上</w:t>
      </w:r>
      <w:proofErr w:type="gramStart"/>
      <w:r>
        <w:rPr>
          <w:rFonts w:ascii="宋体" w:eastAsia="宋体" w:hAnsi="宋体" w:cs="宋体" w:hint="eastAsia"/>
          <w:color w:val="1A2230"/>
          <w:sz w:val="23"/>
        </w:rPr>
        <w:t>是溯因</w:t>
      </w:r>
      <w:proofErr w:type="gramEnd"/>
      <w:r>
        <w:rPr>
          <w:rFonts w:ascii="宋体" w:eastAsia="宋体" w:hAnsi="宋体" w:cs="宋体" w:hint="eastAsia"/>
          <w:color w:val="1A2230"/>
          <w:sz w:val="23"/>
        </w:rPr>
        <w:t>的逻辑。</w:t>
      </w:r>
    </w:p>
    <w:p w14:paraId="61F60A28" w14:textId="77777777" w:rsidR="00587375" w:rsidRDefault="00000000">
      <w:pPr>
        <w:spacing w:line="388" w:lineRule="auto"/>
        <w:ind w:firstLine="480"/>
        <w:jc w:val="both"/>
        <w:rPr>
          <w:color w:val="1A2230"/>
        </w:rPr>
      </w:pPr>
      <w:r>
        <w:rPr>
          <w:rFonts w:ascii="宋体" w:eastAsia="宋体" w:hAnsi="宋体" w:cs="宋体" w:hint="eastAsia"/>
          <w:color w:val="1A2230"/>
          <w:sz w:val="23"/>
        </w:rPr>
        <w:t>计算机科研</w:t>
      </w:r>
      <w:proofErr w:type="gramStart"/>
      <w:r>
        <w:rPr>
          <w:rFonts w:ascii="宋体" w:eastAsia="宋体" w:hAnsi="宋体" w:cs="宋体" w:hint="eastAsia"/>
          <w:color w:val="1A2230"/>
          <w:sz w:val="23"/>
        </w:rPr>
        <w:t>中溯因</w:t>
      </w:r>
      <w:proofErr w:type="gramEnd"/>
      <w:r>
        <w:rPr>
          <w:rFonts w:ascii="宋体" w:eastAsia="宋体" w:hAnsi="宋体" w:cs="宋体" w:hint="eastAsia"/>
          <w:color w:val="1A2230"/>
          <w:sz w:val="23"/>
        </w:rPr>
        <w:t>无处不在，只是很少被命名。调试</w:t>
      </w:r>
      <w:proofErr w:type="gramStart"/>
      <w:r>
        <w:rPr>
          <w:rFonts w:ascii="宋体" w:eastAsia="宋体" w:hAnsi="宋体" w:cs="宋体" w:hint="eastAsia"/>
          <w:color w:val="1A2230"/>
          <w:sz w:val="23"/>
        </w:rPr>
        <w:t>是溯因</w:t>
      </w:r>
      <w:proofErr w:type="gramEnd"/>
      <w:r>
        <w:rPr>
          <w:rFonts w:ascii="宋体" w:eastAsia="宋体" w:hAnsi="宋体" w:cs="宋体" w:hint="eastAsia"/>
          <w:color w:val="1A2230"/>
          <w:sz w:val="23"/>
        </w:rPr>
        <w:t>：从一个意外结果回溯最可能的缺陷位置。异常检测与根因分析</w:t>
      </w:r>
      <w:proofErr w:type="gramStart"/>
      <w:r>
        <w:rPr>
          <w:rFonts w:ascii="宋体" w:eastAsia="宋体" w:hAnsi="宋体" w:cs="宋体" w:hint="eastAsia"/>
          <w:color w:val="1A2230"/>
          <w:sz w:val="23"/>
        </w:rPr>
        <w:t>是溯因</w:t>
      </w:r>
      <w:proofErr w:type="gramEnd"/>
      <w:r>
        <w:rPr>
          <w:rFonts w:ascii="宋体" w:eastAsia="宋体" w:hAnsi="宋体" w:cs="宋体" w:hint="eastAsia"/>
          <w:color w:val="1A2230"/>
          <w:sz w:val="23"/>
        </w:rPr>
        <w:t>：从偏离常态的模式回溯生成机制。模型选择中的"可解释性偏好"、论文中"我们认为X之所以有效是因为Y"的提出，都是溯因。认识</w:t>
      </w:r>
      <w:proofErr w:type="gramStart"/>
      <w:r>
        <w:rPr>
          <w:rFonts w:ascii="宋体" w:eastAsia="宋体" w:hAnsi="宋体" w:cs="宋体" w:hint="eastAsia"/>
          <w:color w:val="1A2230"/>
          <w:sz w:val="23"/>
        </w:rPr>
        <w:t>到溯因</w:t>
      </w:r>
      <w:proofErr w:type="gramEnd"/>
      <w:r>
        <w:rPr>
          <w:rFonts w:ascii="宋体" w:eastAsia="宋体" w:hAnsi="宋体" w:cs="宋体" w:hint="eastAsia"/>
          <w:color w:val="1A2230"/>
          <w:sz w:val="23"/>
        </w:rPr>
        <w:t>的独立地位有一个实际好处：它让"假设生成"这个环节获得应有的方法论资源——我们可以讨论如何生成更好的假设（系统性的候选空间、可解释性约束、跨领域类比），而不是把发现完全寄托于灵感。</w:t>
      </w:r>
    </w:p>
    <w:p w14:paraId="36F09665" w14:textId="77777777" w:rsidR="00587375" w:rsidRDefault="00000000">
      <w:pPr>
        <w:spacing w:line="388" w:lineRule="auto"/>
        <w:ind w:firstLine="480"/>
        <w:jc w:val="both"/>
        <w:rPr>
          <w:color w:val="1A2230"/>
        </w:rPr>
      </w:pPr>
      <w:r>
        <w:rPr>
          <w:rFonts w:ascii="宋体" w:eastAsia="宋体" w:hAnsi="宋体" w:cs="宋体" w:hint="eastAsia"/>
          <w:color w:val="1A2230"/>
          <w:sz w:val="23"/>
        </w:rPr>
        <w:t>笔者判断：把科研训练明确分为"</w:t>
      </w:r>
      <w:proofErr w:type="gramStart"/>
      <w:r>
        <w:rPr>
          <w:rFonts w:ascii="宋体" w:eastAsia="宋体" w:hAnsi="宋体" w:cs="宋体" w:hint="eastAsia"/>
          <w:color w:val="1A2230"/>
          <w:sz w:val="23"/>
        </w:rPr>
        <w:t>溯因训练</w:t>
      </w:r>
      <w:proofErr w:type="gramEnd"/>
      <w:r>
        <w:rPr>
          <w:rFonts w:ascii="宋体" w:eastAsia="宋体" w:hAnsi="宋体" w:cs="宋体" w:hint="eastAsia"/>
          <w:color w:val="1A2230"/>
          <w:sz w:val="23"/>
        </w:rPr>
        <w:t>"（如何提出假设）与"演绎/归纳训</w:t>
      </w:r>
      <w:r>
        <w:rPr>
          <w:rFonts w:ascii="宋体" w:eastAsia="宋体" w:hAnsi="宋体" w:cs="宋体" w:hint="eastAsia"/>
          <w:color w:val="1A2230"/>
          <w:sz w:val="23"/>
        </w:rPr>
        <w:lastRenderedPageBreak/>
        <w:t>练"（如何检验假设）两部分，比笼统地强调"创新思维"更可教。前者有具体方法（异常驱动、边界驱动、类比迁移），后者有成熟规范（实验设计、统计推断）。</w:t>
      </w:r>
    </w:p>
    <w:p w14:paraId="46C66FD1" w14:textId="77777777" w:rsidR="00587375" w:rsidRDefault="00000000">
      <w:pPr>
        <w:pStyle w:val="2"/>
        <w:spacing w:before="288" w:beforeAutospacing="1" w:after="84" w:afterAutospacing="1" w:line="312" w:lineRule="auto"/>
        <w:rPr>
          <w:color w:val="1E4FA8"/>
          <w:sz w:val="32"/>
          <w:szCs w:val="32"/>
        </w:rPr>
      </w:pPr>
      <w:bookmarkStart w:id="45" w:name="cn-section-8-5"/>
      <w:r>
        <w:rPr>
          <w:rFonts w:ascii="黑体" w:eastAsia="黑体" w:hAnsi="黑体" w:cs="黑体" w:hint="eastAsia"/>
          <w:color w:val="1E4FA8"/>
          <w:sz w:val="32"/>
        </w:rPr>
        <w:t>7.5 案例：为什么相关特征会在分布变化下失效</w:t>
      </w:r>
      <w:bookmarkEnd w:id="45"/>
    </w:p>
    <w:p w14:paraId="45BC7792" w14:textId="77777777" w:rsidR="00587375" w:rsidRDefault="00000000">
      <w:pPr>
        <w:spacing w:line="388" w:lineRule="auto"/>
        <w:ind w:firstLine="480"/>
        <w:jc w:val="both"/>
        <w:rPr>
          <w:color w:val="1A2230"/>
        </w:rPr>
      </w:pPr>
      <w:r>
        <w:rPr>
          <w:rFonts w:ascii="宋体" w:eastAsia="宋体" w:hAnsi="宋体" w:cs="宋体" w:hint="eastAsia"/>
          <w:color w:val="1A2230"/>
          <w:sz w:val="23"/>
        </w:rPr>
        <w:t>一个在多个业务场景反复出现的现象：基于相关性的特征选择与模型，在训练分布上表现良好，在部署分布上迅速退化。哲学诊断：这些特征承载的是休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式关联——共现、习惯、巧合——而非康德式因果范畴下的必然结构。当生成关联的语境变化时，关联本身并不稳定，而因果结构（若确实存在）在干预下更可能保持。</w:t>
      </w:r>
    </w:p>
    <w:p w14:paraId="6A44034A" w14:textId="77777777" w:rsidR="00587375" w:rsidRDefault="00000000">
      <w:pPr>
        <w:spacing w:line="388" w:lineRule="auto"/>
        <w:ind w:firstLine="480"/>
        <w:jc w:val="both"/>
        <w:rPr>
          <w:color w:val="1A2230"/>
        </w:rPr>
      </w:pPr>
      <w:r>
        <w:rPr>
          <w:rFonts w:ascii="宋体" w:eastAsia="宋体" w:hAnsi="宋体" w:cs="宋体" w:hint="eastAsia"/>
          <w:color w:val="1A2230"/>
          <w:sz w:val="23"/>
        </w:rPr>
        <w:t>方法论处方因此不是"找更稳的相关特征"，而是</w:t>
      </w:r>
      <w:proofErr w:type="gramStart"/>
      <w:r>
        <w:rPr>
          <w:rFonts w:ascii="宋体" w:eastAsia="宋体" w:hAnsi="宋体" w:cs="宋体" w:hint="eastAsia"/>
          <w:color w:val="1A2230"/>
          <w:sz w:val="23"/>
        </w:rPr>
        <w:t>把特征</w:t>
      </w:r>
      <w:proofErr w:type="gramEnd"/>
      <w:r>
        <w:rPr>
          <w:rFonts w:ascii="宋体" w:eastAsia="宋体" w:hAnsi="宋体" w:cs="宋体" w:hint="eastAsia"/>
          <w:color w:val="1A2230"/>
          <w:sz w:val="23"/>
        </w:rPr>
        <w:t>分为两类：只在当前分布内稳定的表面统计量，与跨干预稳定的因果量。前者的使用范围</w:t>
      </w:r>
      <w:proofErr w:type="gramStart"/>
      <w:r>
        <w:rPr>
          <w:rFonts w:ascii="宋体" w:eastAsia="宋体" w:hAnsi="宋体" w:cs="宋体" w:hint="eastAsia"/>
          <w:color w:val="1A2230"/>
          <w:sz w:val="23"/>
        </w:rPr>
        <w:t>应被显式</w:t>
      </w:r>
      <w:proofErr w:type="gramEnd"/>
      <w:r>
        <w:rPr>
          <w:rFonts w:ascii="宋体" w:eastAsia="宋体" w:hAnsi="宋体" w:cs="宋体" w:hint="eastAsia"/>
          <w:color w:val="1A2230"/>
          <w:sz w:val="23"/>
        </w:rPr>
        <w:t>限定（立法辖区），后者才是跨场景迁移的候选。技术上，这对应因果特征选择、不变风险最小化（IRM）、环境分层等方法——它们的共同哲学姿态是：</w:t>
      </w:r>
      <w:r>
        <w:rPr>
          <w:rFonts w:ascii="宋体" w:eastAsia="宋体" w:hAnsi="宋体" w:cs="宋体" w:hint="eastAsia"/>
          <w:color w:val="1E4FA8"/>
          <w:sz w:val="23"/>
        </w:rPr>
        <w:t>在立法中写入不变性要求</w:t>
      </w:r>
      <w:r>
        <w:rPr>
          <w:rFonts w:ascii="宋体" w:eastAsia="宋体" w:hAnsi="宋体" w:cs="宋体" w:hint="eastAsia"/>
          <w:color w:val="1A2230"/>
          <w:sz w:val="23"/>
        </w:rPr>
        <w:t>，而不是期望从单一环境的数据中归纳</w:t>
      </w:r>
      <w:proofErr w:type="gramStart"/>
      <w:r>
        <w:rPr>
          <w:rFonts w:ascii="宋体" w:eastAsia="宋体" w:hAnsi="宋体" w:cs="宋体" w:hint="eastAsia"/>
          <w:color w:val="1A2230"/>
          <w:sz w:val="23"/>
        </w:rPr>
        <w:t>出跨环境</w:t>
      </w:r>
      <w:proofErr w:type="gramEnd"/>
      <w:r>
        <w:rPr>
          <w:rFonts w:ascii="宋体" w:eastAsia="宋体" w:hAnsi="宋体" w:cs="宋体" w:hint="eastAsia"/>
          <w:color w:val="1A2230"/>
          <w:sz w:val="23"/>
        </w:rPr>
        <w:t>有效的法则。这与第四章的休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问题直接相连：单一环境的观察无法支撑</w:t>
      </w:r>
      <w:proofErr w:type="gramStart"/>
      <w:r>
        <w:rPr>
          <w:rFonts w:ascii="宋体" w:eastAsia="宋体" w:hAnsi="宋体" w:cs="宋体" w:hint="eastAsia"/>
          <w:color w:val="1A2230"/>
          <w:sz w:val="23"/>
        </w:rPr>
        <w:t>跨环境</w:t>
      </w:r>
      <w:proofErr w:type="gramEnd"/>
      <w:r>
        <w:rPr>
          <w:rFonts w:ascii="宋体" w:eastAsia="宋体" w:hAnsi="宋体" w:cs="宋体" w:hint="eastAsia"/>
          <w:color w:val="1A2230"/>
          <w:sz w:val="23"/>
        </w:rPr>
        <w:t>的结论，除非先验中已经包含了</w:t>
      </w:r>
      <w:proofErr w:type="gramStart"/>
      <w:r>
        <w:rPr>
          <w:rFonts w:ascii="宋体" w:eastAsia="宋体" w:hAnsi="宋体" w:cs="宋体" w:hint="eastAsia"/>
          <w:color w:val="1A2230"/>
          <w:sz w:val="23"/>
        </w:rPr>
        <w:t>跨环境</w:t>
      </w:r>
      <w:proofErr w:type="gramEnd"/>
      <w:r>
        <w:rPr>
          <w:rFonts w:ascii="宋体" w:eastAsia="宋体" w:hAnsi="宋体" w:cs="宋体" w:hint="eastAsia"/>
          <w:color w:val="1A2230"/>
          <w:sz w:val="23"/>
        </w:rPr>
        <w:t>不变性这一条款。</w:t>
      </w:r>
    </w:p>
    <w:p w14:paraId="4E3F1343"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46" w:name="cn-section-9"/>
      <w:r>
        <w:rPr>
          <w:rFonts w:ascii="黑体" w:eastAsia="黑体" w:hAnsi="黑体" w:cs="黑体" w:hint="eastAsia"/>
          <w:color w:val="0E3F8C"/>
          <w:sz w:val="44"/>
        </w:rPr>
        <w:t>第八章 机器与心灵：智能、理解与意识</w:t>
      </w:r>
      <w:bookmarkEnd w:id="46"/>
    </w:p>
    <w:p w14:paraId="64D2C1F6" w14:textId="77777777" w:rsidR="00587375" w:rsidRDefault="00000000">
      <w:pPr>
        <w:pStyle w:val="2"/>
        <w:spacing w:before="288" w:beforeAutospacing="1" w:after="84" w:afterAutospacing="1" w:line="312" w:lineRule="auto"/>
        <w:rPr>
          <w:color w:val="1E4FA8"/>
          <w:sz w:val="32"/>
          <w:szCs w:val="32"/>
        </w:rPr>
      </w:pPr>
      <w:bookmarkStart w:id="47" w:name="cn-section-9-1"/>
      <w:r>
        <w:rPr>
          <w:rFonts w:ascii="黑体" w:eastAsia="黑体" w:hAnsi="黑体" w:cs="黑体" w:hint="eastAsia"/>
          <w:color w:val="1E4FA8"/>
          <w:sz w:val="32"/>
        </w:rPr>
        <w:t>8.1 图灵测试：操作主义的划界</w:t>
      </w:r>
      <w:bookmarkEnd w:id="47"/>
    </w:p>
    <w:p w14:paraId="0467E54B" w14:textId="77777777" w:rsidR="00587375" w:rsidRDefault="00000000">
      <w:pPr>
        <w:spacing w:line="388" w:lineRule="auto"/>
        <w:ind w:firstLine="480"/>
        <w:jc w:val="both"/>
        <w:rPr>
          <w:color w:val="1A2230"/>
        </w:rPr>
      </w:pPr>
      <w:r>
        <w:rPr>
          <w:rFonts w:ascii="宋体" w:eastAsia="宋体" w:hAnsi="宋体" w:cs="宋体" w:hint="eastAsia"/>
          <w:color w:val="1A2230"/>
          <w:sz w:val="23"/>
        </w:rPr>
        <w:t>1950 年，图灵在《计算机器与智能》开篇提出了那个改变了问题形态的提问方式：不问"机器能思维吗"，而问"机器能否在模仿</w:t>
      </w:r>
      <w:proofErr w:type="gramStart"/>
      <w:r>
        <w:rPr>
          <w:rFonts w:ascii="宋体" w:eastAsia="宋体" w:hAnsi="宋体" w:cs="宋体" w:hint="eastAsia"/>
          <w:color w:val="1A2230"/>
          <w:sz w:val="23"/>
        </w:rPr>
        <w:t>游戏中骗过人</w:t>
      </w:r>
      <w:proofErr w:type="gramEnd"/>
      <w:r>
        <w:rPr>
          <w:rFonts w:ascii="宋体" w:eastAsia="宋体" w:hAnsi="宋体" w:cs="宋体" w:hint="eastAsia"/>
          <w:color w:val="1A2230"/>
          <w:sz w:val="23"/>
        </w:rPr>
        <w:t>"。这个转换的哲学性质值得讲透。它是一次教科书级的</w:t>
      </w:r>
      <w:r>
        <w:rPr>
          <w:rFonts w:ascii="宋体" w:eastAsia="宋体" w:hAnsi="宋体" w:cs="宋体" w:hint="eastAsia"/>
          <w:color w:val="1E4FA8"/>
          <w:sz w:val="23"/>
        </w:rPr>
        <w:t>操作主义划界</w:t>
      </w:r>
      <w:r>
        <w:rPr>
          <w:rFonts w:ascii="宋体" w:eastAsia="宋体" w:hAnsi="宋体" w:cs="宋体" w:hint="eastAsia"/>
          <w:color w:val="1A2230"/>
          <w:sz w:val="23"/>
        </w:rPr>
        <w:t>：把不可直观测的心智（物自体）改写为可观测的行为（现象），从而使问题</w:t>
      </w:r>
      <w:proofErr w:type="gramStart"/>
      <w:r>
        <w:rPr>
          <w:rFonts w:ascii="宋体" w:eastAsia="宋体" w:hAnsi="宋体" w:cs="宋体" w:hint="eastAsia"/>
          <w:color w:val="1A2230"/>
          <w:sz w:val="23"/>
        </w:rPr>
        <w:t>从玄论</w:t>
      </w:r>
      <w:proofErr w:type="gramEnd"/>
      <w:r>
        <w:rPr>
          <w:rFonts w:ascii="宋体" w:eastAsia="宋体" w:hAnsi="宋体" w:cs="宋体" w:hint="eastAsia"/>
          <w:color w:val="1A2230"/>
          <w:sz w:val="23"/>
        </w:rPr>
        <w:t>转为可研究的实验。第一章说过这是康德式操作，这里补充另一半：图灵本人在文中预判了反对意见并逐一回应，说明他清楚这不是回避问题，而是重新界定问题。</w:t>
      </w:r>
    </w:p>
    <w:p w14:paraId="20D42971" w14:textId="77777777" w:rsidR="00587375" w:rsidRDefault="00000000">
      <w:pPr>
        <w:spacing w:line="388" w:lineRule="auto"/>
        <w:ind w:firstLine="480"/>
        <w:jc w:val="both"/>
        <w:rPr>
          <w:color w:val="1A2230"/>
        </w:rPr>
      </w:pPr>
      <w:r>
        <w:rPr>
          <w:rFonts w:ascii="宋体" w:eastAsia="宋体" w:hAnsi="宋体" w:cs="宋体" w:hint="eastAsia"/>
          <w:color w:val="1A2230"/>
          <w:sz w:val="23"/>
        </w:rPr>
        <w:t>操作主义划界的代价与收益都应在科研中被正视。收益是研究变得可做：能力评估、基准测试、人机对比实验都依赖这一定义。代价是它把"理解"这类概念的丰富内涵压缩成了行为等价，而行为等价与内在结构的差异，正是后续六十年争论的</w:t>
      </w:r>
      <w:r>
        <w:rPr>
          <w:rFonts w:ascii="宋体" w:eastAsia="宋体" w:hAnsi="宋体" w:cs="宋体" w:hint="eastAsia"/>
          <w:color w:val="1A2230"/>
          <w:sz w:val="23"/>
        </w:rPr>
        <w:lastRenderedPageBreak/>
        <w:t>主线。对今天的研究者，这个老争论有了新形式：当模型在越来越多的测试上与人不可区分时，我们是</w:t>
      </w:r>
      <w:proofErr w:type="gramStart"/>
      <w:r>
        <w:rPr>
          <w:rFonts w:ascii="宋体" w:eastAsia="宋体" w:hAnsi="宋体" w:cs="宋体" w:hint="eastAsia"/>
          <w:color w:val="1A2230"/>
          <w:sz w:val="23"/>
        </w:rPr>
        <w:t>该不断</w:t>
      </w:r>
      <w:proofErr w:type="gramEnd"/>
      <w:r>
        <w:rPr>
          <w:rFonts w:ascii="宋体" w:eastAsia="宋体" w:hAnsi="宋体" w:cs="宋体" w:hint="eastAsia"/>
          <w:color w:val="1A2230"/>
          <w:sz w:val="23"/>
        </w:rPr>
        <w:t>追加更难的行为测试（操作主义），还是该承认存在行为测试无法触及的维度（反操作主义）？这个问题没有廉价的答案，但明确自己站在哪一边，会直接改变实验设计的取向。</w:t>
      </w:r>
    </w:p>
    <w:p w14:paraId="06469A90" w14:textId="77777777" w:rsidR="00587375" w:rsidRDefault="00000000">
      <w:pPr>
        <w:pStyle w:val="2"/>
        <w:spacing w:before="288" w:beforeAutospacing="1" w:after="84" w:afterAutospacing="1" w:line="312" w:lineRule="auto"/>
        <w:rPr>
          <w:color w:val="1E4FA8"/>
          <w:sz w:val="32"/>
          <w:szCs w:val="32"/>
        </w:rPr>
      </w:pPr>
      <w:bookmarkStart w:id="48" w:name="cn-section-9-2"/>
      <w:r>
        <w:rPr>
          <w:rFonts w:ascii="黑体" w:eastAsia="黑体" w:hAnsi="黑体" w:cs="黑体" w:hint="eastAsia"/>
          <w:color w:val="1E4FA8"/>
          <w:sz w:val="32"/>
        </w:rPr>
        <w:t>8.2 塞尔的中文屋：句法与语义</w:t>
      </w:r>
      <w:bookmarkEnd w:id="48"/>
    </w:p>
    <w:p w14:paraId="5DA436DD" w14:textId="77777777" w:rsidR="00587375" w:rsidRDefault="00000000">
      <w:pPr>
        <w:spacing w:line="388" w:lineRule="auto"/>
        <w:ind w:firstLine="480"/>
        <w:jc w:val="both"/>
        <w:rPr>
          <w:color w:val="1A2230"/>
        </w:rPr>
      </w:pPr>
      <w:r>
        <w:rPr>
          <w:rFonts w:ascii="宋体" w:eastAsia="宋体" w:hAnsi="宋体" w:cs="宋体" w:hint="eastAsia"/>
          <w:color w:val="1A2230"/>
          <w:sz w:val="23"/>
        </w:rPr>
        <w:t>1980 年，塞尔提出中文屋论证：一个不懂中文的人坐在屋内，依照规则手册对收到的中文符号</w:t>
      </w:r>
      <w:proofErr w:type="gramStart"/>
      <w:r>
        <w:rPr>
          <w:rFonts w:ascii="宋体" w:eastAsia="宋体" w:hAnsi="宋体" w:cs="宋体" w:hint="eastAsia"/>
          <w:color w:val="1A2230"/>
          <w:sz w:val="23"/>
        </w:rPr>
        <w:t>作出</w:t>
      </w:r>
      <w:proofErr w:type="gramEnd"/>
      <w:r>
        <w:rPr>
          <w:rFonts w:ascii="宋体" w:eastAsia="宋体" w:hAnsi="宋体" w:cs="宋体" w:hint="eastAsia"/>
          <w:color w:val="1A2230"/>
          <w:sz w:val="23"/>
        </w:rPr>
        <w:t>恰当的中文符号回应；屋外的人会认为屋内者懂中文，但显然没有一个环节涉及理解。塞尔的结论是：</w:t>
      </w:r>
      <w:r>
        <w:rPr>
          <w:rFonts w:ascii="宋体" w:eastAsia="宋体" w:hAnsi="宋体" w:cs="宋体" w:hint="eastAsia"/>
          <w:color w:val="1E4FA8"/>
          <w:sz w:val="23"/>
        </w:rPr>
        <w:t>单纯的形式符号操作不构成理解，句法不足以产生语义</w:t>
      </w:r>
      <w:r>
        <w:rPr>
          <w:rFonts w:ascii="宋体" w:eastAsia="宋体" w:hAnsi="宋体" w:cs="宋体" w:hint="eastAsia"/>
          <w:color w:val="1A2230"/>
          <w:sz w:val="23"/>
        </w:rPr>
        <w:t>。强人工智能因此在他看来不只是工程未竟，而是原则上有误。</w:t>
      </w:r>
    </w:p>
    <w:p w14:paraId="7FD9B118"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这个论证引出的大量回应本身构成了一张有用的地图。"系统回应"指出：理解属于整个系统（人加规则手册）而</w:t>
      </w:r>
      <w:proofErr w:type="gramStart"/>
      <w:r>
        <w:rPr>
          <w:rFonts w:ascii="宋体" w:eastAsia="宋体" w:hAnsi="宋体" w:cs="宋体" w:hint="eastAsia"/>
          <w:color w:val="1A2230"/>
          <w:sz w:val="23"/>
        </w:rPr>
        <w:t>非其中</w:t>
      </w:r>
      <w:proofErr w:type="gramEnd"/>
      <w:r>
        <w:rPr>
          <w:rFonts w:ascii="宋体" w:eastAsia="宋体" w:hAnsi="宋体" w:cs="宋体" w:hint="eastAsia"/>
          <w:color w:val="1A2230"/>
          <w:sz w:val="23"/>
        </w:rPr>
        <w:t>一员；"机器人回应"指出：脱离世界的符号操作本就不是智能的充分样本，</w:t>
      </w:r>
      <w:proofErr w:type="gramStart"/>
      <w:r>
        <w:rPr>
          <w:rFonts w:ascii="宋体" w:eastAsia="宋体" w:hAnsi="宋体" w:cs="宋体" w:hint="eastAsia"/>
          <w:color w:val="1A2230"/>
          <w:sz w:val="23"/>
        </w:rPr>
        <w:t>需要具身耦合</w:t>
      </w:r>
      <w:proofErr w:type="gramEnd"/>
      <w:r>
        <w:rPr>
          <w:rFonts w:ascii="宋体" w:eastAsia="宋体" w:hAnsi="宋体" w:cs="宋体" w:hint="eastAsia"/>
          <w:color w:val="1A2230"/>
          <w:sz w:val="23"/>
        </w:rPr>
        <w:t>；"大脑模拟回应"指出：若模拟的是神经元的因果功能而非仅计算输入输出关系，语义可能</w:t>
      </w:r>
      <w:proofErr w:type="gramStart"/>
      <w:r>
        <w:rPr>
          <w:rFonts w:ascii="宋体" w:eastAsia="宋体" w:hAnsi="宋体" w:cs="宋体" w:hint="eastAsia"/>
          <w:color w:val="1A2230"/>
          <w:sz w:val="23"/>
        </w:rPr>
        <w:t>随功能</w:t>
      </w:r>
      <w:proofErr w:type="gramEnd"/>
      <w:r>
        <w:rPr>
          <w:rFonts w:ascii="宋体" w:eastAsia="宋体" w:hAnsi="宋体" w:cs="宋体" w:hint="eastAsia"/>
          <w:color w:val="1A2230"/>
          <w:sz w:val="23"/>
        </w:rPr>
        <w:t>而来。这些回应的共同结构是：逐条收窄"什么才算真正的理解"的定义。</w:t>
      </w:r>
    </w:p>
    <w:p w14:paraId="5D6BECBD" w14:textId="77777777" w:rsidR="00587375" w:rsidRDefault="00000000">
      <w:pPr>
        <w:spacing w:line="388" w:lineRule="auto"/>
        <w:ind w:firstLine="480"/>
        <w:jc w:val="both"/>
        <w:rPr>
          <w:color w:val="1A2230"/>
        </w:rPr>
      </w:pPr>
      <w:r>
        <w:rPr>
          <w:rFonts w:ascii="宋体" w:eastAsia="宋体" w:hAnsi="宋体" w:cs="宋体" w:hint="eastAsia"/>
          <w:color w:val="1A2230"/>
          <w:sz w:val="23"/>
        </w:rPr>
        <w:t>对当前大模型研究，中文屋是一个无法绕开的坐标系。把模型比作中文屋是自然的：它在做符号（词元）变换，其输出在行为上与理解难以区分。争论的焦点因此不在行为层（那里已无争议），而在：规模扩大是否最终跨越某条性质界线，还是说界线本不在行为侧？笔者倾向于认为这是一个</w:t>
      </w:r>
      <w:r>
        <w:rPr>
          <w:rFonts w:ascii="宋体" w:eastAsia="宋体" w:hAnsi="宋体" w:cs="宋体" w:hint="eastAsia"/>
          <w:color w:val="1E4FA8"/>
          <w:sz w:val="23"/>
        </w:rPr>
        <w:t>尚无定论且定论方式未定</w:t>
      </w:r>
      <w:r>
        <w:rPr>
          <w:rFonts w:ascii="宋体" w:eastAsia="宋体" w:hAnsi="宋体" w:cs="宋体" w:hint="eastAsia"/>
          <w:color w:val="1A2230"/>
          <w:sz w:val="23"/>
        </w:rPr>
        <w:t>的问题——它不是等更多分数就能自动回答的经验问题，因为"理解"的操作化定义本身依赖立场。研究者的诚实姿态是：在论文中区分"行为表现"与"理解"两组断言，不把前者的证据当作后者的证明；同时明确自己采用的操作化定义，让结论在该定义下可被检验。</w:t>
      </w:r>
    </w:p>
    <w:p w14:paraId="1065F4CA" w14:textId="77777777" w:rsidR="00587375" w:rsidRDefault="00000000">
      <w:pPr>
        <w:pStyle w:val="2"/>
        <w:spacing w:before="288" w:beforeAutospacing="1" w:after="84" w:afterAutospacing="1" w:line="312" w:lineRule="auto"/>
        <w:rPr>
          <w:color w:val="1E4FA8"/>
          <w:sz w:val="32"/>
          <w:szCs w:val="32"/>
        </w:rPr>
      </w:pPr>
      <w:bookmarkStart w:id="49" w:name="cn-section-9-3"/>
      <w:r>
        <w:rPr>
          <w:rFonts w:ascii="黑体" w:eastAsia="黑体" w:hAnsi="黑体" w:cs="黑体" w:hint="eastAsia"/>
          <w:color w:val="1E4FA8"/>
          <w:sz w:val="32"/>
        </w:rPr>
        <w:t>8.3 康德式的"我思"：统一性与主体性</w:t>
      </w:r>
      <w:bookmarkEnd w:id="49"/>
    </w:p>
    <w:p w14:paraId="326CB2F7" w14:textId="77777777" w:rsidR="00587375" w:rsidRDefault="00000000">
      <w:pPr>
        <w:spacing w:line="388" w:lineRule="auto"/>
        <w:ind w:firstLine="480"/>
        <w:jc w:val="both"/>
        <w:rPr>
          <w:color w:val="1A2230"/>
        </w:rPr>
      </w:pPr>
      <w:r>
        <w:rPr>
          <w:rFonts w:ascii="宋体" w:eastAsia="宋体" w:hAnsi="宋体" w:cs="宋体" w:hint="eastAsia"/>
          <w:color w:val="1A2230"/>
          <w:sz w:val="23"/>
        </w:rPr>
        <w:t>康德在先验演绎中给出了一个极深的命题：</w:t>
      </w:r>
      <w:r>
        <w:rPr>
          <w:rFonts w:ascii="宋体" w:eastAsia="宋体" w:hAnsi="宋体" w:cs="宋体" w:hint="eastAsia"/>
          <w:color w:val="1E4FA8"/>
          <w:sz w:val="23"/>
        </w:rPr>
        <w:t>"我思"必须能够伴随我的一切表象</w:t>
      </w:r>
      <w:r>
        <w:rPr>
          <w:rFonts w:ascii="宋体" w:eastAsia="宋体" w:hAnsi="宋体" w:cs="宋体" w:hint="eastAsia"/>
          <w:color w:val="1A2230"/>
          <w:sz w:val="23"/>
        </w:rPr>
        <w:t>。表象的杂多之所以能成为统一的知识（而不是彼此的陌生人），是因为它们都能被归属到同一个"我"。这个先验统觉不是心理学意义上的自我意识，而是知识统一性</w:t>
      </w:r>
      <w:r>
        <w:rPr>
          <w:rFonts w:ascii="宋体" w:eastAsia="宋体" w:hAnsi="宋体" w:cs="宋体" w:hint="eastAsia"/>
          <w:color w:val="1A2230"/>
          <w:sz w:val="23"/>
        </w:rPr>
        <w:lastRenderedPageBreak/>
        <w:t>的形式条件。</w:t>
      </w:r>
    </w:p>
    <w:p w14:paraId="0F1A6F72" w14:textId="77777777" w:rsidR="00587375" w:rsidRDefault="00000000">
      <w:pPr>
        <w:spacing w:line="388" w:lineRule="auto"/>
        <w:ind w:firstLine="480"/>
        <w:jc w:val="both"/>
        <w:rPr>
          <w:color w:val="1A2230"/>
        </w:rPr>
      </w:pPr>
      <w:r>
        <w:rPr>
          <w:rFonts w:ascii="宋体" w:eastAsia="宋体" w:hAnsi="宋体" w:cs="宋体" w:hint="eastAsia"/>
          <w:color w:val="1A2230"/>
          <w:sz w:val="23"/>
        </w:rPr>
        <w:t>把它作为AGI讨论的参照系，可以得到一个清晰的问题：智能系统是否需要某种统一主体性作为其知识融贯的条件，还是说融贯可以在无主体的情况下实现？当代系统的对照颇具启发性。大语言模型在单次会话内可以维持相当程度的连贯，但跨会话没有持续的自我模型；它的"记忆"是检索而非"我的记忆"；它的目标随提示而变，没有一个跨情境持存的"我思"。这些特征在康德框架下都是实质性的：如果知识的统一性要求一个能伴随一切表象的同一主体，那么当前架构缺少的恰是这一项。</w:t>
      </w:r>
    </w:p>
    <w:p w14:paraId="0432275C" w14:textId="77777777" w:rsidR="00587375" w:rsidRDefault="00000000">
      <w:pPr>
        <w:spacing w:line="388" w:lineRule="auto"/>
        <w:ind w:firstLine="480"/>
        <w:jc w:val="both"/>
        <w:rPr>
          <w:color w:val="1A2230"/>
        </w:rPr>
      </w:pPr>
      <w:r>
        <w:rPr>
          <w:rFonts w:ascii="宋体" w:eastAsia="宋体" w:hAnsi="宋体" w:cs="宋体" w:hint="eastAsia"/>
          <w:color w:val="1A2230"/>
          <w:sz w:val="23"/>
        </w:rPr>
        <w:t>当然，反过来也要说清楚：康德并没有证明机器不能有统觉，他只是给出了统一性的条件。这个条件对工程的翻译是：值得研究的不是"模型能否通过更多测试"，而是"系统能否维持跨时间的、自我指涉的、能约束自身信念的一致结构"。这个问题把AGI从哲学争论变成了有结构的研究纲领——尽管是极难的纲领。</w:t>
      </w:r>
    </w:p>
    <w:p w14:paraId="131C97B7" w14:textId="77777777" w:rsidR="00587375" w:rsidRDefault="00000000">
      <w:pPr>
        <w:pStyle w:val="2"/>
        <w:spacing w:before="288" w:beforeAutospacing="1" w:after="84" w:afterAutospacing="1" w:line="312" w:lineRule="auto"/>
        <w:rPr>
          <w:color w:val="1E4FA8"/>
          <w:sz w:val="32"/>
          <w:szCs w:val="32"/>
        </w:rPr>
      </w:pPr>
      <w:bookmarkStart w:id="50" w:name="cn-section-9-4"/>
      <w:r>
        <w:rPr>
          <w:rFonts w:ascii="黑体" w:eastAsia="黑体" w:hAnsi="黑体" w:cs="黑体" w:hint="eastAsia"/>
          <w:color w:val="1E4FA8"/>
          <w:sz w:val="32"/>
        </w:rPr>
        <w:t>8.4 海德格尔与德雷福斯：表象主义的困境</w:t>
      </w:r>
      <w:bookmarkEnd w:id="50"/>
    </w:p>
    <w:p w14:paraId="4AF51029" w14:textId="77777777" w:rsidR="00587375" w:rsidRDefault="00000000">
      <w:pPr>
        <w:spacing w:line="388" w:lineRule="auto"/>
        <w:ind w:firstLine="480"/>
        <w:jc w:val="both"/>
        <w:rPr>
          <w:color w:val="1A2230"/>
        </w:rPr>
      </w:pPr>
      <w:r>
        <w:rPr>
          <w:rFonts w:ascii="宋体" w:eastAsia="宋体" w:hAnsi="宋体" w:cs="宋体" w:hint="eastAsia"/>
          <w:color w:val="1A2230"/>
          <w:sz w:val="23"/>
        </w:rPr>
        <w:t>德雷福斯1972年的《计算机不能做什么》是人工智能史上最重要的批评之一，其哲学资源主要来自海德格尔与梅洛-庞蒂，后期又引入维特根斯坦。核心论点是：经典AI把智能理解为对世界的内部表象加规则推理，但海德格尔对日常存在的分析表明，人的熟练应对首先是</w:t>
      </w:r>
      <w:r>
        <w:rPr>
          <w:rFonts w:ascii="宋体" w:eastAsia="宋体" w:hAnsi="宋体" w:cs="宋体" w:hint="eastAsia"/>
          <w:color w:val="1E4FA8"/>
          <w:sz w:val="23"/>
        </w:rPr>
        <w:t>上手</w:t>
      </w:r>
      <w:r>
        <w:rPr>
          <w:rFonts w:ascii="宋体" w:eastAsia="宋体" w:hAnsi="宋体" w:cs="宋体" w:hint="eastAsia"/>
          <w:color w:val="1A2230"/>
          <w:sz w:val="23"/>
        </w:rPr>
        <w:t>（</w:t>
      </w:r>
      <w:proofErr w:type="spellStart"/>
      <w:r>
        <w:rPr>
          <w:rFonts w:ascii="宋体" w:eastAsia="宋体" w:hAnsi="宋体" w:cs="宋体" w:hint="eastAsia"/>
          <w:color w:val="1A2230"/>
          <w:sz w:val="23"/>
        </w:rPr>
        <w:t>zuhanden</w:t>
      </w:r>
      <w:proofErr w:type="spellEnd"/>
      <w:r>
        <w:rPr>
          <w:rFonts w:ascii="宋体" w:eastAsia="宋体" w:hAnsi="宋体" w:cs="宋体" w:hint="eastAsia"/>
          <w:color w:val="1A2230"/>
          <w:sz w:val="23"/>
        </w:rPr>
        <w:t>）状态的——我们使用锤子时并不持有锤子的表象，而是在熟练的应对中与工具一体；只有在失灵时，事物才变为</w:t>
      </w:r>
      <w:r>
        <w:rPr>
          <w:rFonts w:ascii="宋体" w:eastAsia="宋体" w:hAnsi="宋体" w:cs="宋体" w:hint="eastAsia"/>
          <w:color w:val="1E4FA8"/>
          <w:sz w:val="23"/>
        </w:rPr>
        <w:t>在手</w:t>
      </w:r>
      <w:r>
        <w:rPr>
          <w:rFonts w:ascii="宋体" w:eastAsia="宋体" w:hAnsi="宋体" w:cs="宋体" w:hint="eastAsia"/>
          <w:color w:val="1A2230"/>
          <w:sz w:val="23"/>
        </w:rPr>
        <w:t>（</w:t>
      </w:r>
      <w:proofErr w:type="spellStart"/>
      <w:r>
        <w:rPr>
          <w:rFonts w:ascii="宋体" w:eastAsia="宋体" w:hAnsi="宋体" w:cs="宋体" w:hint="eastAsia"/>
          <w:color w:val="1A2230"/>
          <w:sz w:val="23"/>
        </w:rPr>
        <w:t>vorhanden</w:t>
      </w:r>
      <w:proofErr w:type="spellEnd"/>
      <w:r>
        <w:rPr>
          <w:rFonts w:ascii="宋体" w:eastAsia="宋体" w:hAnsi="宋体" w:cs="宋体" w:hint="eastAsia"/>
          <w:color w:val="1A2230"/>
          <w:sz w:val="23"/>
        </w:rPr>
        <w:t>）的、被静观的对象。智能因此不是"先建模再推理"，而是"在世界中应对"。</w:t>
      </w:r>
    </w:p>
    <w:p w14:paraId="3679D614"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批评的历史命运颇具戏剧性：它针对的是符号主义AI，而连接主义的胜利一度被理解为对它的否证。但笔者认为更准确的读法是：它针对的"表象主义"比"符号主义"更深，因而并未被深度学习消解。深度网络依然是对输入作内部表征再映射输出，其训练依赖离线数据集而非在线应对，其评估依赖静态基准而</w:t>
      </w:r>
      <w:proofErr w:type="gramStart"/>
      <w:r>
        <w:rPr>
          <w:rFonts w:ascii="宋体" w:eastAsia="宋体" w:hAnsi="宋体" w:cs="宋体" w:hint="eastAsia"/>
          <w:color w:val="1A2230"/>
          <w:sz w:val="23"/>
        </w:rPr>
        <w:t>非具身实践</w:t>
      </w:r>
      <w:proofErr w:type="gramEnd"/>
      <w:r>
        <w:rPr>
          <w:rFonts w:ascii="宋体" w:eastAsia="宋体" w:hAnsi="宋体" w:cs="宋体" w:hint="eastAsia"/>
          <w:color w:val="1A2230"/>
          <w:sz w:val="23"/>
        </w:rPr>
        <w:t>。这正是布鲁克斯1991年《没有表象的智能》所主张的：智能可以从与环境的直接耦合中产生，无须中央表征。</w:t>
      </w:r>
    </w:p>
    <w:p w14:paraId="7B16874B" w14:textId="77777777" w:rsidR="00587375" w:rsidRDefault="00000000">
      <w:pPr>
        <w:spacing w:line="388" w:lineRule="auto"/>
        <w:ind w:firstLine="480"/>
        <w:jc w:val="both"/>
        <w:rPr>
          <w:color w:val="1A2230"/>
        </w:rPr>
      </w:pPr>
      <w:r>
        <w:rPr>
          <w:rFonts w:ascii="宋体" w:eastAsia="宋体" w:hAnsi="宋体" w:cs="宋体" w:hint="eastAsia"/>
          <w:color w:val="1A2230"/>
          <w:sz w:val="23"/>
        </w:rPr>
        <w:t>对当前研究的实际意义</w:t>
      </w:r>
      <w:proofErr w:type="gramStart"/>
      <w:r>
        <w:rPr>
          <w:rFonts w:ascii="宋体" w:eastAsia="宋体" w:hAnsi="宋体" w:cs="宋体" w:hint="eastAsia"/>
          <w:color w:val="1A2230"/>
          <w:sz w:val="23"/>
        </w:rPr>
        <w:t>落在具身智能</w:t>
      </w:r>
      <w:proofErr w:type="gramEnd"/>
      <w:r>
        <w:rPr>
          <w:rFonts w:ascii="宋体" w:eastAsia="宋体" w:hAnsi="宋体" w:cs="宋体" w:hint="eastAsia"/>
          <w:color w:val="1A2230"/>
          <w:sz w:val="23"/>
        </w:rPr>
        <w:t>、机器人学与世界模型这一片：如果海德格尔—布鲁克斯的批评有效，那么仅在静态数据上训练的智能体存在结构性上限，</w:t>
      </w:r>
      <w:r>
        <w:rPr>
          <w:rFonts w:ascii="宋体" w:eastAsia="宋体" w:hAnsi="宋体" w:cs="宋体" w:hint="eastAsia"/>
          <w:color w:val="1A2230"/>
          <w:sz w:val="23"/>
        </w:rPr>
        <w:lastRenderedPageBreak/>
        <w:t>其缺失的不是容量而是存在方式（无身体、无上手实践、无失经验）。这不意味着此类研究无价值，而意味着对"离线训练能否产生完整智能"应保持有哲学依据的怀疑——这种怀疑比单纯的工程谨慎更难被反驳，也更能指出真正的缺口所在。</w:t>
      </w:r>
    </w:p>
    <w:p w14:paraId="2A5133C5" w14:textId="77777777" w:rsidR="00587375" w:rsidRDefault="00000000">
      <w:pPr>
        <w:pStyle w:val="2"/>
        <w:spacing w:before="288" w:beforeAutospacing="1" w:after="84" w:afterAutospacing="1" w:line="312" w:lineRule="auto"/>
        <w:rPr>
          <w:color w:val="1E4FA8"/>
          <w:sz w:val="32"/>
          <w:szCs w:val="32"/>
        </w:rPr>
      </w:pPr>
      <w:bookmarkStart w:id="51" w:name="cn-section-9-5"/>
      <w:r>
        <w:rPr>
          <w:rFonts w:ascii="黑体" w:eastAsia="黑体" w:hAnsi="黑体" w:cs="黑体" w:hint="eastAsia"/>
          <w:color w:val="1E4FA8"/>
          <w:sz w:val="32"/>
        </w:rPr>
        <w:t>8.5 遵循规则与私人语言：大模型"理解"之辩</w:t>
      </w:r>
      <w:bookmarkEnd w:id="51"/>
    </w:p>
    <w:p w14:paraId="083BD939" w14:textId="77777777" w:rsidR="00587375" w:rsidRDefault="00000000">
      <w:pPr>
        <w:spacing w:line="388" w:lineRule="auto"/>
        <w:ind w:firstLine="480"/>
        <w:jc w:val="both"/>
        <w:rPr>
          <w:color w:val="1A2230"/>
        </w:rPr>
      </w:pPr>
      <w:r>
        <w:rPr>
          <w:rFonts w:ascii="宋体" w:eastAsia="宋体" w:hAnsi="宋体" w:cs="宋体" w:hint="eastAsia"/>
          <w:color w:val="1A2230"/>
          <w:sz w:val="23"/>
        </w:rPr>
        <w:t>维特根斯坦的"遵循规则"讨论给出了一个尖锐的悖论式论证：任何行动都可以被解释为符合某条规则，也可以被解释为违背它；因此"符合规则"不能由心灵中的解释活动来保证，规则的意义最终落在共同体的实践中。与之配套的"私人语言"论证进一步指出：一种原则上只有使用者自己能懂的语言是不可能的，因为意义的稳定性需要公共标准的约束。</w:t>
      </w:r>
    </w:p>
    <w:p w14:paraId="7B090C36" w14:textId="77777777" w:rsidR="00587375" w:rsidRDefault="00000000">
      <w:pPr>
        <w:spacing w:line="388" w:lineRule="auto"/>
        <w:ind w:firstLine="480"/>
        <w:jc w:val="both"/>
        <w:rPr>
          <w:color w:val="1A2230"/>
        </w:rPr>
      </w:pPr>
      <w:r>
        <w:rPr>
          <w:rFonts w:ascii="宋体" w:eastAsia="宋体" w:hAnsi="宋体" w:cs="宋体" w:hint="eastAsia"/>
          <w:color w:val="1A2230"/>
          <w:sz w:val="23"/>
        </w:rPr>
        <w:t>这套论证对"模型是否理解语言"的争辩有出奇的结构对应。如果把"理解"定义为掌握语言游戏中的使用规则，那么关键问题不是模型内部发生了什么，而是它是否在参与一个足以稳定规则意义的实践。模型的训练语料来自人类共同体的全部文本沉积，这使它获得了规则使用的海量样本；但它本身不在共同体中承担后果、不被公共标准纠正、没有需要为之负责的言语行为。按维特根斯坦的标尺，这是"拿到了全部棋谱但没有棋局"的状态。</w:t>
      </w:r>
    </w:p>
    <w:p w14:paraId="25266FC6"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分析不给出结论，但给出了一个更精确的问题清单：理解是否需要后果承担？是否需要可被公共标准纠正？是否需要跨时间的同一性？把这些问题逐项操作化为实验（例如对错误反馈的利用、跨会话的信念修正、长期一致性），比笼统追问"它理解吗"更可能产生可发表的知识。</w:t>
      </w:r>
    </w:p>
    <w:p w14:paraId="4E9AD805" w14:textId="77777777" w:rsidR="00587375" w:rsidRDefault="00000000">
      <w:pPr>
        <w:pStyle w:val="2"/>
        <w:spacing w:before="288" w:beforeAutospacing="1" w:after="84" w:afterAutospacing="1" w:line="312" w:lineRule="auto"/>
        <w:rPr>
          <w:color w:val="1E4FA8"/>
          <w:sz w:val="32"/>
          <w:szCs w:val="32"/>
        </w:rPr>
      </w:pPr>
      <w:bookmarkStart w:id="52" w:name="cn-section-9-6"/>
      <w:r>
        <w:rPr>
          <w:rFonts w:ascii="黑体" w:eastAsia="黑体" w:hAnsi="黑体" w:cs="黑体" w:hint="eastAsia"/>
          <w:color w:val="1E4FA8"/>
          <w:sz w:val="32"/>
        </w:rPr>
        <w:t>8.6 案例：如何评估"理解"而非"模式匹配"</w:t>
      </w:r>
      <w:bookmarkEnd w:id="52"/>
    </w:p>
    <w:p w14:paraId="255E1089" w14:textId="77777777" w:rsidR="00587375" w:rsidRDefault="00000000">
      <w:pPr>
        <w:spacing w:line="388" w:lineRule="auto"/>
        <w:ind w:firstLine="480"/>
        <w:jc w:val="both"/>
        <w:rPr>
          <w:color w:val="1A2230"/>
        </w:rPr>
      </w:pPr>
      <w:r>
        <w:rPr>
          <w:rFonts w:ascii="宋体" w:eastAsia="宋体" w:hAnsi="宋体" w:cs="宋体" w:hint="eastAsia"/>
          <w:color w:val="1A2230"/>
          <w:sz w:val="23"/>
        </w:rPr>
        <w:t>把本章线索合到评估设计上。当前大量能力评测的设计隐含了一个操作主义假设：在分布内测试上表现好，即能力具备。而本章的讨论指出，若要检验的是"理解"而非"模式匹配"，测试必须触及理解与匹配的分界处。文献中已经出现了若干这样的设计，其哲学动机各不相同但方向一致。</w:t>
      </w:r>
    </w:p>
    <w:p w14:paraId="24AD0DA5" w14:textId="77777777" w:rsidR="00587375" w:rsidRDefault="00000000">
      <w:pPr>
        <w:spacing w:line="388" w:lineRule="auto"/>
        <w:ind w:firstLine="480"/>
        <w:jc w:val="both"/>
        <w:rPr>
          <w:color w:val="1A2230"/>
        </w:rPr>
      </w:pPr>
      <w:r>
        <w:rPr>
          <w:rFonts w:ascii="宋体" w:eastAsia="宋体" w:hAnsi="宋体" w:cs="宋体" w:hint="eastAsia"/>
          <w:color w:val="1A2230"/>
          <w:sz w:val="23"/>
        </w:rPr>
        <w:t>其一，</w:t>
      </w:r>
      <w:r>
        <w:rPr>
          <w:rFonts w:ascii="宋体" w:eastAsia="宋体" w:hAnsi="宋体" w:cs="宋体" w:hint="eastAsia"/>
          <w:color w:val="1E4FA8"/>
          <w:sz w:val="23"/>
        </w:rPr>
        <w:t>组合泛化测试</w:t>
      </w:r>
      <w:r>
        <w:rPr>
          <w:rFonts w:ascii="宋体" w:eastAsia="宋体" w:hAnsi="宋体" w:cs="宋体" w:hint="eastAsia"/>
          <w:color w:val="1A2230"/>
          <w:sz w:val="23"/>
        </w:rPr>
        <w:t>：要求把在训练中分别见过的零件组合成未见过的整体（如SCAN类的系统性泛化基准）。它针对的是"记住了映射"与"掌握了组合规则"的</w:t>
      </w:r>
      <w:r>
        <w:rPr>
          <w:rFonts w:ascii="宋体" w:eastAsia="宋体" w:hAnsi="宋体" w:cs="宋体" w:hint="eastAsia"/>
          <w:color w:val="1A2230"/>
          <w:sz w:val="23"/>
        </w:rPr>
        <w:lastRenderedPageBreak/>
        <w:t>区分——后者才配称理解。其二，</w:t>
      </w:r>
      <w:proofErr w:type="gramStart"/>
      <w:r>
        <w:rPr>
          <w:rFonts w:ascii="宋体" w:eastAsia="宋体" w:hAnsi="宋体" w:cs="宋体" w:hint="eastAsia"/>
          <w:color w:val="1E4FA8"/>
          <w:sz w:val="23"/>
        </w:rPr>
        <w:t>反事实</w:t>
      </w:r>
      <w:proofErr w:type="gramEnd"/>
      <w:r>
        <w:rPr>
          <w:rFonts w:ascii="宋体" w:eastAsia="宋体" w:hAnsi="宋体" w:cs="宋体" w:hint="eastAsia"/>
          <w:color w:val="1E4FA8"/>
          <w:sz w:val="23"/>
        </w:rPr>
        <w:t>与干预测试</w:t>
      </w:r>
      <w:r>
        <w:rPr>
          <w:rFonts w:ascii="宋体" w:eastAsia="宋体" w:hAnsi="宋体" w:cs="宋体" w:hint="eastAsia"/>
          <w:color w:val="1A2230"/>
          <w:sz w:val="23"/>
        </w:rPr>
        <w:t>：在干预了某个变量的情境中检验预测，针对的是"掌握了共现"与"掌握了因果"的区分（对应第七章）。其三，</w:t>
      </w:r>
      <w:r>
        <w:rPr>
          <w:rFonts w:ascii="宋体" w:eastAsia="宋体" w:hAnsi="宋体" w:cs="宋体" w:hint="eastAsia"/>
          <w:color w:val="1E4FA8"/>
          <w:sz w:val="23"/>
        </w:rPr>
        <w:t>分布外与对抗测试</w:t>
      </w:r>
      <w:r>
        <w:rPr>
          <w:rFonts w:ascii="宋体" w:eastAsia="宋体" w:hAnsi="宋体" w:cs="宋体" w:hint="eastAsia"/>
          <w:color w:val="1A2230"/>
          <w:sz w:val="23"/>
        </w:rPr>
        <w:t>：针对"在立法辖区内成立"与"立法本身成立"的区分。其四，</w:t>
      </w:r>
      <w:r>
        <w:rPr>
          <w:rFonts w:ascii="宋体" w:eastAsia="宋体" w:hAnsi="宋体" w:cs="宋体" w:hint="eastAsia"/>
          <w:color w:val="1E4FA8"/>
          <w:sz w:val="23"/>
        </w:rPr>
        <w:t>跨时间一致性测试</w:t>
      </w:r>
      <w:r>
        <w:rPr>
          <w:rFonts w:ascii="宋体" w:eastAsia="宋体" w:hAnsi="宋体" w:cs="宋体" w:hint="eastAsia"/>
          <w:color w:val="1A2230"/>
          <w:sz w:val="23"/>
        </w:rPr>
        <w:t>：针对统觉意义上的同一性（8.3节）。</w:t>
      </w:r>
    </w:p>
    <w:p w14:paraId="1DF13D6C" w14:textId="77777777" w:rsidR="00587375" w:rsidRDefault="00000000">
      <w:pPr>
        <w:spacing w:line="388" w:lineRule="auto"/>
        <w:ind w:firstLine="480"/>
        <w:jc w:val="both"/>
        <w:rPr>
          <w:color w:val="1A2230"/>
        </w:rPr>
      </w:pPr>
      <w:r>
        <w:rPr>
          <w:rFonts w:ascii="宋体" w:eastAsia="宋体" w:hAnsi="宋体" w:cs="宋体" w:hint="eastAsia"/>
          <w:color w:val="1A2230"/>
          <w:sz w:val="23"/>
        </w:rPr>
        <w:t>科研方法论上的结论是：评估设计不是研究的后勤，而是研究的第一作者。一个基准如何定义能力，决定了整个方向能发现什么。把基准的设计当作需要哲学辩护的环节——它的操作化定义是什么、排除了什么、在哪些立场下不成立——是提高研究品味的一个具体入口。</w:t>
      </w:r>
    </w:p>
    <w:p w14:paraId="4ACE20D7"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53" w:name="cn-section-10"/>
      <w:r>
        <w:rPr>
          <w:rFonts w:ascii="黑体" w:eastAsia="黑体" w:hAnsi="黑体" w:cs="黑体" w:hint="eastAsia"/>
          <w:color w:val="0E3F8C"/>
          <w:sz w:val="44"/>
        </w:rPr>
        <w:t>第九章 知识的传播：语言、共同体与伦理</w:t>
      </w:r>
      <w:bookmarkEnd w:id="53"/>
    </w:p>
    <w:p w14:paraId="60CEB251" w14:textId="77777777" w:rsidR="00587375" w:rsidRDefault="00000000">
      <w:pPr>
        <w:pStyle w:val="2"/>
        <w:spacing w:before="288" w:beforeAutospacing="1" w:after="84" w:afterAutospacing="1" w:line="312" w:lineRule="auto"/>
        <w:rPr>
          <w:color w:val="1E4FA8"/>
          <w:sz w:val="32"/>
          <w:szCs w:val="32"/>
        </w:rPr>
      </w:pPr>
      <w:bookmarkStart w:id="54" w:name="cn-section-10-1"/>
      <w:r>
        <w:rPr>
          <w:rFonts w:ascii="黑体" w:eastAsia="黑体" w:hAnsi="黑体" w:cs="黑体" w:hint="eastAsia"/>
          <w:color w:val="1E4FA8"/>
          <w:sz w:val="32"/>
        </w:rPr>
        <w:t>9.1 语言游戏与术语的精确性</w:t>
      </w:r>
      <w:bookmarkEnd w:id="54"/>
    </w:p>
    <w:p w14:paraId="749BC1F0" w14:textId="77777777" w:rsidR="00587375" w:rsidRDefault="00000000">
      <w:pPr>
        <w:spacing w:line="388" w:lineRule="auto"/>
        <w:ind w:firstLine="480"/>
        <w:jc w:val="both"/>
        <w:rPr>
          <w:color w:val="1A2230"/>
        </w:rPr>
      </w:pPr>
      <w:r>
        <w:rPr>
          <w:rFonts w:ascii="宋体" w:eastAsia="宋体" w:hAnsi="宋体" w:cs="宋体" w:hint="eastAsia"/>
          <w:color w:val="1A2230"/>
          <w:sz w:val="23"/>
        </w:rPr>
        <w:t>维特根斯坦的"语言游戏"概念指出：词语的意义不在其指称，而在其在特定生活形式中的使用。同</w:t>
      </w:r>
      <w:proofErr w:type="gramStart"/>
      <w:r>
        <w:rPr>
          <w:rFonts w:ascii="宋体" w:eastAsia="宋体" w:hAnsi="宋体" w:cs="宋体" w:hint="eastAsia"/>
          <w:color w:val="1A2230"/>
          <w:sz w:val="23"/>
        </w:rPr>
        <w:t>一个词跨语境</w:t>
      </w:r>
      <w:proofErr w:type="gramEnd"/>
      <w:r>
        <w:rPr>
          <w:rFonts w:ascii="宋体" w:eastAsia="宋体" w:hAnsi="宋体" w:cs="宋体" w:hint="eastAsia"/>
          <w:color w:val="1A2230"/>
          <w:sz w:val="23"/>
        </w:rPr>
        <w:t>挪用时，会悄悄携带两种语境的规定性，造成表面一致而实际错位的争论。计算机科学是术语跨语境挪用的重灾区："学习""理解""智能""意识""因果""解释""知识"——每一个都同时活在日常语言、哲学传统与工程实践三个游戏里，且三个游戏的规则不同。</w:t>
      </w:r>
    </w:p>
    <w:p w14:paraId="166BFF56" w14:textId="77777777" w:rsidR="00587375" w:rsidRDefault="00000000">
      <w:pPr>
        <w:spacing w:line="388" w:lineRule="auto"/>
        <w:ind w:firstLine="480"/>
        <w:jc w:val="both"/>
        <w:rPr>
          <w:color w:val="1A2230"/>
        </w:rPr>
      </w:pPr>
      <w:r>
        <w:rPr>
          <w:rFonts w:ascii="宋体" w:eastAsia="宋体" w:hAnsi="宋体" w:cs="宋体" w:hint="eastAsia"/>
          <w:color w:val="1A2230"/>
          <w:sz w:val="23"/>
        </w:rPr>
        <w:t>这对科研写作有三条具体纪律。第一，</w:t>
      </w:r>
      <w:r>
        <w:rPr>
          <w:rFonts w:ascii="宋体" w:eastAsia="宋体" w:hAnsi="宋体" w:cs="宋体" w:hint="eastAsia"/>
          <w:color w:val="1E4FA8"/>
          <w:sz w:val="23"/>
        </w:rPr>
        <w:t>术语的单次定义</w:t>
      </w:r>
      <w:r>
        <w:rPr>
          <w:rFonts w:ascii="宋体" w:eastAsia="宋体" w:hAnsi="宋体" w:cs="宋体" w:hint="eastAsia"/>
          <w:color w:val="1A2230"/>
          <w:sz w:val="23"/>
        </w:rPr>
        <w:t>：论文首次使用关键术语时给出操作性定义，此后严格遵守；不要在方法部分用工程义、在讨论部分用日常义。第二，</w:t>
      </w:r>
      <w:r>
        <w:rPr>
          <w:rFonts w:ascii="宋体" w:eastAsia="宋体" w:hAnsi="宋体" w:cs="宋体" w:hint="eastAsia"/>
          <w:color w:val="1E4FA8"/>
          <w:sz w:val="23"/>
        </w:rPr>
        <w:t>边界的显式声明</w:t>
      </w:r>
      <w:r>
        <w:rPr>
          <w:rFonts w:ascii="宋体" w:eastAsia="宋体" w:hAnsi="宋体" w:cs="宋体" w:hint="eastAsia"/>
          <w:color w:val="1A2230"/>
          <w:sz w:val="23"/>
        </w:rPr>
        <w:t>：维特根斯坦在《逻辑哲学论》中写下了那句被整个分析哲学继承的纪律——对不可说的东西必须保持沉默。论文中的对应物是"局限性"一节：它的哲学地位不是谦逊的装饰，而是划界行为，是把论文的断言限制在证据支持的范围内的正式动作。一篇没有任何局限性声明的论文，在认识论上等于宣称自己无边界，而这从不可能为真。第三，</w:t>
      </w:r>
      <w:r>
        <w:rPr>
          <w:rFonts w:ascii="宋体" w:eastAsia="宋体" w:hAnsi="宋体" w:cs="宋体" w:hint="eastAsia"/>
          <w:color w:val="1E4FA8"/>
          <w:sz w:val="23"/>
        </w:rPr>
        <w:t>拒绝术语借贷的论证跳跃</w:t>
      </w:r>
      <w:r>
        <w:rPr>
          <w:rFonts w:ascii="宋体" w:eastAsia="宋体" w:hAnsi="宋体" w:cs="宋体" w:hint="eastAsia"/>
          <w:color w:val="1A2230"/>
          <w:sz w:val="23"/>
        </w:rPr>
        <w:t>：从"模型在某些测试上与人不可区分"跳到"模型理解了语言"，中间需要一个论证，而不是一个词。</w:t>
      </w:r>
    </w:p>
    <w:p w14:paraId="482F567D" w14:textId="77777777" w:rsidR="00587375" w:rsidRDefault="00000000">
      <w:pPr>
        <w:pStyle w:val="2"/>
        <w:spacing w:before="288" w:beforeAutospacing="1" w:after="84" w:afterAutospacing="1" w:line="312" w:lineRule="auto"/>
        <w:rPr>
          <w:color w:val="1E4FA8"/>
          <w:sz w:val="32"/>
          <w:szCs w:val="32"/>
        </w:rPr>
      </w:pPr>
      <w:bookmarkStart w:id="55" w:name="cn-section-10-2"/>
      <w:r>
        <w:rPr>
          <w:rFonts w:ascii="黑体" w:eastAsia="黑体" w:hAnsi="黑体" w:cs="黑体" w:hint="eastAsia"/>
          <w:color w:val="1E4FA8"/>
          <w:sz w:val="32"/>
        </w:rPr>
        <w:lastRenderedPageBreak/>
        <w:t>9.2 先验主体间性：客观性、同行评议与学术共同体</w:t>
      </w:r>
      <w:bookmarkEnd w:id="55"/>
    </w:p>
    <w:p w14:paraId="5B15E7DA" w14:textId="77777777" w:rsidR="00587375" w:rsidRDefault="00000000">
      <w:pPr>
        <w:spacing w:line="388" w:lineRule="auto"/>
        <w:ind w:firstLine="480"/>
        <w:jc w:val="both"/>
        <w:rPr>
          <w:color w:val="1A2230"/>
        </w:rPr>
      </w:pPr>
      <w:r>
        <w:rPr>
          <w:rFonts w:ascii="宋体" w:eastAsia="宋体" w:hAnsi="宋体" w:cs="宋体" w:hint="eastAsia"/>
          <w:color w:val="1A2230"/>
          <w:sz w:val="23"/>
        </w:rPr>
        <w:t>康德对"客观"的定义与日常理解有微妙而重要的差别：客观不等于"脱离主体"，而等于</w:t>
      </w:r>
      <w:r>
        <w:rPr>
          <w:rFonts w:ascii="宋体" w:eastAsia="宋体" w:hAnsi="宋体" w:cs="宋体" w:hint="eastAsia"/>
          <w:color w:val="1E4FA8"/>
          <w:sz w:val="23"/>
        </w:rPr>
        <w:t>对一切认识主体普遍有效</w:t>
      </w:r>
      <w:r>
        <w:rPr>
          <w:rFonts w:ascii="宋体" w:eastAsia="宋体" w:hAnsi="宋体" w:cs="宋体" w:hint="eastAsia"/>
          <w:color w:val="1A2230"/>
          <w:sz w:val="23"/>
        </w:rPr>
        <w:t>。科学知识的客观性是主体间的，它的达成依赖可重复、可传达、可批评的程序，而不是依赖某个无立场的视角。</w:t>
      </w:r>
    </w:p>
    <w:p w14:paraId="726C8C5B" w14:textId="77777777" w:rsidR="00587375" w:rsidRDefault="00000000">
      <w:pPr>
        <w:spacing w:line="388" w:lineRule="auto"/>
        <w:ind w:firstLine="480"/>
        <w:jc w:val="both"/>
        <w:rPr>
          <w:color w:val="1A2230"/>
        </w:rPr>
      </w:pPr>
      <w:r>
        <w:rPr>
          <w:rFonts w:ascii="宋体" w:eastAsia="宋体" w:hAnsi="宋体" w:cs="宋体" w:hint="eastAsia"/>
          <w:color w:val="1A2230"/>
          <w:sz w:val="23"/>
        </w:rPr>
        <w:t>这个框架让同行评议与可复现获得了比"质量控制"更深的定位。同行评议是共同体对一部"立法"的审查：它的前提是否被陈述、它的证据是否支持它的辖区、它的术语是否一致。可复现是使你的现象对其他主体可通达的条件——没有它，你的结论只是私人现象，而私人现象按定义不具客观性。学术不端（p值操纵、选择性报告、结果注水）在这个框架下的定性也因此清晰：它们不是"不够严谨"，而是</w:t>
      </w:r>
      <w:r>
        <w:rPr>
          <w:rFonts w:ascii="宋体" w:eastAsia="宋体" w:hAnsi="宋体" w:cs="宋体" w:hint="eastAsia"/>
          <w:color w:val="1E4FA8"/>
          <w:sz w:val="23"/>
        </w:rPr>
        <w:t>把私人现象伪装</w:t>
      </w:r>
      <w:proofErr w:type="gramStart"/>
      <w:r>
        <w:rPr>
          <w:rFonts w:ascii="宋体" w:eastAsia="宋体" w:hAnsi="宋体" w:cs="宋体" w:hint="eastAsia"/>
          <w:color w:val="1E4FA8"/>
          <w:sz w:val="23"/>
        </w:rPr>
        <w:t>成普遍</w:t>
      </w:r>
      <w:proofErr w:type="gramEnd"/>
      <w:r>
        <w:rPr>
          <w:rFonts w:ascii="宋体" w:eastAsia="宋体" w:hAnsi="宋体" w:cs="宋体" w:hint="eastAsia"/>
          <w:color w:val="1E4FA8"/>
          <w:sz w:val="23"/>
        </w:rPr>
        <w:t>现象</w:t>
      </w:r>
      <w:r>
        <w:rPr>
          <w:rFonts w:ascii="宋体" w:eastAsia="宋体" w:hAnsi="宋体" w:cs="宋体" w:hint="eastAsia"/>
          <w:color w:val="1A2230"/>
          <w:sz w:val="23"/>
        </w:rPr>
        <w:t>，侵犯的是客观性的定义本身。</w:t>
      </w:r>
    </w:p>
    <w:p w14:paraId="49516A0E" w14:textId="77777777" w:rsidR="00587375" w:rsidRDefault="00000000">
      <w:pPr>
        <w:spacing w:line="388" w:lineRule="auto"/>
        <w:ind w:firstLine="480"/>
        <w:jc w:val="both"/>
        <w:rPr>
          <w:color w:val="1A2230"/>
        </w:rPr>
      </w:pPr>
      <w:r>
        <w:rPr>
          <w:rFonts w:ascii="宋体" w:eastAsia="宋体" w:hAnsi="宋体" w:cs="宋体" w:hint="eastAsia"/>
          <w:color w:val="1A2230"/>
          <w:sz w:val="23"/>
        </w:rPr>
        <w:t>对科研者的操作含义是把论文当作面向共同体的立法草案来写：前提显式、证据对辖区、术语一致、边界声明、失败可查。这与第九章其余部分以及第六章的可复现纪律是同一条要求在不同环节的投影。</w:t>
      </w:r>
    </w:p>
    <w:p w14:paraId="535E839C" w14:textId="77777777" w:rsidR="00587375" w:rsidRDefault="00000000">
      <w:pPr>
        <w:pStyle w:val="2"/>
        <w:spacing w:before="288" w:beforeAutospacing="1" w:after="84" w:afterAutospacing="1" w:line="312" w:lineRule="auto"/>
        <w:rPr>
          <w:color w:val="1E4FA8"/>
          <w:sz w:val="32"/>
          <w:szCs w:val="32"/>
        </w:rPr>
      </w:pPr>
      <w:bookmarkStart w:id="56" w:name="cn-section-10-3"/>
      <w:r>
        <w:rPr>
          <w:rFonts w:ascii="黑体" w:eastAsia="黑体" w:hAnsi="黑体" w:cs="黑体" w:hint="eastAsia"/>
          <w:color w:val="1E4FA8"/>
          <w:sz w:val="32"/>
        </w:rPr>
        <w:t>9.3 价值负载与科研伦理</w:t>
      </w:r>
      <w:bookmarkEnd w:id="56"/>
    </w:p>
    <w:p w14:paraId="6BEBE06B" w14:textId="77777777" w:rsidR="00587375" w:rsidRDefault="00000000">
      <w:pPr>
        <w:spacing w:line="388" w:lineRule="auto"/>
        <w:ind w:firstLine="480"/>
        <w:jc w:val="both"/>
        <w:rPr>
          <w:color w:val="1A2230"/>
        </w:rPr>
      </w:pPr>
      <w:r>
        <w:rPr>
          <w:rFonts w:ascii="宋体" w:eastAsia="宋体" w:hAnsi="宋体" w:cs="宋体" w:hint="eastAsia"/>
          <w:color w:val="1A2230"/>
          <w:sz w:val="23"/>
        </w:rPr>
        <w:t>"科学价值中立"是一个需要分层的命题。在理论评价的层面，证据与逻辑的约束是中立的；但在问题选择、数据选择、评价标准设计与应用方向的层面，价值无所不在。谁的问题被优先研究、谁的数据容易被采集、什么指标被视为"更好"、技术部署影响哪些群体——这些选择都不是价值中立的，尽管它们常常以技术语言出现。</w:t>
      </w:r>
    </w:p>
    <w:p w14:paraId="530D6686" w14:textId="77777777" w:rsidR="00587375" w:rsidRDefault="00000000">
      <w:pPr>
        <w:spacing w:line="388" w:lineRule="auto"/>
        <w:ind w:firstLine="480"/>
        <w:jc w:val="both"/>
        <w:rPr>
          <w:color w:val="1A2230"/>
        </w:rPr>
      </w:pPr>
      <w:r>
        <w:rPr>
          <w:rFonts w:ascii="宋体" w:eastAsia="宋体" w:hAnsi="宋体" w:cs="宋体" w:hint="eastAsia"/>
          <w:color w:val="1A2230"/>
          <w:sz w:val="23"/>
        </w:rPr>
        <w:t>康德传统在伦理学一侧给出的核心命令是</w:t>
      </w:r>
      <w:r>
        <w:rPr>
          <w:rFonts w:ascii="宋体" w:eastAsia="宋体" w:hAnsi="宋体" w:cs="宋体" w:hint="eastAsia"/>
          <w:color w:val="1E4FA8"/>
          <w:sz w:val="23"/>
        </w:rPr>
        <w:t>自律与人只能是目的</w:t>
      </w:r>
      <w:r>
        <w:rPr>
          <w:rFonts w:ascii="宋体" w:eastAsia="宋体" w:hAnsi="宋体" w:cs="宋体" w:hint="eastAsia"/>
          <w:color w:val="1A2230"/>
          <w:sz w:val="23"/>
        </w:rPr>
        <w:t>：理性的行动者不应仅被当作手段。把这条原则落到算法实践，得到一组可操作的审查问题：系统是否把用户仅当作达成指标的手段（注意力最大化对自主性的侵蚀）？其决策是否可被受影响者质询（可解释性与申诉通道）？其收益与风险是否被不均衡地分配（公平性审计）？其资源消耗（训练成本、环境代价）是否被计入总账？这些问题没有纯技术解，但把它们列为项目评审的固定项，本身就是把伦理从姿态变为制度。</w:t>
      </w:r>
    </w:p>
    <w:p w14:paraId="4423140C" w14:textId="77777777" w:rsidR="00587375" w:rsidRDefault="00000000">
      <w:pPr>
        <w:pStyle w:val="2"/>
        <w:spacing w:before="288" w:beforeAutospacing="1" w:after="84" w:afterAutospacing="1" w:line="312" w:lineRule="auto"/>
        <w:rPr>
          <w:color w:val="1E4FA8"/>
          <w:sz w:val="32"/>
          <w:szCs w:val="32"/>
        </w:rPr>
      </w:pPr>
      <w:bookmarkStart w:id="57" w:name="cn-section-10-4"/>
      <w:r>
        <w:rPr>
          <w:rFonts w:ascii="黑体" w:eastAsia="黑体" w:hAnsi="黑体" w:cs="黑体" w:hint="eastAsia"/>
          <w:color w:val="1E4FA8"/>
          <w:sz w:val="32"/>
        </w:rPr>
        <w:lastRenderedPageBreak/>
        <w:t>9.4 案例：可复现包作为共同体的先验条件</w:t>
      </w:r>
      <w:bookmarkEnd w:id="57"/>
    </w:p>
    <w:p w14:paraId="10C4E362" w14:textId="77777777" w:rsidR="00587375" w:rsidRDefault="00000000">
      <w:pPr>
        <w:spacing w:line="388" w:lineRule="auto"/>
        <w:ind w:firstLine="480"/>
        <w:jc w:val="both"/>
        <w:rPr>
          <w:color w:val="1A2230"/>
        </w:rPr>
      </w:pPr>
      <w:r>
        <w:rPr>
          <w:rFonts w:ascii="宋体" w:eastAsia="宋体" w:hAnsi="宋体" w:cs="宋体" w:hint="eastAsia"/>
          <w:color w:val="1A2230"/>
          <w:sz w:val="23"/>
        </w:rPr>
        <w:t>把本章与第六章合到一个具体交付物上：最小可复现包。它的组成在技术上是已知的——代码、数据（或其获取与生成脚本）、环境锁定、随机种子、配置与结果、以及一份按顺序执行的说明。它的哲学地位则值得说破：这不是礼貌或加分项，而是</w:t>
      </w:r>
      <w:r>
        <w:rPr>
          <w:rFonts w:ascii="宋体" w:eastAsia="宋体" w:hAnsi="宋体" w:cs="宋体" w:hint="eastAsia"/>
          <w:color w:val="1E4FA8"/>
          <w:sz w:val="23"/>
        </w:rPr>
        <w:t>使你的研究对共同体可通达的先验条件</w:t>
      </w:r>
      <w:r>
        <w:rPr>
          <w:rFonts w:ascii="宋体" w:eastAsia="宋体" w:hAnsi="宋体" w:cs="宋体" w:hint="eastAsia"/>
          <w:color w:val="1A2230"/>
          <w:sz w:val="23"/>
        </w:rPr>
        <w:t>。缺少它，你的结论停留在私人现象；具备它，你的结论才进入公共审议。</w:t>
      </w:r>
    </w:p>
    <w:p w14:paraId="6C53E3F7" w14:textId="77777777" w:rsidR="00587375" w:rsidRDefault="00000000">
      <w:pPr>
        <w:spacing w:line="388" w:lineRule="auto"/>
        <w:ind w:firstLine="480"/>
        <w:jc w:val="both"/>
        <w:rPr>
          <w:color w:val="1A2230"/>
        </w:rPr>
      </w:pPr>
      <w:r>
        <w:rPr>
          <w:rFonts w:ascii="宋体" w:eastAsia="宋体" w:hAnsi="宋体" w:cs="宋体" w:hint="eastAsia"/>
          <w:color w:val="1A2230"/>
          <w:sz w:val="23"/>
        </w:rPr>
        <w:t>判断一份可复现包是否合格的一个实用标准（笔者常用）：把它交给一位同方向但未参与该项目的同学，只给仓库链接，看其能否在两小时内</w:t>
      </w:r>
      <w:proofErr w:type="gramStart"/>
      <w:r>
        <w:rPr>
          <w:rFonts w:ascii="宋体" w:eastAsia="宋体" w:hAnsi="宋体" w:cs="宋体" w:hint="eastAsia"/>
          <w:color w:val="1A2230"/>
          <w:sz w:val="23"/>
        </w:rPr>
        <w:t>复现主</w:t>
      </w:r>
      <w:proofErr w:type="gramEnd"/>
      <w:r>
        <w:rPr>
          <w:rFonts w:ascii="宋体" w:eastAsia="宋体" w:hAnsi="宋体" w:cs="宋体" w:hint="eastAsia"/>
          <w:color w:val="1A2230"/>
          <w:sz w:val="23"/>
        </w:rPr>
        <w:t>结果。通不过，则问题通常在文档或环境而非代码能力。这个标准的优点是它把"可复现"从态度变为了可判定的检验，与第一章的可证伪性检查、第六章的固定中介要求构成同一纪律的三个面。</w:t>
      </w:r>
    </w:p>
    <w:p w14:paraId="695D71DD"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58" w:name="cn-section-11"/>
      <w:r>
        <w:rPr>
          <w:rFonts w:ascii="黑体" w:eastAsia="黑体" w:hAnsi="黑体" w:cs="黑体" w:hint="eastAsia"/>
          <w:color w:val="0E3F8C"/>
          <w:sz w:val="44"/>
        </w:rPr>
        <w:t>第十章 结语：哲学作为计算机科研的"操作系统"</w:t>
      </w:r>
      <w:bookmarkEnd w:id="58"/>
    </w:p>
    <w:p w14:paraId="40E6244B" w14:textId="77777777" w:rsidR="00587375" w:rsidRDefault="00000000">
      <w:pPr>
        <w:pStyle w:val="2"/>
        <w:spacing w:before="288" w:beforeAutospacing="1" w:after="84" w:afterAutospacing="1" w:line="312" w:lineRule="auto"/>
        <w:rPr>
          <w:color w:val="1E4FA8"/>
          <w:sz w:val="32"/>
          <w:szCs w:val="32"/>
        </w:rPr>
      </w:pPr>
      <w:bookmarkStart w:id="59" w:name="cn-section-11-1"/>
      <w:r>
        <w:rPr>
          <w:rFonts w:ascii="黑体" w:eastAsia="黑体" w:hAnsi="黑体" w:cs="黑体" w:hint="eastAsia"/>
          <w:color w:val="1E4FA8"/>
          <w:sz w:val="32"/>
        </w:rPr>
        <w:t>10.1 一条贯穿的线索</w:t>
      </w:r>
      <w:bookmarkEnd w:id="59"/>
    </w:p>
    <w:p w14:paraId="580B387F" w14:textId="77777777" w:rsidR="00587375" w:rsidRDefault="00000000">
      <w:pPr>
        <w:spacing w:line="388" w:lineRule="auto"/>
        <w:ind w:firstLine="480"/>
        <w:jc w:val="both"/>
        <w:rPr>
          <w:color w:val="1A2230"/>
        </w:rPr>
      </w:pPr>
      <w:r>
        <w:rPr>
          <w:rFonts w:ascii="宋体" w:eastAsia="宋体" w:hAnsi="宋体" w:cs="宋体" w:hint="eastAsia"/>
          <w:color w:val="1A2230"/>
          <w:sz w:val="23"/>
        </w:rPr>
        <w:t>把全书的线索收束一下。计算机科研的过程可以压缩为一条链：</w:t>
      </w:r>
      <w:r>
        <w:rPr>
          <w:rFonts w:ascii="宋体" w:eastAsia="宋体" w:hAnsi="宋体" w:cs="宋体" w:hint="eastAsia"/>
          <w:color w:val="1E4FA8"/>
          <w:sz w:val="23"/>
        </w:rPr>
        <w:t>从问题出发，经过观察、概念、模型、计算、实验、解释，抵达传播</w:t>
      </w:r>
      <w:r>
        <w:rPr>
          <w:rFonts w:ascii="宋体" w:eastAsia="宋体" w:hAnsi="宋体" w:cs="宋体" w:hint="eastAsia"/>
          <w:color w:val="1A2230"/>
          <w:sz w:val="23"/>
        </w:rPr>
        <w:t>。每个环节都有对应的哲学问题，而康德体系为其中一半环节提供了基础词汇：问题环节对应现象与物自体的划界；观察环节对应时空作为感性形式；概念环节对应十二范畴与图型；模型环节对应知性立法与先验演绎；计算环节对应形式系统的边界；实验环节对应证伪与可复现；解释环节对应因果范畴与覆盖律；传播环节对应主体间性。</w:t>
      </w:r>
      <w:proofErr w:type="gramStart"/>
      <w:r>
        <w:rPr>
          <w:rFonts w:ascii="宋体" w:eastAsia="宋体" w:hAnsi="宋体" w:cs="宋体" w:hint="eastAsia"/>
          <w:color w:val="1A2230"/>
          <w:sz w:val="23"/>
        </w:rPr>
        <w:t>其余环节</w:t>
      </w:r>
      <w:proofErr w:type="gramEnd"/>
      <w:r>
        <w:rPr>
          <w:rFonts w:ascii="宋体" w:eastAsia="宋体" w:hAnsi="宋体" w:cs="宋体" w:hint="eastAsia"/>
          <w:color w:val="1A2230"/>
          <w:sz w:val="23"/>
        </w:rPr>
        <w:t>由经验论传统（休</w:t>
      </w:r>
      <w:proofErr w:type="gramStart"/>
      <w:r>
        <w:rPr>
          <w:rFonts w:ascii="宋体" w:eastAsia="宋体" w:hAnsi="宋体" w:cs="宋体" w:hint="eastAsia"/>
          <w:color w:val="1A2230"/>
          <w:sz w:val="23"/>
        </w:rPr>
        <w:t>谟</w:t>
      </w:r>
      <w:proofErr w:type="gramEnd"/>
      <w:r>
        <w:rPr>
          <w:rFonts w:ascii="宋体" w:eastAsia="宋体" w:hAnsi="宋体" w:cs="宋体" w:hint="eastAsia"/>
          <w:color w:val="1A2230"/>
          <w:sz w:val="23"/>
        </w:rPr>
        <w:t>）、科学哲学（波普尔、库恩、拉卡托斯、亨普尔）、现象学与分析哲学（胡塞尔、海德格尔、维特根斯坦）与心灵哲学（图灵、塞尔）补齐。</w:t>
      </w:r>
    </w:p>
    <w:p w14:paraId="41834584" w14:textId="77777777" w:rsidR="00587375" w:rsidRDefault="00000000">
      <w:pPr>
        <w:spacing w:line="388" w:lineRule="auto"/>
        <w:ind w:firstLine="480"/>
        <w:jc w:val="both"/>
        <w:rPr>
          <w:color w:val="1A2230"/>
        </w:rPr>
      </w:pPr>
      <w:r>
        <w:rPr>
          <w:rFonts w:ascii="宋体" w:eastAsia="宋体" w:hAnsi="宋体" w:cs="宋体" w:hint="eastAsia"/>
          <w:color w:val="1A2230"/>
          <w:sz w:val="23"/>
        </w:rPr>
        <w:t>这条线索最有意思的发现是：康德那两个最"抽象"的命题——时间是内感官的形式、空间是外感官的形式——不是哲学装饰，而是整条链的地基。一切数据都已被纳入时空形式（第二章），一切特征都经由范畴施加（第三章），一切模型都是对</w:t>
      </w:r>
      <w:r>
        <w:rPr>
          <w:rFonts w:ascii="宋体" w:eastAsia="宋体" w:hAnsi="宋体" w:cs="宋体" w:hint="eastAsia"/>
          <w:color w:val="1A2230"/>
          <w:sz w:val="23"/>
        </w:rPr>
        <w:lastRenderedPageBreak/>
        <w:t>时空中的现象立法（第四章），一切实验都在检验这部立法（第六章），而违反时间形式的操作（泄漏）之所以是错误而非瑕疵，根源也在这里（第六章）。从最抽象的哲学命题到最具体的工程纪律，中间没有断裂。</w:t>
      </w:r>
    </w:p>
    <w:p w14:paraId="640EA993" w14:textId="77777777" w:rsidR="00587375" w:rsidRDefault="00000000">
      <w:pPr>
        <w:pStyle w:val="2"/>
        <w:spacing w:before="288" w:beforeAutospacing="1" w:after="84" w:afterAutospacing="1" w:line="312" w:lineRule="auto"/>
        <w:rPr>
          <w:color w:val="1E4FA8"/>
          <w:sz w:val="32"/>
          <w:szCs w:val="32"/>
        </w:rPr>
      </w:pPr>
      <w:bookmarkStart w:id="60" w:name="cn-section-11-2"/>
      <w:r>
        <w:rPr>
          <w:rFonts w:ascii="黑体" w:eastAsia="黑体" w:hAnsi="黑体" w:cs="黑体" w:hint="eastAsia"/>
          <w:color w:val="1E4FA8"/>
          <w:sz w:val="32"/>
        </w:rPr>
        <w:t>10.2 哲学的限度</w:t>
      </w:r>
      <w:bookmarkEnd w:id="60"/>
    </w:p>
    <w:p w14:paraId="218C5754" w14:textId="77777777" w:rsidR="00587375" w:rsidRDefault="00000000">
      <w:pPr>
        <w:spacing w:line="388" w:lineRule="auto"/>
        <w:ind w:firstLine="480"/>
        <w:jc w:val="both"/>
        <w:rPr>
          <w:color w:val="1A2230"/>
        </w:rPr>
      </w:pPr>
      <w:r>
        <w:rPr>
          <w:rFonts w:ascii="宋体" w:eastAsia="宋体" w:hAnsi="宋体" w:cs="宋体" w:hint="eastAsia"/>
          <w:color w:val="1A2230"/>
          <w:sz w:val="23"/>
        </w:rPr>
        <w:t>本着开篇承诺的诚实，本节必须把限度说够，且说在前面。</w:t>
      </w:r>
    </w:p>
    <w:p w14:paraId="1FFEECB6" w14:textId="77777777" w:rsidR="00587375" w:rsidRDefault="00000000">
      <w:pPr>
        <w:spacing w:line="388" w:lineRule="auto"/>
        <w:ind w:firstLine="480"/>
        <w:jc w:val="both"/>
        <w:rPr>
          <w:color w:val="1A2230"/>
        </w:rPr>
      </w:pPr>
      <w:r>
        <w:rPr>
          <w:rFonts w:ascii="宋体" w:eastAsia="宋体" w:hAnsi="宋体" w:cs="宋体" w:hint="eastAsia"/>
          <w:color w:val="1A2230"/>
          <w:sz w:val="23"/>
        </w:rPr>
        <w:t>第一，哲学不产生实验数据，不提升模型容量，不能替代领域知识。一个康德修养很深而工程训练不足的研究者，不会自动做出更好的系统；本报告的所有案例都依赖具体技术，哲学只负责定性、诊断与组织。第二，哲学论证不提供概率保证。它告诉你某类结论没有资格被</w:t>
      </w:r>
      <w:proofErr w:type="gramStart"/>
      <w:r>
        <w:rPr>
          <w:rFonts w:ascii="宋体" w:eastAsia="宋体" w:hAnsi="宋体" w:cs="宋体" w:hint="eastAsia"/>
          <w:color w:val="1A2230"/>
          <w:sz w:val="23"/>
        </w:rPr>
        <w:t>作出</w:t>
      </w:r>
      <w:proofErr w:type="gramEnd"/>
      <w:r>
        <w:rPr>
          <w:rFonts w:ascii="宋体" w:eastAsia="宋体" w:hAnsi="宋体" w:cs="宋体" w:hint="eastAsia"/>
          <w:color w:val="1A2230"/>
          <w:sz w:val="23"/>
        </w:rPr>
        <w:t>，但不告诉你正确的结论是什么。第三，哲学立场可能成为新的教条。把"因果范式""</w:t>
      </w:r>
      <w:proofErr w:type="gramStart"/>
      <w:r>
        <w:rPr>
          <w:rFonts w:ascii="宋体" w:eastAsia="宋体" w:hAnsi="宋体" w:cs="宋体" w:hint="eastAsia"/>
          <w:color w:val="1A2230"/>
          <w:sz w:val="23"/>
        </w:rPr>
        <w:t>具身范式</w:t>
      </w:r>
      <w:proofErr w:type="gramEnd"/>
      <w:r>
        <w:rPr>
          <w:rFonts w:ascii="宋体" w:eastAsia="宋体" w:hAnsi="宋体" w:cs="宋体" w:hint="eastAsia"/>
          <w:color w:val="1A2230"/>
          <w:sz w:val="23"/>
        </w:rPr>
        <w:t>"当作不可质疑的硬核来崇拜，与崇拜准确率是同一种错误，只是换了一身衣服。第四，本报告中的跨学科对应（如十二范畴与类型系统的对照）是启发性框架而非严格定理，它们的价值在于提出问题，不应被引用为技术结论。</w:t>
      </w:r>
    </w:p>
    <w:p w14:paraId="11CBC8A1" w14:textId="77777777" w:rsidR="00587375" w:rsidRDefault="00000000">
      <w:pPr>
        <w:spacing w:line="388" w:lineRule="auto"/>
        <w:ind w:firstLine="480"/>
        <w:jc w:val="both"/>
        <w:rPr>
          <w:color w:val="1A2230"/>
        </w:rPr>
      </w:pPr>
      <w:r>
        <w:rPr>
          <w:rFonts w:ascii="宋体" w:eastAsia="宋体" w:hAnsi="宋体" w:cs="宋体" w:hint="eastAsia"/>
          <w:color w:val="1A2230"/>
          <w:sz w:val="23"/>
        </w:rPr>
        <w:t>把哲学定位为</w:t>
      </w:r>
      <w:r>
        <w:rPr>
          <w:rFonts w:ascii="宋体" w:eastAsia="宋体" w:hAnsi="宋体" w:cs="宋体" w:hint="eastAsia"/>
          <w:color w:val="1E4FA8"/>
          <w:sz w:val="23"/>
        </w:rPr>
        <w:t>调试器</w:t>
      </w:r>
      <w:r>
        <w:rPr>
          <w:rFonts w:ascii="宋体" w:eastAsia="宋体" w:hAnsi="宋体" w:cs="宋体" w:hint="eastAsia"/>
          <w:color w:val="1A2230"/>
          <w:sz w:val="23"/>
        </w:rPr>
        <w:t>而非编译器，是笔者愿意为之负责的比喻：编译器产生功能，调试器让你看见正在运行的东西。当研究卡住时，哲学的价值是告诉你卡在哪一类问题上——是在范式内部解谜，是在保护带内循环，是在对噪声立法，是在问超出经验范围的问题，还是把一个需要论证的跳跃误当作术语的自然延伸。这类诊断不直接给出答案，但它把"盲目尝试"的空间压缩为"有针对性的尝试"，这在一个试</w:t>
      </w:r>
      <w:proofErr w:type="gramStart"/>
      <w:r>
        <w:rPr>
          <w:rFonts w:ascii="宋体" w:eastAsia="宋体" w:hAnsi="宋体" w:cs="宋体" w:hint="eastAsia"/>
          <w:color w:val="1A2230"/>
          <w:sz w:val="23"/>
        </w:rPr>
        <w:t>错成本</w:t>
      </w:r>
      <w:proofErr w:type="gramEnd"/>
      <w:r>
        <w:rPr>
          <w:rFonts w:ascii="宋体" w:eastAsia="宋体" w:hAnsi="宋体" w:cs="宋体" w:hint="eastAsia"/>
          <w:color w:val="1A2230"/>
          <w:sz w:val="23"/>
        </w:rPr>
        <w:t>高昂的领域里不是小收益。</w:t>
      </w:r>
    </w:p>
    <w:p w14:paraId="51DC790B" w14:textId="77777777" w:rsidR="00587375" w:rsidRDefault="00000000">
      <w:pPr>
        <w:pStyle w:val="2"/>
        <w:spacing w:before="288" w:beforeAutospacing="1" w:after="84" w:afterAutospacing="1" w:line="312" w:lineRule="auto"/>
        <w:rPr>
          <w:color w:val="1E4FA8"/>
          <w:sz w:val="32"/>
          <w:szCs w:val="32"/>
        </w:rPr>
      </w:pPr>
      <w:bookmarkStart w:id="61" w:name="cn-section-11-3"/>
      <w:r>
        <w:rPr>
          <w:rFonts w:ascii="黑体" w:eastAsia="黑体" w:hAnsi="黑体" w:cs="黑体" w:hint="eastAsia"/>
          <w:color w:val="1E4FA8"/>
          <w:sz w:val="32"/>
        </w:rPr>
        <w:t>10.3 给研究者的十条操作建议</w:t>
      </w:r>
      <w:bookmarkEnd w:id="61"/>
    </w:p>
    <w:p w14:paraId="121C6973" w14:textId="77777777" w:rsidR="00587375" w:rsidRDefault="00000000">
      <w:pPr>
        <w:spacing w:line="388" w:lineRule="auto"/>
        <w:ind w:firstLine="480"/>
        <w:jc w:val="both"/>
        <w:rPr>
          <w:color w:val="1A2230"/>
        </w:rPr>
      </w:pPr>
      <w:r>
        <w:rPr>
          <w:rFonts w:ascii="宋体" w:eastAsia="宋体" w:hAnsi="宋体" w:cs="宋体" w:hint="eastAsia"/>
          <w:color w:val="1A2230"/>
          <w:sz w:val="23"/>
        </w:rPr>
        <w:t>以下十条全部从前文推导，无一条需要额外信仰。</w:t>
      </w:r>
    </w:p>
    <w:p w14:paraId="67061B12"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开题先划界</w:t>
      </w:r>
      <w:r>
        <w:rPr>
          <w:rFonts w:ascii="宋体" w:eastAsia="宋体" w:hAnsi="宋体" w:cs="宋体" w:hint="eastAsia"/>
          <w:color w:val="1A2230"/>
          <w:sz w:val="23"/>
        </w:rPr>
        <w:t>：把研究目标改写成可证伪的形式；若找不到能推翻它的观察，目标尚未成立。</w:t>
      </w:r>
    </w:p>
    <w:p w14:paraId="70496784"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数据先问生产</w:t>
      </w:r>
      <w:r>
        <w:rPr>
          <w:rFonts w:ascii="宋体" w:eastAsia="宋体" w:hAnsi="宋体" w:cs="宋体" w:hint="eastAsia"/>
          <w:color w:val="1A2230"/>
          <w:sz w:val="23"/>
        </w:rPr>
        <w:t>：使用任何数据集前，写下它的类别来源、采样框、标注规范与切分规则；答不上来的部分即风险所在。</w:t>
      </w:r>
    </w:p>
    <w:p w14:paraId="4B1514F5"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形式选择需辩护</w:t>
      </w:r>
      <w:r>
        <w:rPr>
          <w:rFonts w:ascii="宋体" w:eastAsia="宋体" w:hAnsi="宋体" w:cs="宋体" w:hint="eastAsia"/>
          <w:color w:val="1A2230"/>
          <w:sz w:val="23"/>
        </w:rPr>
        <w:t>：矩阵还是图、等间隔还是事件驱动、欧氏还是流形——这是</w:t>
      </w:r>
      <w:r>
        <w:rPr>
          <w:rFonts w:ascii="宋体" w:eastAsia="宋体" w:hAnsi="宋体" w:cs="宋体" w:hint="eastAsia"/>
          <w:color w:val="1A2230"/>
          <w:sz w:val="23"/>
        </w:rPr>
        <w:lastRenderedPageBreak/>
        <w:t>立法选择，应陈述理由并检验稳健性。</w:t>
      </w:r>
    </w:p>
    <w:p w14:paraId="02D1EB53"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特征即范畴</w:t>
      </w:r>
      <w:r>
        <w:rPr>
          <w:rFonts w:ascii="宋体" w:eastAsia="宋体" w:hAnsi="宋体" w:cs="宋体" w:hint="eastAsia"/>
          <w:color w:val="1A2230"/>
          <w:sz w:val="23"/>
        </w:rPr>
        <w:t>：</w:t>
      </w:r>
      <w:proofErr w:type="gramStart"/>
      <w:r>
        <w:rPr>
          <w:rFonts w:ascii="宋体" w:eastAsia="宋体" w:hAnsi="宋体" w:cs="宋体" w:hint="eastAsia"/>
          <w:color w:val="1A2230"/>
          <w:sz w:val="23"/>
        </w:rPr>
        <w:t>把特征</w:t>
      </w:r>
      <w:proofErr w:type="gramEnd"/>
      <w:r>
        <w:rPr>
          <w:rFonts w:ascii="宋体" w:eastAsia="宋体" w:hAnsi="宋体" w:cs="宋体" w:hint="eastAsia"/>
          <w:color w:val="1A2230"/>
          <w:sz w:val="23"/>
        </w:rPr>
        <w:t>设计理解为范畴施加，逐项检查量、质、关系、模态是否覆盖了问题所需。</w:t>
      </w:r>
    </w:p>
    <w:p w14:paraId="4A3D8D58"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模型带说明书</w:t>
      </w:r>
      <w:r>
        <w:rPr>
          <w:rFonts w:ascii="宋体" w:eastAsia="宋体" w:hAnsi="宋体" w:cs="宋体" w:hint="eastAsia"/>
          <w:color w:val="1A2230"/>
          <w:sz w:val="23"/>
        </w:rPr>
        <w:t>：为每个模型写下立法辖区、核心假设与失效条件；适用范围的声明应是论证而非免责。</w:t>
      </w:r>
    </w:p>
    <w:p w14:paraId="366439AB"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归纳偏置要显式</w:t>
      </w:r>
      <w:r>
        <w:rPr>
          <w:rFonts w:ascii="宋体" w:eastAsia="宋体" w:hAnsi="宋体" w:cs="宋体" w:hint="eastAsia"/>
          <w:color w:val="1A2230"/>
          <w:sz w:val="23"/>
        </w:rPr>
        <w:t>：承认一切学习依赖先验，把结构假设写进论文；分布变化时优先怀疑假设而非责怪模型。</w:t>
      </w:r>
    </w:p>
    <w:p w14:paraId="3E0537A7"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实验先设计判决性条件</w:t>
      </w:r>
      <w:r>
        <w:rPr>
          <w:rFonts w:ascii="宋体" w:eastAsia="宋体" w:hAnsi="宋体" w:cs="宋体" w:hint="eastAsia"/>
          <w:color w:val="1A2230"/>
          <w:sz w:val="23"/>
        </w:rPr>
        <w:t>：跑实验前写下"若我不对应看到什么"；消融、压力测试与负面结果与正面结果同等重要。</w:t>
      </w:r>
    </w:p>
    <w:p w14:paraId="6934D609"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固定全部中介</w:t>
      </w:r>
      <w:r>
        <w:rPr>
          <w:rFonts w:ascii="宋体" w:eastAsia="宋体" w:hAnsi="宋体" w:cs="宋体" w:hint="eastAsia"/>
          <w:color w:val="1A2230"/>
          <w:sz w:val="23"/>
        </w:rPr>
        <w:t>：环境、依赖、种子、数据版本、配置——可复现是私人现象进入公共审议的门票。</w:t>
      </w:r>
    </w:p>
    <w:p w14:paraId="2B040557"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区分三层能力</w:t>
      </w:r>
      <w:r>
        <w:rPr>
          <w:rFonts w:ascii="宋体" w:eastAsia="宋体" w:hAnsi="宋体" w:cs="宋体" w:hint="eastAsia"/>
          <w:color w:val="1A2230"/>
          <w:sz w:val="23"/>
        </w:rPr>
        <w:t>：关联、干预、</w:t>
      </w:r>
      <w:proofErr w:type="gramStart"/>
      <w:r>
        <w:rPr>
          <w:rFonts w:ascii="宋体" w:eastAsia="宋体" w:hAnsi="宋体" w:cs="宋体" w:hint="eastAsia"/>
          <w:color w:val="1A2230"/>
          <w:sz w:val="23"/>
        </w:rPr>
        <w:t>反事实</w:t>
      </w:r>
      <w:proofErr w:type="gramEnd"/>
      <w:r>
        <w:rPr>
          <w:rFonts w:ascii="宋体" w:eastAsia="宋体" w:hAnsi="宋体" w:cs="宋体" w:hint="eastAsia"/>
          <w:color w:val="1A2230"/>
          <w:sz w:val="23"/>
        </w:rPr>
        <w:t>分属不同层级；论文中的因果断言必须说明处于哪一层，勿以相关充因果。</w:t>
      </w:r>
    </w:p>
    <w:p w14:paraId="544DADED" w14:textId="77777777" w:rsidR="00587375" w:rsidRDefault="00000000">
      <w:pPr>
        <w:numPr>
          <w:ilvl w:val="0"/>
          <w:numId w:val="1"/>
        </w:numPr>
        <w:pBdr>
          <w:left w:val="none" w:sz="0" w:space="19" w:color="auto"/>
        </w:pBdr>
        <w:spacing w:after="52" w:line="388" w:lineRule="auto"/>
        <w:jc w:val="both"/>
        <w:rPr>
          <w:color w:val="1A2230"/>
        </w:rPr>
      </w:pPr>
      <w:r>
        <w:rPr>
          <w:rFonts w:ascii="宋体" w:eastAsia="宋体" w:hAnsi="宋体" w:cs="宋体" w:hint="eastAsia"/>
          <w:color w:val="1E4FA8"/>
          <w:sz w:val="23"/>
        </w:rPr>
        <w:t>结论带边界</w:t>
      </w:r>
      <w:r>
        <w:rPr>
          <w:rFonts w:ascii="宋体" w:eastAsia="宋体" w:hAnsi="宋体" w:cs="宋体" w:hint="eastAsia"/>
          <w:color w:val="1A2230"/>
          <w:sz w:val="23"/>
        </w:rPr>
        <w:t>：每篇论文明确</w:t>
      </w:r>
      <w:proofErr w:type="gramStart"/>
      <w:r>
        <w:rPr>
          <w:rFonts w:ascii="宋体" w:eastAsia="宋体" w:hAnsi="宋体" w:cs="宋体" w:hint="eastAsia"/>
          <w:color w:val="1A2230"/>
          <w:sz w:val="23"/>
        </w:rPr>
        <w:t>不</w:t>
      </w:r>
      <w:proofErr w:type="gramEnd"/>
      <w:r>
        <w:rPr>
          <w:rFonts w:ascii="宋体" w:eastAsia="宋体" w:hAnsi="宋体" w:cs="宋体" w:hint="eastAsia"/>
          <w:color w:val="1A2230"/>
          <w:sz w:val="23"/>
        </w:rPr>
        <w:t>断言的部分；术语单次定义；把"理解""智能"这类词的日常义与技术义分开使用。</w:t>
      </w:r>
    </w:p>
    <w:p w14:paraId="43163656" w14:textId="77777777" w:rsidR="00587375" w:rsidRDefault="00000000">
      <w:pPr>
        <w:pStyle w:val="2"/>
        <w:spacing w:before="288" w:beforeAutospacing="1" w:after="84" w:afterAutospacing="1" w:line="312" w:lineRule="auto"/>
        <w:rPr>
          <w:color w:val="1E4FA8"/>
          <w:sz w:val="32"/>
          <w:szCs w:val="32"/>
        </w:rPr>
      </w:pPr>
      <w:bookmarkStart w:id="62" w:name="cn-section-11-4"/>
      <w:r>
        <w:rPr>
          <w:rFonts w:ascii="黑体" w:eastAsia="黑体" w:hAnsi="黑体" w:cs="黑体" w:hint="eastAsia"/>
          <w:color w:val="1E4FA8"/>
          <w:sz w:val="32"/>
        </w:rPr>
        <w:t>10.4 结语</w:t>
      </w:r>
      <w:bookmarkEnd w:id="62"/>
    </w:p>
    <w:p w14:paraId="462F67E5" w14:textId="77777777" w:rsidR="00587375" w:rsidRDefault="00000000">
      <w:pPr>
        <w:spacing w:line="388" w:lineRule="auto"/>
        <w:ind w:firstLine="480"/>
        <w:jc w:val="both"/>
        <w:rPr>
          <w:color w:val="1A2230"/>
        </w:rPr>
      </w:pPr>
      <w:r>
        <w:rPr>
          <w:rFonts w:ascii="宋体" w:eastAsia="宋体" w:hAnsi="宋体" w:cs="宋体" w:hint="eastAsia"/>
          <w:color w:val="1A2230"/>
          <w:sz w:val="23"/>
        </w:rPr>
        <w:t>计算机科学有一句行话： garbage in, garbage out。它描述的是数据质量问题，但它有一个少被注意的哲学版本——</w:t>
      </w:r>
      <w:r>
        <w:rPr>
          <w:rFonts w:ascii="宋体" w:eastAsia="宋体" w:hAnsi="宋体" w:cs="宋体" w:hint="eastAsia"/>
          <w:color w:val="1E4FA8"/>
          <w:sz w:val="23"/>
        </w:rPr>
        <w:t>未经审查的前提进，未经审查的结论出</w:t>
      </w:r>
      <w:r>
        <w:rPr>
          <w:rFonts w:ascii="宋体" w:eastAsia="宋体" w:hAnsi="宋体" w:cs="宋体" w:hint="eastAsia"/>
          <w:color w:val="1A2230"/>
          <w:sz w:val="23"/>
        </w:rPr>
        <w:t>。哲学的全部作用，就是把那行话应用到研究活动本身：检查输入的前提，而不是只检查输入的数据。康德两百多年前做的事，本质上就是为人类知识做一次输入检查。今天的计算机科研规模比他那时大得多，输入检查的必要性只增不减。</w:t>
      </w:r>
    </w:p>
    <w:p w14:paraId="23B19030"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63" w:name="cn-section-12"/>
      <w:r>
        <w:rPr>
          <w:rFonts w:ascii="黑体" w:eastAsia="黑体" w:hAnsi="黑体" w:cs="黑体" w:hint="eastAsia"/>
          <w:color w:val="0E3F8C"/>
          <w:sz w:val="44"/>
        </w:rPr>
        <w:t>附录A 康德十二范畴与计算概念对照表</w:t>
      </w:r>
      <w:bookmarkEnd w:id="63"/>
    </w:p>
    <w:p w14:paraId="6DF54CAA" w14:textId="77777777" w:rsidR="00587375" w:rsidRDefault="00000000">
      <w:pPr>
        <w:spacing w:line="388" w:lineRule="auto"/>
        <w:ind w:firstLine="480"/>
        <w:jc w:val="both"/>
        <w:rPr>
          <w:color w:val="1A2230"/>
        </w:rPr>
      </w:pPr>
      <w:r>
        <w:rPr>
          <w:rFonts w:ascii="宋体" w:eastAsia="宋体" w:hAnsi="宋体" w:cs="宋体" w:hint="eastAsia"/>
          <w:color w:val="1A2230"/>
          <w:sz w:val="23"/>
        </w:rPr>
        <w:t>本表为启发性对照，不构成严格映射；"计算对应"列为笔者整理。</w:t>
      </w:r>
    </w:p>
    <w:tbl>
      <w:tblPr>
        <w:tblW w:w="8306" w:type="dxa"/>
        <w:tblInd w:w="120" w:type="dxa"/>
        <w:tblCellMar>
          <w:left w:w="10" w:type="dxa"/>
          <w:right w:w="10" w:type="dxa"/>
        </w:tblCellMar>
        <w:tblLook w:val="04A0" w:firstRow="1" w:lastRow="0" w:firstColumn="1" w:lastColumn="0" w:noHBand="0" w:noVBand="1"/>
      </w:tblPr>
      <w:tblGrid>
        <w:gridCol w:w="1372"/>
        <w:gridCol w:w="1373"/>
        <w:gridCol w:w="1373"/>
        <w:gridCol w:w="1373"/>
        <w:gridCol w:w="1375"/>
        <w:gridCol w:w="1440"/>
      </w:tblGrid>
      <w:tr w:rsidR="00587375" w14:paraId="3AD1F580" w14:textId="77777777">
        <w:tblPrEx>
          <w:tblCellMar>
            <w:top w:w="0" w:type="dxa"/>
            <w:bottom w:w="0" w:type="dxa"/>
          </w:tblCellMar>
        </w:tblPrEx>
        <w:trPr>
          <w:tblHeader/>
        </w:trPr>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768AFDAE" w14:textId="77777777" w:rsidR="00587375" w:rsidRDefault="00000000">
            <w:pPr>
              <w:rPr>
                <w:b/>
                <w:bCs/>
                <w:color w:val="FFFFFF"/>
              </w:rPr>
            </w:pPr>
            <w:r>
              <w:rPr>
                <w:rFonts w:ascii="黑体" w:eastAsia="黑体" w:hAnsi="黑体" w:cs="黑体" w:hint="eastAsia"/>
                <w:b/>
                <w:color w:val="FFFFFF"/>
                <w:sz w:val="20"/>
              </w:rPr>
              <w:t>组</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4D32FA04" w14:textId="77777777" w:rsidR="00587375" w:rsidRDefault="00000000">
            <w:pPr>
              <w:rPr>
                <w:b/>
                <w:bCs/>
                <w:color w:val="FFFFFF"/>
              </w:rPr>
            </w:pPr>
            <w:r>
              <w:rPr>
                <w:rFonts w:ascii="黑体" w:eastAsia="黑体" w:hAnsi="黑体" w:cs="黑体" w:hint="eastAsia"/>
                <w:b/>
                <w:color w:val="FFFFFF"/>
                <w:sz w:val="20"/>
              </w:rPr>
              <w:t>范畴</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7AE4465" w14:textId="77777777" w:rsidR="00587375" w:rsidRDefault="00000000">
            <w:pPr>
              <w:rPr>
                <w:b/>
                <w:bCs/>
                <w:color w:val="FFFFFF"/>
              </w:rPr>
            </w:pPr>
            <w:r>
              <w:rPr>
                <w:rFonts w:ascii="黑体" w:eastAsia="黑体" w:hAnsi="黑体" w:cs="黑体" w:hint="eastAsia"/>
                <w:b/>
                <w:color w:val="FFFFFF"/>
                <w:sz w:val="20"/>
              </w:rPr>
              <w:t>判断形式</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382A179" w14:textId="77777777" w:rsidR="00587375" w:rsidRDefault="00000000">
            <w:pPr>
              <w:rPr>
                <w:b/>
                <w:bCs/>
                <w:color w:val="FFFFFF"/>
              </w:rPr>
            </w:pPr>
            <w:r>
              <w:rPr>
                <w:rFonts w:ascii="黑体" w:eastAsia="黑体" w:hAnsi="黑体" w:cs="黑体" w:hint="eastAsia"/>
                <w:b/>
                <w:color w:val="FFFFFF"/>
                <w:sz w:val="20"/>
              </w:rPr>
              <w:t>含义简述</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5795D13" w14:textId="77777777" w:rsidR="00587375" w:rsidRDefault="00000000">
            <w:pPr>
              <w:rPr>
                <w:b/>
                <w:bCs/>
                <w:color w:val="FFFFFF"/>
              </w:rPr>
            </w:pPr>
            <w:r>
              <w:rPr>
                <w:rFonts w:ascii="黑体" w:eastAsia="黑体" w:hAnsi="黑体" w:cs="黑体" w:hint="eastAsia"/>
                <w:b/>
                <w:color w:val="FFFFFF"/>
                <w:sz w:val="20"/>
              </w:rPr>
              <w:t>计算对应</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0BF46BA3" w14:textId="77777777" w:rsidR="00587375" w:rsidRDefault="00000000">
            <w:pPr>
              <w:rPr>
                <w:b/>
                <w:bCs/>
                <w:color w:val="FFFFFF"/>
              </w:rPr>
            </w:pPr>
            <w:r>
              <w:rPr>
                <w:rFonts w:ascii="黑体" w:eastAsia="黑体" w:hAnsi="黑体" w:cs="黑体" w:hint="eastAsia"/>
                <w:b/>
                <w:color w:val="FFFFFF"/>
                <w:sz w:val="20"/>
              </w:rPr>
              <w:t>技术实例</w:t>
            </w:r>
          </w:p>
        </w:tc>
      </w:tr>
      <w:tr w:rsidR="00587375" w14:paraId="4C3DE862"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3C40C90" w14:textId="77777777" w:rsidR="00587375" w:rsidRDefault="00000000">
            <w:pPr>
              <w:rPr>
                <w:color w:val="1A2230"/>
              </w:rPr>
            </w:pPr>
            <w:r>
              <w:rPr>
                <w:rFonts w:ascii="宋体" w:eastAsia="宋体" w:hAnsi="宋体" w:cs="宋体" w:hint="eastAsia"/>
                <w:color w:val="1A2230"/>
                <w:sz w:val="20"/>
              </w:rPr>
              <w:t>量</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322BAB8" w14:textId="77777777" w:rsidR="00587375" w:rsidRDefault="00000000">
            <w:pPr>
              <w:rPr>
                <w:color w:val="1A2230"/>
              </w:rPr>
            </w:pPr>
            <w:r>
              <w:rPr>
                <w:rFonts w:ascii="宋体" w:eastAsia="宋体" w:hAnsi="宋体" w:cs="宋体" w:hint="eastAsia"/>
                <w:color w:val="1A2230"/>
                <w:sz w:val="20"/>
              </w:rPr>
              <w:t>单一性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661E67B" w14:textId="77777777" w:rsidR="00587375" w:rsidRDefault="00000000">
            <w:pPr>
              <w:rPr>
                <w:color w:val="1A2230"/>
              </w:rPr>
            </w:pPr>
            <w:r>
              <w:rPr>
                <w:rFonts w:ascii="宋体" w:eastAsia="宋体" w:hAnsi="宋体" w:cs="宋体" w:hint="eastAsia"/>
                <w:color w:val="1A2230"/>
                <w:sz w:val="20"/>
              </w:rPr>
              <w:t>单称的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4D3DB06" w14:textId="77777777" w:rsidR="00587375" w:rsidRDefault="00000000">
            <w:pPr>
              <w:rPr>
                <w:color w:val="1A2230"/>
              </w:rPr>
            </w:pPr>
            <w:r>
              <w:rPr>
                <w:rFonts w:ascii="宋体" w:eastAsia="宋体" w:hAnsi="宋体" w:cs="宋体" w:hint="eastAsia"/>
                <w:color w:val="1A2230"/>
                <w:sz w:val="20"/>
              </w:rPr>
              <w:t>一个整体</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E861C97" w14:textId="77777777" w:rsidR="00587375" w:rsidRDefault="00000000">
            <w:pPr>
              <w:rPr>
                <w:color w:val="1A2230"/>
              </w:rPr>
            </w:pPr>
            <w:r>
              <w:rPr>
                <w:rFonts w:ascii="宋体" w:eastAsia="宋体" w:hAnsi="宋体" w:cs="宋体" w:hint="eastAsia"/>
                <w:color w:val="1A2230"/>
                <w:sz w:val="20"/>
              </w:rPr>
              <w:t>单元、</w:t>
            </w:r>
            <w:proofErr w:type="gramStart"/>
            <w:r>
              <w:rPr>
                <w:rFonts w:ascii="宋体" w:eastAsia="宋体" w:hAnsi="宋体" w:cs="宋体" w:hint="eastAsia"/>
                <w:color w:val="1A2230"/>
                <w:sz w:val="20"/>
              </w:rPr>
              <w:t>单例</w:t>
            </w:r>
            <w:proofErr w:type="gramEnd"/>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A03BB87" w14:textId="77777777" w:rsidR="00587375" w:rsidRDefault="00000000">
            <w:pPr>
              <w:rPr>
                <w:color w:val="1A2230"/>
              </w:rPr>
            </w:pPr>
            <w:r>
              <w:rPr>
                <w:rFonts w:ascii="宋体" w:eastAsia="宋体" w:hAnsi="宋体" w:cs="宋体" w:hint="eastAsia"/>
                <w:color w:val="1A2230"/>
                <w:sz w:val="20"/>
              </w:rPr>
              <w:t>单元类型、</w:t>
            </w:r>
            <w:r>
              <w:rPr>
                <w:rFonts w:ascii="宋体" w:eastAsia="宋体" w:hAnsi="宋体" w:cs="宋体" w:hint="eastAsia"/>
                <w:color w:val="1A2230"/>
                <w:sz w:val="20"/>
              </w:rPr>
              <w:lastRenderedPageBreak/>
              <w:t>Singleton</w:t>
            </w:r>
          </w:p>
        </w:tc>
      </w:tr>
      <w:tr w:rsidR="00587375" w14:paraId="5304E4C6"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E08D63C" w14:textId="77777777" w:rsidR="00587375" w:rsidRDefault="00000000">
            <w:pPr>
              <w:rPr>
                <w:color w:val="1A2230"/>
              </w:rPr>
            </w:pPr>
            <w:r>
              <w:rPr>
                <w:rFonts w:ascii="宋体" w:eastAsia="宋体" w:hAnsi="宋体" w:cs="宋体" w:hint="eastAsia"/>
                <w:color w:val="1A2230"/>
                <w:sz w:val="20"/>
              </w:rPr>
              <w:lastRenderedPageBreak/>
              <w:t>量</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40FA572" w14:textId="77777777" w:rsidR="00587375" w:rsidRDefault="00000000">
            <w:pPr>
              <w:rPr>
                <w:color w:val="1A2230"/>
              </w:rPr>
            </w:pPr>
            <w:r>
              <w:rPr>
                <w:rFonts w:ascii="宋体" w:eastAsia="宋体" w:hAnsi="宋体" w:cs="宋体" w:hint="eastAsia"/>
                <w:color w:val="1A2230"/>
                <w:sz w:val="20"/>
              </w:rPr>
              <w:t>复多性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74AE4BF" w14:textId="77777777" w:rsidR="00587375" w:rsidRDefault="00000000">
            <w:pPr>
              <w:rPr>
                <w:color w:val="1A2230"/>
              </w:rPr>
            </w:pPr>
            <w:r>
              <w:rPr>
                <w:rFonts w:ascii="宋体" w:eastAsia="宋体" w:hAnsi="宋体" w:cs="宋体" w:hint="eastAsia"/>
                <w:color w:val="1A2230"/>
                <w:sz w:val="20"/>
              </w:rPr>
              <w:t>特称的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F366786" w14:textId="77777777" w:rsidR="00587375" w:rsidRDefault="00000000">
            <w:pPr>
              <w:rPr>
                <w:color w:val="1A2230"/>
              </w:rPr>
            </w:pPr>
            <w:r>
              <w:rPr>
                <w:rFonts w:ascii="宋体" w:eastAsia="宋体" w:hAnsi="宋体" w:cs="宋体" w:hint="eastAsia"/>
                <w:color w:val="1A2230"/>
                <w:sz w:val="20"/>
              </w:rPr>
              <w:t>多个并列</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52E6E5A" w14:textId="77777777" w:rsidR="00587375" w:rsidRDefault="00000000">
            <w:pPr>
              <w:rPr>
                <w:color w:val="1A2230"/>
              </w:rPr>
            </w:pPr>
            <w:r>
              <w:rPr>
                <w:rFonts w:ascii="宋体" w:eastAsia="宋体" w:hAnsi="宋体" w:cs="宋体" w:hint="eastAsia"/>
                <w:color w:val="1A2230"/>
                <w:sz w:val="20"/>
              </w:rPr>
              <w:t>量词与集合</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14C311D" w14:textId="77777777" w:rsidR="00587375" w:rsidRDefault="00000000">
            <w:pPr>
              <w:rPr>
                <w:color w:val="1A2230"/>
              </w:rPr>
            </w:pPr>
            <w:r>
              <w:rPr>
                <w:rFonts w:ascii="宋体" w:eastAsia="宋体" w:hAnsi="宋体" w:cs="宋体" w:hint="eastAsia"/>
                <w:color w:val="1A2230"/>
                <w:sz w:val="20"/>
              </w:rPr>
              <w:t>存在量词、集合运算</w:t>
            </w:r>
          </w:p>
        </w:tc>
      </w:tr>
      <w:tr w:rsidR="00587375" w14:paraId="3AACA351"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DC96574" w14:textId="77777777" w:rsidR="00587375" w:rsidRDefault="00000000">
            <w:pPr>
              <w:rPr>
                <w:color w:val="1A2230"/>
              </w:rPr>
            </w:pPr>
            <w:r>
              <w:rPr>
                <w:rFonts w:ascii="宋体" w:eastAsia="宋体" w:hAnsi="宋体" w:cs="宋体" w:hint="eastAsia"/>
                <w:color w:val="1A2230"/>
                <w:sz w:val="20"/>
              </w:rPr>
              <w:t>量</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2461811" w14:textId="77777777" w:rsidR="00587375" w:rsidRDefault="00000000">
            <w:pPr>
              <w:rPr>
                <w:color w:val="1A2230"/>
              </w:rPr>
            </w:pPr>
            <w:r>
              <w:rPr>
                <w:rFonts w:ascii="宋体" w:eastAsia="宋体" w:hAnsi="宋体" w:cs="宋体" w:hint="eastAsia"/>
                <w:color w:val="1A2230"/>
                <w:sz w:val="20"/>
              </w:rPr>
              <w:t>总体性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61600A5" w14:textId="77777777" w:rsidR="00587375" w:rsidRDefault="00000000">
            <w:pPr>
              <w:rPr>
                <w:color w:val="1A2230"/>
              </w:rPr>
            </w:pPr>
            <w:r>
              <w:rPr>
                <w:rFonts w:ascii="宋体" w:eastAsia="宋体" w:hAnsi="宋体" w:cs="宋体" w:hint="eastAsia"/>
                <w:color w:val="1A2230"/>
                <w:sz w:val="20"/>
              </w:rPr>
              <w:t>全称的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52383D2" w14:textId="77777777" w:rsidR="00587375" w:rsidRDefault="00000000">
            <w:pPr>
              <w:rPr>
                <w:color w:val="1A2230"/>
              </w:rPr>
            </w:pPr>
            <w:r>
              <w:rPr>
                <w:rFonts w:ascii="宋体" w:eastAsia="宋体" w:hAnsi="宋体" w:cs="宋体" w:hint="eastAsia"/>
                <w:color w:val="1A2230"/>
                <w:sz w:val="20"/>
              </w:rPr>
              <w:t>全体归</w:t>
            </w:r>
            <w:proofErr w:type="gramStart"/>
            <w:r>
              <w:rPr>
                <w:rFonts w:ascii="宋体" w:eastAsia="宋体" w:hAnsi="宋体" w:cs="宋体" w:hint="eastAsia"/>
                <w:color w:val="1A2230"/>
                <w:sz w:val="20"/>
              </w:rPr>
              <w:t>一</w:t>
            </w:r>
            <w:proofErr w:type="gramEnd"/>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E84ECE0" w14:textId="77777777" w:rsidR="00587375" w:rsidRDefault="00000000">
            <w:pPr>
              <w:rPr>
                <w:color w:val="1A2230"/>
              </w:rPr>
            </w:pPr>
            <w:r>
              <w:rPr>
                <w:rFonts w:ascii="宋体" w:eastAsia="宋体" w:hAnsi="宋体" w:cs="宋体" w:hint="eastAsia"/>
                <w:color w:val="1A2230"/>
                <w:sz w:val="20"/>
              </w:rPr>
              <w:t>全称量词、聚合</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C802231" w14:textId="77777777" w:rsidR="00587375" w:rsidRDefault="00000000">
            <w:pPr>
              <w:rPr>
                <w:color w:val="1A2230"/>
              </w:rPr>
            </w:pPr>
            <w:proofErr w:type="spellStart"/>
            <w:r>
              <w:rPr>
                <w:rFonts w:ascii="宋体" w:eastAsia="宋体" w:hAnsi="宋体" w:cs="宋体" w:hint="eastAsia"/>
                <w:color w:val="1A2230"/>
                <w:sz w:val="20"/>
              </w:rPr>
              <w:t>forall</w:t>
            </w:r>
            <w:proofErr w:type="spellEnd"/>
            <w:r>
              <w:rPr>
                <w:rFonts w:ascii="宋体" w:eastAsia="宋体" w:hAnsi="宋体" w:cs="宋体" w:hint="eastAsia"/>
                <w:color w:val="1A2230"/>
                <w:sz w:val="20"/>
              </w:rPr>
              <w:t>、COUNT/SUM</w:t>
            </w:r>
          </w:p>
        </w:tc>
      </w:tr>
      <w:tr w:rsidR="00587375" w14:paraId="2688B190"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C023B63" w14:textId="77777777" w:rsidR="00587375" w:rsidRDefault="00000000">
            <w:pPr>
              <w:rPr>
                <w:color w:val="1A2230"/>
              </w:rPr>
            </w:pPr>
            <w:r>
              <w:rPr>
                <w:rFonts w:ascii="宋体" w:eastAsia="宋体" w:hAnsi="宋体" w:cs="宋体" w:hint="eastAsia"/>
                <w:color w:val="1A2230"/>
                <w:sz w:val="20"/>
              </w:rPr>
              <w:t>质</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CACFA17" w14:textId="77777777" w:rsidR="00587375" w:rsidRDefault="00000000">
            <w:pPr>
              <w:rPr>
                <w:color w:val="1A2230"/>
              </w:rPr>
            </w:pPr>
            <w:r>
              <w:rPr>
                <w:rFonts w:ascii="宋体" w:eastAsia="宋体" w:hAnsi="宋体" w:cs="宋体" w:hint="eastAsia"/>
                <w:color w:val="1A2230"/>
                <w:sz w:val="20"/>
              </w:rPr>
              <w:t>实在性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30315E1" w14:textId="77777777" w:rsidR="00587375" w:rsidRDefault="00000000">
            <w:pPr>
              <w:rPr>
                <w:color w:val="1A2230"/>
              </w:rPr>
            </w:pPr>
            <w:r>
              <w:rPr>
                <w:rFonts w:ascii="宋体" w:eastAsia="宋体" w:hAnsi="宋体" w:cs="宋体" w:hint="eastAsia"/>
                <w:color w:val="1A2230"/>
                <w:sz w:val="20"/>
              </w:rPr>
              <w:t>肯定的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86B2431" w14:textId="77777777" w:rsidR="00587375" w:rsidRDefault="00000000">
            <w:pPr>
              <w:rPr>
                <w:color w:val="1A2230"/>
              </w:rPr>
            </w:pPr>
            <w:r>
              <w:rPr>
                <w:rFonts w:ascii="宋体" w:eastAsia="宋体" w:hAnsi="宋体" w:cs="宋体" w:hint="eastAsia"/>
                <w:color w:val="1A2230"/>
                <w:sz w:val="20"/>
              </w:rPr>
              <w:t>有</w:t>
            </w:r>
            <w:proofErr w:type="gramStart"/>
            <w:r>
              <w:rPr>
                <w:rFonts w:ascii="宋体" w:eastAsia="宋体" w:hAnsi="宋体" w:cs="宋体" w:hint="eastAsia"/>
                <w:color w:val="1A2230"/>
                <w:sz w:val="20"/>
              </w:rPr>
              <w:t>某规定</w:t>
            </w:r>
            <w:proofErr w:type="gramEnd"/>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1584244" w14:textId="77777777" w:rsidR="00587375" w:rsidRDefault="00000000">
            <w:pPr>
              <w:rPr>
                <w:color w:val="1A2230"/>
              </w:rPr>
            </w:pPr>
            <w:r>
              <w:rPr>
                <w:rFonts w:ascii="宋体" w:eastAsia="宋体" w:hAnsi="宋体" w:cs="宋体" w:hint="eastAsia"/>
                <w:color w:val="1A2230"/>
                <w:sz w:val="20"/>
              </w:rPr>
              <w:t>肯定结构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1F31C12" w14:textId="77777777" w:rsidR="00587375" w:rsidRDefault="00000000">
            <w:pPr>
              <w:rPr>
                <w:color w:val="1A2230"/>
              </w:rPr>
            </w:pPr>
            <w:r>
              <w:rPr>
                <w:rFonts w:ascii="宋体" w:eastAsia="宋体" w:hAnsi="宋体" w:cs="宋体" w:hint="eastAsia"/>
                <w:color w:val="1A2230"/>
                <w:sz w:val="20"/>
              </w:rPr>
              <w:t>积类型、属性存在</w:t>
            </w:r>
          </w:p>
        </w:tc>
      </w:tr>
      <w:tr w:rsidR="00587375" w14:paraId="3EFAC45C"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109EAD" w14:textId="77777777" w:rsidR="00587375" w:rsidRDefault="00000000">
            <w:pPr>
              <w:rPr>
                <w:color w:val="1A2230"/>
              </w:rPr>
            </w:pPr>
            <w:r>
              <w:rPr>
                <w:rFonts w:ascii="宋体" w:eastAsia="宋体" w:hAnsi="宋体" w:cs="宋体" w:hint="eastAsia"/>
                <w:color w:val="1A2230"/>
                <w:sz w:val="20"/>
              </w:rPr>
              <w:t>质</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9A449FC" w14:textId="77777777" w:rsidR="00587375" w:rsidRDefault="00000000">
            <w:pPr>
              <w:rPr>
                <w:color w:val="1A2230"/>
              </w:rPr>
            </w:pPr>
            <w:r>
              <w:rPr>
                <w:rFonts w:ascii="宋体" w:eastAsia="宋体" w:hAnsi="宋体" w:cs="宋体" w:hint="eastAsia"/>
                <w:color w:val="1A2230"/>
                <w:sz w:val="20"/>
              </w:rPr>
              <w:t>否定性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EB71B0B" w14:textId="77777777" w:rsidR="00587375" w:rsidRDefault="00000000">
            <w:pPr>
              <w:rPr>
                <w:color w:val="1A2230"/>
              </w:rPr>
            </w:pPr>
            <w:r>
              <w:rPr>
                <w:rFonts w:ascii="宋体" w:eastAsia="宋体" w:hAnsi="宋体" w:cs="宋体" w:hint="eastAsia"/>
                <w:color w:val="1A2230"/>
                <w:sz w:val="20"/>
              </w:rPr>
              <w:t>否定的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1954E50" w14:textId="77777777" w:rsidR="00587375" w:rsidRDefault="00000000">
            <w:pPr>
              <w:rPr>
                <w:color w:val="1A2230"/>
              </w:rPr>
            </w:pPr>
            <w:r>
              <w:rPr>
                <w:rFonts w:ascii="宋体" w:eastAsia="宋体" w:hAnsi="宋体" w:cs="宋体" w:hint="eastAsia"/>
                <w:color w:val="1A2230"/>
                <w:sz w:val="20"/>
              </w:rPr>
              <w:t>无</w:t>
            </w:r>
            <w:proofErr w:type="gramStart"/>
            <w:r>
              <w:rPr>
                <w:rFonts w:ascii="宋体" w:eastAsia="宋体" w:hAnsi="宋体" w:cs="宋体" w:hint="eastAsia"/>
                <w:color w:val="1A2230"/>
                <w:sz w:val="20"/>
              </w:rPr>
              <w:t>某规定</w:t>
            </w:r>
            <w:proofErr w:type="gramEnd"/>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7EA1A52" w14:textId="77777777" w:rsidR="00587375" w:rsidRDefault="00000000">
            <w:pPr>
              <w:rPr>
                <w:color w:val="1A2230"/>
              </w:rPr>
            </w:pPr>
            <w:r>
              <w:rPr>
                <w:rFonts w:ascii="宋体" w:eastAsia="宋体" w:hAnsi="宋体" w:cs="宋体" w:hint="eastAsia"/>
                <w:color w:val="1A2230"/>
                <w:sz w:val="20"/>
              </w:rPr>
              <w:t>否定与空</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B008BA9" w14:textId="77777777" w:rsidR="00587375" w:rsidRDefault="00000000">
            <w:pPr>
              <w:rPr>
                <w:color w:val="1A2230"/>
              </w:rPr>
            </w:pPr>
            <w:r>
              <w:rPr>
                <w:rFonts w:ascii="宋体" w:eastAsia="宋体" w:hAnsi="宋体" w:cs="宋体" w:hint="eastAsia"/>
                <w:color w:val="1A2230"/>
                <w:sz w:val="20"/>
              </w:rPr>
              <w:t>空类型、空值、补集</w:t>
            </w:r>
          </w:p>
        </w:tc>
      </w:tr>
      <w:tr w:rsidR="00587375" w14:paraId="035E6A93"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54BE1D4" w14:textId="77777777" w:rsidR="00587375" w:rsidRDefault="00000000">
            <w:pPr>
              <w:rPr>
                <w:color w:val="1A2230"/>
              </w:rPr>
            </w:pPr>
            <w:r>
              <w:rPr>
                <w:rFonts w:ascii="宋体" w:eastAsia="宋体" w:hAnsi="宋体" w:cs="宋体" w:hint="eastAsia"/>
                <w:color w:val="1A2230"/>
                <w:sz w:val="20"/>
              </w:rPr>
              <w:t>质</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B2344C7" w14:textId="77777777" w:rsidR="00587375" w:rsidRDefault="00000000">
            <w:pPr>
              <w:rPr>
                <w:color w:val="1A2230"/>
              </w:rPr>
            </w:pPr>
            <w:r>
              <w:rPr>
                <w:rFonts w:ascii="宋体" w:eastAsia="宋体" w:hAnsi="宋体" w:cs="宋体" w:hint="eastAsia"/>
                <w:color w:val="1A2230"/>
                <w:sz w:val="20"/>
              </w:rPr>
              <w:t>限制性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3125A10" w14:textId="77777777" w:rsidR="00587375" w:rsidRDefault="00000000">
            <w:pPr>
              <w:rPr>
                <w:color w:val="1A2230"/>
              </w:rPr>
            </w:pPr>
            <w:r>
              <w:rPr>
                <w:rFonts w:ascii="宋体" w:eastAsia="宋体" w:hAnsi="宋体" w:cs="宋体" w:hint="eastAsia"/>
                <w:color w:val="1A2230"/>
                <w:sz w:val="20"/>
              </w:rPr>
              <w:t>无限的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215F481" w14:textId="77777777" w:rsidR="00587375" w:rsidRDefault="00000000">
            <w:pPr>
              <w:rPr>
                <w:color w:val="1A2230"/>
              </w:rPr>
            </w:pPr>
            <w:r>
              <w:rPr>
                <w:rFonts w:ascii="宋体" w:eastAsia="宋体" w:hAnsi="宋体" w:cs="宋体" w:hint="eastAsia"/>
                <w:color w:val="1A2230"/>
                <w:sz w:val="20"/>
              </w:rPr>
              <w:t>有条件下的规定</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F51A06E" w14:textId="77777777" w:rsidR="00587375" w:rsidRDefault="00000000">
            <w:pPr>
              <w:rPr>
                <w:color w:val="1A2230"/>
              </w:rPr>
            </w:pPr>
            <w:r>
              <w:rPr>
                <w:rFonts w:ascii="宋体" w:eastAsia="宋体" w:hAnsi="宋体" w:cs="宋体" w:hint="eastAsia"/>
                <w:color w:val="1A2230"/>
                <w:sz w:val="20"/>
              </w:rPr>
              <w:t>限定、子类型</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9844BD8" w14:textId="77777777" w:rsidR="00587375" w:rsidRDefault="00000000">
            <w:pPr>
              <w:rPr>
                <w:color w:val="1A2230"/>
              </w:rPr>
            </w:pPr>
            <w:r>
              <w:rPr>
                <w:rFonts w:ascii="宋体" w:eastAsia="宋体" w:hAnsi="宋体" w:cs="宋体" w:hint="eastAsia"/>
                <w:color w:val="1A2230"/>
                <w:sz w:val="20"/>
              </w:rPr>
              <w:t>子类型、区间、约束</w:t>
            </w:r>
          </w:p>
        </w:tc>
      </w:tr>
      <w:tr w:rsidR="00587375" w14:paraId="3D988309"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82B395B" w14:textId="77777777" w:rsidR="00587375" w:rsidRDefault="00000000">
            <w:pPr>
              <w:rPr>
                <w:color w:val="1A2230"/>
              </w:rPr>
            </w:pPr>
            <w:r>
              <w:rPr>
                <w:rFonts w:ascii="宋体" w:eastAsia="宋体" w:hAnsi="宋体" w:cs="宋体" w:hint="eastAsia"/>
                <w:color w:val="1A2230"/>
                <w:sz w:val="20"/>
              </w:rPr>
              <w:t>关系</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D443B7E" w14:textId="77777777" w:rsidR="00587375" w:rsidRDefault="00000000">
            <w:pPr>
              <w:rPr>
                <w:color w:val="1A2230"/>
              </w:rPr>
            </w:pPr>
            <w:r>
              <w:rPr>
                <w:rFonts w:ascii="宋体" w:eastAsia="宋体" w:hAnsi="宋体" w:cs="宋体" w:hint="eastAsia"/>
                <w:color w:val="1A2230"/>
                <w:sz w:val="20"/>
              </w:rPr>
              <w:t>实体与偶性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DAB05AD" w14:textId="77777777" w:rsidR="00587375" w:rsidRDefault="00000000">
            <w:pPr>
              <w:rPr>
                <w:color w:val="1A2230"/>
              </w:rPr>
            </w:pPr>
            <w:r>
              <w:rPr>
                <w:rFonts w:ascii="宋体" w:eastAsia="宋体" w:hAnsi="宋体" w:cs="宋体" w:hint="eastAsia"/>
                <w:color w:val="1A2230"/>
                <w:sz w:val="20"/>
              </w:rPr>
              <w:t>定言的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5057A76" w14:textId="77777777" w:rsidR="00587375" w:rsidRDefault="00000000">
            <w:pPr>
              <w:rPr>
                <w:color w:val="1A2230"/>
              </w:rPr>
            </w:pPr>
            <w:r>
              <w:rPr>
                <w:rFonts w:ascii="宋体" w:eastAsia="宋体" w:hAnsi="宋体" w:cs="宋体" w:hint="eastAsia"/>
                <w:color w:val="1A2230"/>
                <w:sz w:val="20"/>
              </w:rPr>
              <w:t>依存于实体的规定</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E37FF0B" w14:textId="77777777" w:rsidR="00587375" w:rsidRDefault="00000000">
            <w:pPr>
              <w:rPr>
                <w:color w:val="1A2230"/>
              </w:rPr>
            </w:pPr>
            <w:r>
              <w:rPr>
                <w:rFonts w:ascii="宋体" w:eastAsia="宋体" w:hAnsi="宋体" w:cs="宋体" w:hint="eastAsia"/>
                <w:color w:val="1A2230"/>
                <w:sz w:val="20"/>
              </w:rPr>
              <w:t>实体—属性绑定</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54044B3" w14:textId="77777777" w:rsidR="00587375" w:rsidRDefault="00000000">
            <w:pPr>
              <w:rPr>
                <w:color w:val="1A2230"/>
              </w:rPr>
            </w:pPr>
            <w:r>
              <w:rPr>
                <w:rFonts w:ascii="宋体" w:eastAsia="宋体" w:hAnsi="宋体" w:cs="宋体" w:hint="eastAsia"/>
                <w:color w:val="1A2230"/>
                <w:sz w:val="20"/>
              </w:rPr>
              <w:t>ER 模型、类属性</w:t>
            </w:r>
          </w:p>
        </w:tc>
      </w:tr>
      <w:tr w:rsidR="00587375" w14:paraId="195566DC"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EE7BB6D" w14:textId="77777777" w:rsidR="00587375" w:rsidRDefault="00000000">
            <w:pPr>
              <w:rPr>
                <w:color w:val="1A2230"/>
              </w:rPr>
            </w:pPr>
            <w:r>
              <w:rPr>
                <w:rFonts w:ascii="宋体" w:eastAsia="宋体" w:hAnsi="宋体" w:cs="宋体" w:hint="eastAsia"/>
                <w:color w:val="1A2230"/>
                <w:sz w:val="20"/>
              </w:rPr>
              <w:t>关系</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B0DFF31" w14:textId="77777777" w:rsidR="00587375" w:rsidRDefault="00000000">
            <w:pPr>
              <w:rPr>
                <w:color w:val="1A2230"/>
              </w:rPr>
            </w:pPr>
            <w:r>
              <w:rPr>
                <w:rFonts w:ascii="宋体" w:eastAsia="宋体" w:hAnsi="宋体" w:cs="宋体" w:hint="eastAsia"/>
                <w:color w:val="1A2230"/>
                <w:sz w:val="20"/>
              </w:rPr>
              <w:t>原因与结果</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303D64A" w14:textId="77777777" w:rsidR="00587375" w:rsidRDefault="00000000">
            <w:pPr>
              <w:rPr>
                <w:color w:val="1A2230"/>
              </w:rPr>
            </w:pPr>
            <w:r>
              <w:rPr>
                <w:rFonts w:ascii="宋体" w:eastAsia="宋体" w:hAnsi="宋体" w:cs="宋体" w:hint="eastAsia"/>
                <w:color w:val="1A2230"/>
                <w:sz w:val="20"/>
              </w:rPr>
              <w:t>假言的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40A667" w14:textId="77777777" w:rsidR="00587375" w:rsidRDefault="00000000">
            <w:pPr>
              <w:rPr>
                <w:color w:val="1A2230"/>
              </w:rPr>
            </w:pPr>
            <w:r>
              <w:rPr>
                <w:rFonts w:ascii="宋体" w:eastAsia="宋体" w:hAnsi="宋体" w:cs="宋体" w:hint="eastAsia"/>
                <w:color w:val="1A2230"/>
                <w:sz w:val="20"/>
              </w:rPr>
              <w:t>若此则彼的规定</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C3CAF3B" w14:textId="77777777" w:rsidR="00587375" w:rsidRDefault="00000000">
            <w:pPr>
              <w:rPr>
                <w:color w:val="1A2230"/>
              </w:rPr>
            </w:pPr>
            <w:r>
              <w:rPr>
                <w:rFonts w:ascii="宋体" w:eastAsia="宋体" w:hAnsi="宋体" w:cs="宋体" w:hint="eastAsia"/>
                <w:color w:val="1A2230"/>
                <w:sz w:val="20"/>
              </w:rPr>
              <w:t>依赖与函数</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1B6744" w14:textId="77777777" w:rsidR="00587375" w:rsidRDefault="00000000">
            <w:pPr>
              <w:rPr>
                <w:color w:val="1A2230"/>
              </w:rPr>
            </w:pPr>
            <w:r>
              <w:rPr>
                <w:rFonts w:ascii="宋体" w:eastAsia="宋体" w:hAnsi="宋体" w:cs="宋体" w:hint="eastAsia"/>
                <w:color w:val="1A2230"/>
                <w:sz w:val="20"/>
              </w:rPr>
              <w:t>函数签名、因果图</w:t>
            </w:r>
          </w:p>
        </w:tc>
      </w:tr>
      <w:tr w:rsidR="00587375" w14:paraId="6459293F"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C57C083" w14:textId="77777777" w:rsidR="00587375" w:rsidRDefault="00000000">
            <w:pPr>
              <w:rPr>
                <w:color w:val="1A2230"/>
              </w:rPr>
            </w:pPr>
            <w:r>
              <w:rPr>
                <w:rFonts w:ascii="宋体" w:eastAsia="宋体" w:hAnsi="宋体" w:cs="宋体" w:hint="eastAsia"/>
                <w:color w:val="1A2230"/>
                <w:sz w:val="20"/>
              </w:rPr>
              <w:t>关系</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D816371" w14:textId="77777777" w:rsidR="00587375" w:rsidRDefault="00000000">
            <w:pPr>
              <w:rPr>
                <w:color w:val="1A2230"/>
              </w:rPr>
            </w:pPr>
            <w:r>
              <w:rPr>
                <w:rFonts w:ascii="宋体" w:eastAsia="宋体" w:hAnsi="宋体" w:cs="宋体" w:hint="eastAsia"/>
                <w:color w:val="1A2230"/>
                <w:sz w:val="20"/>
              </w:rPr>
              <w:t>交互性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7D0B7A5" w14:textId="77777777" w:rsidR="00587375" w:rsidRDefault="00000000">
            <w:pPr>
              <w:rPr>
                <w:color w:val="1A2230"/>
              </w:rPr>
            </w:pPr>
            <w:r>
              <w:rPr>
                <w:rFonts w:ascii="宋体" w:eastAsia="宋体" w:hAnsi="宋体" w:cs="宋体" w:hint="eastAsia"/>
                <w:color w:val="1A2230"/>
                <w:sz w:val="20"/>
              </w:rPr>
              <w:t>选言的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D222DBA" w14:textId="77777777" w:rsidR="00587375" w:rsidRDefault="00000000">
            <w:pPr>
              <w:rPr>
                <w:color w:val="1A2230"/>
              </w:rPr>
            </w:pPr>
            <w:r>
              <w:rPr>
                <w:rFonts w:ascii="宋体" w:eastAsia="宋体" w:hAnsi="宋体" w:cs="宋体" w:hint="eastAsia"/>
                <w:color w:val="1A2230"/>
                <w:sz w:val="20"/>
              </w:rPr>
              <w:t>相互规定</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3410AEB" w14:textId="77777777" w:rsidR="00587375" w:rsidRDefault="00000000">
            <w:pPr>
              <w:rPr>
                <w:color w:val="1A2230"/>
              </w:rPr>
            </w:pPr>
            <w:r>
              <w:rPr>
                <w:rFonts w:ascii="宋体" w:eastAsia="宋体" w:hAnsi="宋体" w:cs="宋体" w:hint="eastAsia"/>
                <w:color w:val="1A2230"/>
                <w:sz w:val="20"/>
              </w:rPr>
              <w:t>双向协议</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14CA4C0" w14:textId="77777777" w:rsidR="00587375" w:rsidRDefault="00000000">
            <w:pPr>
              <w:rPr>
                <w:color w:val="1A2230"/>
              </w:rPr>
            </w:pPr>
            <w:r>
              <w:rPr>
                <w:rFonts w:ascii="宋体" w:eastAsia="宋体" w:hAnsi="宋体" w:cs="宋体" w:hint="eastAsia"/>
                <w:color w:val="1A2230"/>
                <w:sz w:val="20"/>
              </w:rPr>
              <w:t>会话类型、事务</w:t>
            </w:r>
          </w:p>
        </w:tc>
      </w:tr>
      <w:tr w:rsidR="00587375" w14:paraId="26D26AD0"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B904B60" w14:textId="77777777" w:rsidR="00587375" w:rsidRDefault="00000000">
            <w:pPr>
              <w:rPr>
                <w:color w:val="1A2230"/>
              </w:rPr>
            </w:pPr>
            <w:r>
              <w:rPr>
                <w:rFonts w:ascii="宋体" w:eastAsia="宋体" w:hAnsi="宋体" w:cs="宋体" w:hint="eastAsia"/>
                <w:color w:val="1A2230"/>
                <w:sz w:val="20"/>
              </w:rPr>
              <w:t>模态</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9A87485" w14:textId="77777777" w:rsidR="00587375" w:rsidRDefault="00000000">
            <w:pPr>
              <w:rPr>
                <w:color w:val="1A2230"/>
              </w:rPr>
            </w:pPr>
            <w:r>
              <w:rPr>
                <w:rFonts w:ascii="宋体" w:eastAsia="宋体" w:hAnsi="宋体" w:cs="宋体" w:hint="eastAsia"/>
                <w:color w:val="1A2230"/>
                <w:sz w:val="20"/>
              </w:rPr>
              <w:t>可能性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E8AF991" w14:textId="77777777" w:rsidR="00587375" w:rsidRDefault="00000000">
            <w:pPr>
              <w:rPr>
                <w:color w:val="1A2230"/>
              </w:rPr>
            </w:pPr>
            <w:r>
              <w:rPr>
                <w:rFonts w:ascii="宋体" w:eastAsia="宋体" w:hAnsi="宋体" w:cs="宋体" w:hint="eastAsia"/>
                <w:color w:val="1A2230"/>
                <w:sz w:val="20"/>
              </w:rPr>
              <w:t>或然的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4951534" w14:textId="77777777" w:rsidR="00587375" w:rsidRDefault="00000000">
            <w:pPr>
              <w:rPr>
                <w:color w:val="1A2230"/>
              </w:rPr>
            </w:pPr>
            <w:r>
              <w:rPr>
                <w:rFonts w:ascii="宋体" w:eastAsia="宋体" w:hAnsi="宋体" w:cs="宋体" w:hint="eastAsia"/>
                <w:color w:val="1A2230"/>
                <w:sz w:val="20"/>
              </w:rPr>
              <w:t>可如此</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65B4A74" w14:textId="77777777" w:rsidR="00587375" w:rsidRDefault="00000000">
            <w:pPr>
              <w:rPr>
                <w:color w:val="1A2230"/>
              </w:rPr>
            </w:pPr>
            <w:r>
              <w:rPr>
                <w:rFonts w:ascii="宋体" w:eastAsia="宋体" w:hAnsi="宋体" w:cs="宋体" w:hint="eastAsia"/>
                <w:color w:val="1A2230"/>
                <w:sz w:val="20"/>
              </w:rPr>
              <w:t>可选性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7440076" w14:textId="77777777" w:rsidR="00587375" w:rsidRDefault="00000000">
            <w:pPr>
              <w:rPr>
                <w:color w:val="1A2230"/>
              </w:rPr>
            </w:pPr>
            <w:r>
              <w:rPr>
                <w:rFonts w:ascii="宋体" w:eastAsia="宋体" w:hAnsi="宋体" w:cs="宋体" w:hint="eastAsia"/>
                <w:color w:val="1A2230"/>
                <w:sz w:val="20"/>
              </w:rPr>
              <w:t>Option/Maybe 类型</w:t>
            </w:r>
          </w:p>
        </w:tc>
      </w:tr>
      <w:tr w:rsidR="00587375" w14:paraId="68B869AC"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1586D06" w14:textId="77777777" w:rsidR="00587375" w:rsidRDefault="00000000">
            <w:pPr>
              <w:rPr>
                <w:color w:val="1A2230"/>
              </w:rPr>
            </w:pPr>
            <w:r>
              <w:rPr>
                <w:rFonts w:ascii="宋体" w:eastAsia="宋体" w:hAnsi="宋体" w:cs="宋体" w:hint="eastAsia"/>
                <w:color w:val="1A2230"/>
                <w:sz w:val="20"/>
              </w:rPr>
              <w:t>模态</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85B799C" w14:textId="77777777" w:rsidR="00587375" w:rsidRDefault="00000000">
            <w:pPr>
              <w:rPr>
                <w:color w:val="1A2230"/>
              </w:rPr>
            </w:pPr>
            <w:r>
              <w:rPr>
                <w:rFonts w:ascii="宋体" w:eastAsia="宋体" w:hAnsi="宋体" w:cs="宋体" w:hint="eastAsia"/>
                <w:color w:val="1A2230"/>
                <w:sz w:val="20"/>
              </w:rPr>
              <w:t>存在性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8554E62" w14:textId="77777777" w:rsidR="00587375" w:rsidRDefault="00000000">
            <w:pPr>
              <w:rPr>
                <w:color w:val="1A2230"/>
              </w:rPr>
            </w:pPr>
            <w:r>
              <w:rPr>
                <w:rFonts w:ascii="宋体" w:eastAsia="宋体" w:hAnsi="宋体" w:cs="宋体" w:hint="eastAsia"/>
                <w:color w:val="1A2230"/>
                <w:sz w:val="20"/>
              </w:rPr>
              <w:t>实然的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BACD0FB" w14:textId="77777777" w:rsidR="00587375" w:rsidRDefault="00000000">
            <w:pPr>
              <w:rPr>
                <w:color w:val="1A2230"/>
              </w:rPr>
            </w:pPr>
            <w:r>
              <w:rPr>
                <w:rFonts w:ascii="宋体" w:eastAsia="宋体" w:hAnsi="宋体" w:cs="宋体" w:hint="eastAsia"/>
                <w:color w:val="1A2230"/>
                <w:sz w:val="20"/>
              </w:rPr>
              <w:t>实际如此</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FD9FCAF" w14:textId="77777777" w:rsidR="00587375" w:rsidRDefault="00000000">
            <w:pPr>
              <w:rPr>
                <w:color w:val="1A2230"/>
              </w:rPr>
            </w:pPr>
            <w:r>
              <w:rPr>
                <w:rFonts w:ascii="宋体" w:eastAsia="宋体" w:hAnsi="宋体" w:cs="宋体" w:hint="eastAsia"/>
                <w:color w:val="1A2230"/>
                <w:sz w:val="20"/>
              </w:rPr>
              <w:t>存在断言</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8BF94B2" w14:textId="77777777" w:rsidR="00587375" w:rsidRDefault="00000000">
            <w:pPr>
              <w:rPr>
                <w:color w:val="1A2230"/>
              </w:rPr>
            </w:pPr>
            <w:r>
              <w:rPr>
                <w:rFonts w:ascii="宋体" w:eastAsia="宋体" w:hAnsi="宋体" w:cs="宋体" w:hint="eastAsia"/>
                <w:color w:val="1A2230"/>
                <w:sz w:val="20"/>
              </w:rPr>
              <w:t>非空约束、断言</w:t>
            </w:r>
          </w:p>
        </w:tc>
      </w:tr>
      <w:tr w:rsidR="00587375" w14:paraId="3166295B"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5BAD2D0" w14:textId="77777777" w:rsidR="00587375" w:rsidRDefault="00000000">
            <w:pPr>
              <w:rPr>
                <w:color w:val="1A2230"/>
              </w:rPr>
            </w:pPr>
            <w:r>
              <w:rPr>
                <w:rFonts w:ascii="宋体" w:eastAsia="宋体" w:hAnsi="宋体" w:cs="宋体" w:hint="eastAsia"/>
                <w:color w:val="1A2230"/>
                <w:sz w:val="20"/>
              </w:rPr>
              <w:t>模态</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B363B8B" w14:textId="77777777" w:rsidR="00587375" w:rsidRDefault="00000000">
            <w:pPr>
              <w:rPr>
                <w:color w:val="1A2230"/>
              </w:rPr>
            </w:pPr>
            <w:r>
              <w:rPr>
                <w:rFonts w:ascii="宋体" w:eastAsia="宋体" w:hAnsi="宋体" w:cs="宋体" w:hint="eastAsia"/>
                <w:color w:val="1A2230"/>
                <w:sz w:val="20"/>
              </w:rPr>
              <w:t>必然性</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A97365D" w14:textId="77777777" w:rsidR="00587375" w:rsidRDefault="00000000">
            <w:pPr>
              <w:rPr>
                <w:color w:val="1A2230"/>
              </w:rPr>
            </w:pPr>
            <w:r>
              <w:rPr>
                <w:rFonts w:ascii="宋体" w:eastAsia="宋体" w:hAnsi="宋体" w:cs="宋体" w:hint="eastAsia"/>
                <w:color w:val="1A2230"/>
                <w:sz w:val="20"/>
              </w:rPr>
              <w:t>必然的</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60D52CC" w14:textId="77777777" w:rsidR="00587375" w:rsidRDefault="00000000">
            <w:pPr>
              <w:rPr>
                <w:color w:val="1A2230"/>
              </w:rPr>
            </w:pPr>
            <w:r>
              <w:rPr>
                <w:rFonts w:ascii="宋体" w:eastAsia="宋体" w:hAnsi="宋体" w:cs="宋体" w:hint="eastAsia"/>
                <w:color w:val="1A2230"/>
                <w:sz w:val="20"/>
              </w:rPr>
              <w:t>必然如此</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82E1AC0" w14:textId="77777777" w:rsidR="00587375" w:rsidRDefault="00000000">
            <w:pPr>
              <w:rPr>
                <w:color w:val="1A2230"/>
              </w:rPr>
            </w:pPr>
            <w:r>
              <w:rPr>
                <w:rFonts w:ascii="宋体" w:eastAsia="宋体" w:hAnsi="宋体" w:cs="宋体" w:hint="eastAsia"/>
                <w:color w:val="1A2230"/>
                <w:sz w:val="20"/>
              </w:rPr>
              <w:t>不变量与保证</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BC50BE5" w14:textId="77777777" w:rsidR="00587375" w:rsidRDefault="00000000">
            <w:pPr>
              <w:rPr>
                <w:color w:val="1A2230"/>
              </w:rPr>
            </w:pPr>
            <w:r>
              <w:rPr>
                <w:rFonts w:ascii="宋体" w:eastAsia="宋体" w:hAnsi="宋体" w:cs="宋体" w:hint="eastAsia"/>
                <w:color w:val="1A2230"/>
                <w:sz w:val="20"/>
              </w:rPr>
              <w:t>契约、不变量、类型保证</w:t>
            </w:r>
          </w:p>
        </w:tc>
      </w:tr>
    </w:tbl>
    <w:p w14:paraId="374D67BE"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64" w:name="cn-section-13"/>
      <w:r>
        <w:rPr>
          <w:rFonts w:ascii="黑体" w:eastAsia="黑体" w:hAnsi="黑体" w:cs="黑体" w:hint="eastAsia"/>
          <w:color w:val="0E3F8C"/>
          <w:sz w:val="44"/>
        </w:rPr>
        <w:t>附录B 科研环节与哲学概念速查表</w:t>
      </w:r>
      <w:bookmarkEnd w:id="64"/>
    </w:p>
    <w:tbl>
      <w:tblPr>
        <w:tblW w:w="8306" w:type="dxa"/>
        <w:tblInd w:w="120" w:type="dxa"/>
        <w:tblCellMar>
          <w:left w:w="10" w:type="dxa"/>
          <w:right w:w="10" w:type="dxa"/>
        </w:tblCellMar>
        <w:tblLook w:val="04A0" w:firstRow="1" w:lastRow="0" w:firstColumn="1" w:lastColumn="0" w:noHBand="0" w:noVBand="1"/>
      </w:tblPr>
      <w:tblGrid>
        <w:gridCol w:w="2768"/>
        <w:gridCol w:w="2769"/>
        <w:gridCol w:w="2769"/>
      </w:tblGrid>
      <w:tr w:rsidR="00587375" w14:paraId="2DA66441" w14:textId="77777777">
        <w:tblPrEx>
          <w:tblCellMar>
            <w:top w:w="0" w:type="dxa"/>
            <w:bottom w:w="0" w:type="dxa"/>
          </w:tblCellMar>
        </w:tblPrEx>
        <w:trPr>
          <w:tblHeader/>
        </w:trPr>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2F91BC24" w14:textId="77777777" w:rsidR="00587375" w:rsidRDefault="00000000">
            <w:pPr>
              <w:rPr>
                <w:b/>
                <w:bCs/>
                <w:color w:val="FFFFFF"/>
              </w:rPr>
            </w:pPr>
            <w:r>
              <w:rPr>
                <w:rFonts w:ascii="黑体" w:eastAsia="黑体" w:hAnsi="黑体" w:cs="黑体" w:hint="eastAsia"/>
                <w:b/>
                <w:color w:val="FFFFFF"/>
                <w:sz w:val="20"/>
              </w:rPr>
              <w:t>科研环节</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04EB7BEF" w14:textId="77777777" w:rsidR="00587375" w:rsidRDefault="00000000">
            <w:pPr>
              <w:rPr>
                <w:b/>
                <w:bCs/>
                <w:color w:val="FFFFFF"/>
              </w:rPr>
            </w:pPr>
            <w:r>
              <w:rPr>
                <w:rFonts w:ascii="黑体" w:eastAsia="黑体" w:hAnsi="黑体" w:cs="黑体" w:hint="eastAsia"/>
                <w:b/>
                <w:color w:val="FFFFFF"/>
                <w:sz w:val="20"/>
              </w:rPr>
              <w:t>哲学概念</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58FE44E8" w14:textId="77777777" w:rsidR="00587375" w:rsidRDefault="00000000">
            <w:pPr>
              <w:rPr>
                <w:b/>
                <w:bCs/>
                <w:color w:val="FFFFFF"/>
              </w:rPr>
            </w:pPr>
            <w:r>
              <w:rPr>
                <w:rFonts w:ascii="黑体" w:eastAsia="黑体" w:hAnsi="黑体" w:cs="黑体" w:hint="eastAsia"/>
                <w:b/>
                <w:color w:val="FFFFFF"/>
                <w:sz w:val="20"/>
              </w:rPr>
              <w:t>一句话启示</w:t>
            </w:r>
          </w:p>
        </w:tc>
      </w:tr>
      <w:tr w:rsidR="00587375" w14:paraId="4F936A4E"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360E1A3" w14:textId="77777777" w:rsidR="00587375" w:rsidRDefault="00000000">
            <w:pPr>
              <w:rPr>
                <w:color w:val="1A2230"/>
              </w:rPr>
            </w:pPr>
            <w:r>
              <w:rPr>
                <w:rFonts w:ascii="宋体" w:eastAsia="宋体" w:hAnsi="宋体" w:cs="宋体" w:hint="eastAsia"/>
                <w:color w:val="1A2230"/>
                <w:sz w:val="20"/>
              </w:rPr>
              <w:t>提出问题</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6BD03C2" w14:textId="77777777" w:rsidR="00587375" w:rsidRDefault="00000000">
            <w:pPr>
              <w:rPr>
                <w:color w:val="1A2230"/>
              </w:rPr>
            </w:pPr>
            <w:r>
              <w:rPr>
                <w:rFonts w:ascii="宋体" w:eastAsia="宋体" w:hAnsi="宋体" w:cs="宋体" w:hint="eastAsia"/>
                <w:color w:val="1A2230"/>
                <w:sz w:val="20"/>
              </w:rPr>
              <w:t>物自体、可证伪性</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C45DF46" w14:textId="77777777" w:rsidR="00587375" w:rsidRDefault="00000000">
            <w:pPr>
              <w:rPr>
                <w:color w:val="1A2230"/>
              </w:rPr>
            </w:pPr>
            <w:r>
              <w:rPr>
                <w:rFonts w:ascii="宋体" w:eastAsia="宋体" w:hAnsi="宋体" w:cs="宋体" w:hint="eastAsia"/>
                <w:color w:val="1A2230"/>
                <w:sz w:val="20"/>
              </w:rPr>
              <w:t>把不可直观测的目标改写为可检验的形式</w:t>
            </w:r>
          </w:p>
        </w:tc>
      </w:tr>
      <w:tr w:rsidR="00587375" w14:paraId="51D31D46"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61FF23" w14:textId="77777777" w:rsidR="00587375" w:rsidRDefault="00000000">
            <w:pPr>
              <w:rPr>
                <w:color w:val="1A2230"/>
              </w:rPr>
            </w:pPr>
            <w:r>
              <w:rPr>
                <w:rFonts w:ascii="宋体" w:eastAsia="宋体" w:hAnsi="宋体" w:cs="宋体" w:hint="eastAsia"/>
                <w:color w:val="1A2230"/>
                <w:sz w:val="20"/>
              </w:rPr>
              <w:t>怀疑与悬置</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B85C285" w14:textId="77777777" w:rsidR="00587375" w:rsidRDefault="00000000">
            <w:pPr>
              <w:rPr>
                <w:color w:val="1A2230"/>
              </w:rPr>
            </w:pPr>
            <w:r>
              <w:rPr>
                <w:rFonts w:ascii="宋体" w:eastAsia="宋体" w:hAnsi="宋体" w:cs="宋体" w:hint="eastAsia"/>
                <w:color w:val="1A2230"/>
                <w:sz w:val="20"/>
              </w:rPr>
              <w:t>笛卡尔怀疑、胡塞尔 epoché</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5845C3B" w14:textId="77777777" w:rsidR="00587375" w:rsidRDefault="00000000">
            <w:pPr>
              <w:rPr>
                <w:color w:val="1A2230"/>
              </w:rPr>
            </w:pPr>
            <w:r>
              <w:rPr>
                <w:rFonts w:ascii="宋体" w:eastAsia="宋体" w:hAnsi="宋体" w:cs="宋体" w:hint="eastAsia"/>
                <w:color w:val="1A2230"/>
                <w:sz w:val="20"/>
              </w:rPr>
              <w:t>研究开始前先审计地基与数据生产</w:t>
            </w:r>
          </w:p>
        </w:tc>
      </w:tr>
      <w:tr w:rsidR="00587375" w14:paraId="3A365ED9"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B16D81A" w14:textId="77777777" w:rsidR="00587375" w:rsidRDefault="00000000">
            <w:pPr>
              <w:rPr>
                <w:color w:val="1A2230"/>
              </w:rPr>
            </w:pPr>
            <w:r>
              <w:rPr>
                <w:rFonts w:ascii="宋体" w:eastAsia="宋体" w:hAnsi="宋体" w:cs="宋体" w:hint="eastAsia"/>
                <w:color w:val="1A2230"/>
                <w:sz w:val="20"/>
              </w:rPr>
              <w:t>获取数据</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66D36D6" w14:textId="77777777" w:rsidR="00587375" w:rsidRDefault="00000000">
            <w:pPr>
              <w:rPr>
                <w:color w:val="1A2230"/>
              </w:rPr>
            </w:pPr>
            <w:r>
              <w:rPr>
                <w:rFonts w:ascii="宋体" w:eastAsia="宋体" w:hAnsi="宋体" w:cs="宋体" w:hint="eastAsia"/>
                <w:color w:val="1A2230"/>
                <w:sz w:val="20"/>
              </w:rPr>
              <w:t>时空形式、立法</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6DD7DF8" w14:textId="77777777" w:rsidR="00587375" w:rsidRDefault="00000000">
            <w:pPr>
              <w:rPr>
                <w:color w:val="1A2230"/>
              </w:rPr>
            </w:pPr>
            <w:r>
              <w:rPr>
                <w:rFonts w:ascii="宋体" w:eastAsia="宋体" w:hAnsi="宋体" w:cs="宋体" w:hint="eastAsia"/>
                <w:color w:val="1A2230"/>
                <w:sz w:val="20"/>
              </w:rPr>
              <w:t>数据是构造物，形式选择需辩护</w:t>
            </w:r>
          </w:p>
        </w:tc>
      </w:tr>
      <w:tr w:rsidR="00587375" w14:paraId="2BD93D73"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2E176CF" w14:textId="77777777" w:rsidR="00587375" w:rsidRDefault="00000000">
            <w:pPr>
              <w:rPr>
                <w:color w:val="1A2230"/>
              </w:rPr>
            </w:pPr>
            <w:r>
              <w:rPr>
                <w:rFonts w:ascii="宋体" w:eastAsia="宋体" w:hAnsi="宋体" w:cs="宋体" w:hint="eastAsia"/>
                <w:color w:val="1A2230"/>
                <w:sz w:val="20"/>
              </w:rPr>
              <w:t>时间处理</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E97C415" w14:textId="77777777" w:rsidR="00587375" w:rsidRDefault="00000000">
            <w:pPr>
              <w:rPr>
                <w:color w:val="1A2230"/>
              </w:rPr>
            </w:pPr>
            <w:r>
              <w:rPr>
                <w:rFonts w:ascii="宋体" w:eastAsia="宋体" w:hAnsi="宋体" w:cs="宋体" w:hint="eastAsia"/>
                <w:color w:val="1A2230"/>
                <w:sz w:val="20"/>
              </w:rPr>
              <w:t>时间是内感官的形式</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F4A2E27" w14:textId="77777777" w:rsidR="00587375" w:rsidRDefault="00000000">
            <w:pPr>
              <w:rPr>
                <w:color w:val="1A2230"/>
              </w:rPr>
            </w:pPr>
            <w:r>
              <w:rPr>
                <w:rFonts w:ascii="宋体" w:eastAsia="宋体" w:hAnsi="宋体" w:cs="宋体" w:hint="eastAsia"/>
                <w:color w:val="1A2230"/>
                <w:sz w:val="20"/>
              </w:rPr>
              <w:t>未来不能成为过去的条件（反泄漏）</w:t>
            </w:r>
          </w:p>
        </w:tc>
      </w:tr>
      <w:tr w:rsidR="00587375" w14:paraId="620D2CBD"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8172FDB" w14:textId="77777777" w:rsidR="00587375" w:rsidRDefault="00000000">
            <w:pPr>
              <w:rPr>
                <w:color w:val="1A2230"/>
              </w:rPr>
            </w:pPr>
            <w:r>
              <w:rPr>
                <w:rFonts w:ascii="宋体" w:eastAsia="宋体" w:hAnsi="宋体" w:cs="宋体" w:hint="eastAsia"/>
                <w:color w:val="1A2230"/>
                <w:sz w:val="20"/>
              </w:rPr>
              <w:t>空间处理</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C93BE8C" w14:textId="77777777" w:rsidR="00587375" w:rsidRDefault="00000000">
            <w:pPr>
              <w:rPr>
                <w:color w:val="1A2230"/>
              </w:rPr>
            </w:pPr>
            <w:r>
              <w:rPr>
                <w:rFonts w:ascii="宋体" w:eastAsia="宋体" w:hAnsi="宋体" w:cs="宋体" w:hint="eastAsia"/>
                <w:color w:val="1A2230"/>
                <w:sz w:val="20"/>
              </w:rPr>
              <w:t>空间是外感官的形式</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B01E079" w14:textId="77777777" w:rsidR="00587375" w:rsidRDefault="00000000">
            <w:pPr>
              <w:rPr>
                <w:color w:val="1A2230"/>
              </w:rPr>
            </w:pPr>
            <w:r>
              <w:rPr>
                <w:rFonts w:ascii="宋体" w:eastAsia="宋体" w:hAnsi="宋体" w:cs="宋体" w:hint="eastAsia"/>
                <w:color w:val="1A2230"/>
                <w:sz w:val="20"/>
              </w:rPr>
              <w:t>立法须匹配现象质料（流形与网格）</w:t>
            </w:r>
          </w:p>
        </w:tc>
      </w:tr>
      <w:tr w:rsidR="00587375" w14:paraId="4A1B0084"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E7A4400" w14:textId="77777777" w:rsidR="00587375" w:rsidRDefault="00000000">
            <w:pPr>
              <w:rPr>
                <w:color w:val="1A2230"/>
              </w:rPr>
            </w:pPr>
            <w:r>
              <w:rPr>
                <w:rFonts w:ascii="宋体" w:eastAsia="宋体" w:hAnsi="宋体" w:cs="宋体" w:hint="eastAsia"/>
                <w:color w:val="1A2230"/>
                <w:sz w:val="20"/>
              </w:rPr>
              <w:lastRenderedPageBreak/>
              <w:t>概念形成</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38F78B6" w14:textId="77777777" w:rsidR="00587375" w:rsidRDefault="00000000">
            <w:pPr>
              <w:rPr>
                <w:color w:val="1A2230"/>
              </w:rPr>
            </w:pPr>
            <w:r>
              <w:rPr>
                <w:rFonts w:ascii="宋体" w:eastAsia="宋体" w:hAnsi="宋体" w:cs="宋体" w:hint="eastAsia"/>
                <w:color w:val="1A2230"/>
                <w:sz w:val="20"/>
              </w:rPr>
              <w:t>十二范畴、本体</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216A73F" w14:textId="77777777" w:rsidR="00587375" w:rsidRDefault="00000000">
            <w:pPr>
              <w:rPr>
                <w:color w:val="1A2230"/>
              </w:rPr>
            </w:pPr>
            <w:r>
              <w:rPr>
                <w:rFonts w:ascii="宋体" w:eastAsia="宋体" w:hAnsi="宋体" w:cs="宋体" w:hint="eastAsia"/>
                <w:color w:val="1A2230"/>
                <w:sz w:val="20"/>
              </w:rPr>
              <w:t>概念设计有范畴表可依，也有缺项可查</w:t>
            </w:r>
          </w:p>
        </w:tc>
      </w:tr>
      <w:tr w:rsidR="00587375" w14:paraId="37EDE6B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8EF9F9F" w14:textId="77777777" w:rsidR="00587375" w:rsidRDefault="00000000">
            <w:pPr>
              <w:rPr>
                <w:color w:val="1A2230"/>
              </w:rPr>
            </w:pPr>
            <w:r>
              <w:rPr>
                <w:rFonts w:ascii="宋体" w:eastAsia="宋体" w:hAnsi="宋体" w:cs="宋体" w:hint="eastAsia"/>
                <w:color w:val="1A2230"/>
                <w:sz w:val="20"/>
              </w:rPr>
              <w:t>分类与定义</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BCB5E2B" w14:textId="77777777" w:rsidR="00587375" w:rsidRDefault="00000000">
            <w:pPr>
              <w:rPr>
                <w:color w:val="1A2230"/>
              </w:rPr>
            </w:pPr>
            <w:r>
              <w:rPr>
                <w:rFonts w:ascii="宋体" w:eastAsia="宋体" w:hAnsi="宋体" w:cs="宋体" w:hint="eastAsia"/>
                <w:color w:val="1A2230"/>
                <w:sz w:val="20"/>
              </w:rPr>
              <w:t>属加种差、家族相似</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3E8756E" w14:textId="77777777" w:rsidR="00587375" w:rsidRDefault="00000000">
            <w:pPr>
              <w:rPr>
                <w:color w:val="1A2230"/>
              </w:rPr>
            </w:pPr>
            <w:r>
              <w:rPr>
                <w:rFonts w:ascii="宋体" w:eastAsia="宋体" w:hAnsi="宋体" w:cs="宋体" w:hint="eastAsia"/>
                <w:color w:val="1A2230"/>
                <w:sz w:val="20"/>
              </w:rPr>
              <w:t>硬边界与</w:t>
            </w:r>
            <w:proofErr w:type="gramStart"/>
            <w:r>
              <w:rPr>
                <w:rFonts w:ascii="宋体" w:eastAsia="宋体" w:hAnsi="宋体" w:cs="宋体" w:hint="eastAsia"/>
                <w:color w:val="1A2230"/>
                <w:sz w:val="20"/>
              </w:rPr>
              <w:t>软表示</w:t>
            </w:r>
            <w:proofErr w:type="gramEnd"/>
            <w:r>
              <w:rPr>
                <w:rFonts w:ascii="宋体" w:eastAsia="宋体" w:hAnsi="宋体" w:cs="宋体" w:hint="eastAsia"/>
                <w:color w:val="1A2230"/>
                <w:sz w:val="20"/>
              </w:rPr>
              <w:t>各有其适用与失效</w:t>
            </w:r>
          </w:p>
        </w:tc>
      </w:tr>
      <w:tr w:rsidR="00587375" w14:paraId="738BD19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CB7ACCE" w14:textId="77777777" w:rsidR="00587375" w:rsidRDefault="00000000">
            <w:pPr>
              <w:rPr>
                <w:color w:val="1A2230"/>
              </w:rPr>
            </w:pPr>
            <w:r>
              <w:rPr>
                <w:rFonts w:ascii="宋体" w:eastAsia="宋体" w:hAnsi="宋体" w:cs="宋体" w:hint="eastAsia"/>
                <w:color w:val="1A2230"/>
                <w:sz w:val="20"/>
              </w:rPr>
              <w:t>建模</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D6D1D85" w14:textId="77777777" w:rsidR="00587375" w:rsidRDefault="00000000">
            <w:pPr>
              <w:rPr>
                <w:color w:val="1A2230"/>
              </w:rPr>
            </w:pPr>
            <w:r>
              <w:rPr>
                <w:rFonts w:ascii="宋体" w:eastAsia="宋体" w:hAnsi="宋体" w:cs="宋体" w:hint="eastAsia"/>
                <w:color w:val="1A2230"/>
                <w:sz w:val="20"/>
              </w:rPr>
              <w:t>知性立法、过拟合</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E126A7C" w14:textId="77777777" w:rsidR="00587375" w:rsidRDefault="00000000">
            <w:pPr>
              <w:rPr>
                <w:color w:val="1A2230"/>
              </w:rPr>
            </w:pPr>
            <w:r>
              <w:rPr>
                <w:rFonts w:ascii="宋体" w:eastAsia="宋体" w:hAnsi="宋体" w:cs="宋体" w:hint="eastAsia"/>
                <w:color w:val="1A2230"/>
                <w:sz w:val="20"/>
              </w:rPr>
              <w:t>过拟合即对噪声过度立法</w:t>
            </w:r>
          </w:p>
        </w:tc>
      </w:tr>
      <w:tr w:rsidR="00587375" w14:paraId="46BFA4EE"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5F37C32" w14:textId="77777777" w:rsidR="00587375" w:rsidRDefault="00000000">
            <w:pPr>
              <w:rPr>
                <w:color w:val="1A2230"/>
              </w:rPr>
            </w:pPr>
            <w:r>
              <w:rPr>
                <w:rFonts w:ascii="宋体" w:eastAsia="宋体" w:hAnsi="宋体" w:cs="宋体" w:hint="eastAsia"/>
                <w:color w:val="1A2230"/>
                <w:sz w:val="20"/>
              </w:rPr>
              <w:t>归纳</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8F05FCE" w14:textId="77777777" w:rsidR="00587375" w:rsidRDefault="00000000">
            <w:pPr>
              <w:rPr>
                <w:color w:val="1A2230"/>
              </w:rPr>
            </w:pPr>
            <w:r>
              <w:rPr>
                <w:rFonts w:ascii="宋体" w:eastAsia="宋体" w:hAnsi="宋体" w:cs="宋体" w:hint="eastAsia"/>
                <w:color w:val="1A2230"/>
                <w:sz w:val="20"/>
              </w:rPr>
              <w:t>休</w:t>
            </w:r>
            <w:proofErr w:type="gramStart"/>
            <w:r>
              <w:rPr>
                <w:rFonts w:ascii="宋体" w:eastAsia="宋体" w:hAnsi="宋体" w:cs="宋体" w:hint="eastAsia"/>
                <w:color w:val="1A2230"/>
                <w:sz w:val="20"/>
              </w:rPr>
              <w:t>谟</w:t>
            </w:r>
            <w:proofErr w:type="gramEnd"/>
            <w:r>
              <w:rPr>
                <w:rFonts w:ascii="宋体" w:eastAsia="宋体" w:hAnsi="宋体" w:cs="宋体" w:hint="eastAsia"/>
                <w:color w:val="1A2230"/>
                <w:sz w:val="20"/>
              </w:rPr>
              <w:t>问题、无免费午餐</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8985347" w14:textId="77777777" w:rsidR="00587375" w:rsidRDefault="00000000">
            <w:pPr>
              <w:rPr>
                <w:color w:val="1A2230"/>
              </w:rPr>
            </w:pPr>
            <w:r>
              <w:rPr>
                <w:rFonts w:ascii="宋体" w:eastAsia="宋体" w:hAnsi="宋体" w:cs="宋体" w:hint="eastAsia"/>
                <w:color w:val="1A2230"/>
                <w:sz w:val="20"/>
              </w:rPr>
              <w:t>一切学习依赖先验，</w:t>
            </w:r>
            <w:proofErr w:type="gramStart"/>
            <w:r>
              <w:rPr>
                <w:rFonts w:ascii="宋体" w:eastAsia="宋体" w:hAnsi="宋体" w:cs="宋体" w:hint="eastAsia"/>
                <w:color w:val="1A2230"/>
                <w:sz w:val="20"/>
              </w:rPr>
              <w:t>先验须显式</w:t>
            </w:r>
            <w:proofErr w:type="gramEnd"/>
          </w:p>
        </w:tc>
      </w:tr>
      <w:tr w:rsidR="00587375" w14:paraId="2DCA426F"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1272C02" w14:textId="77777777" w:rsidR="00587375" w:rsidRDefault="00000000">
            <w:pPr>
              <w:rPr>
                <w:color w:val="1A2230"/>
              </w:rPr>
            </w:pPr>
            <w:r>
              <w:rPr>
                <w:rFonts w:ascii="宋体" w:eastAsia="宋体" w:hAnsi="宋体" w:cs="宋体" w:hint="eastAsia"/>
                <w:color w:val="1A2230"/>
                <w:sz w:val="20"/>
              </w:rPr>
              <w:t>范式定位</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6D011A2" w14:textId="77777777" w:rsidR="00587375" w:rsidRDefault="00000000">
            <w:pPr>
              <w:rPr>
                <w:color w:val="1A2230"/>
              </w:rPr>
            </w:pPr>
            <w:r>
              <w:rPr>
                <w:rFonts w:ascii="宋体" w:eastAsia="宋体" w:hAnsi="宋体" w:cs="宋体" w:hint="eastAsia"/>
                <w:color w:val="1A2230"/>
                <w:sz w:val="20"/>
              </w:rPr>
              <w:t>库恩范式、拉卡托斯纲领</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7414393" w14:textId="77777777" w:rsidR="00587375" w:rsidRDefault="00000000">
            <w:pPr>
              <w:rPr>
                <w:color w:val="1A2230"/>
              </w:rPr>
            </w:pPr>
            <w:r>
              <w:rPr>
                <w:rFonts w:ascii="宋体" w:eastAsia="宋体" w:hAnsi="宋体" w:cs="宋体" w:hint="eastAsia"/>
                <w:color w:val="1A2230"/>
                <w:sz w:val="20"/>
              </w:rPr>
              <w:t>分清解谜、危机与保护带修补</w:t>
            </w:r>
          </w:p>
        </w:tc>
      </w:tr>
      <w:tr w:rsidR="00587375" w14:paraId="5B3F957F"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363629B" w14:textId="77777777" w:rsidR="00587375" w:rsidRDefault="00000000">
            <w:pPr>
              <w:rPr>
                <w:color w:val="1A2230"/>
              </w:rPr>
            </w:pPr>
            <w:r>
              <w:rPr>
                <w:rFonts w:ascii="宋体" w:eastAsia="宋体" w:hAnsi="宋体" w:cs="宋体" w:hint="eastAsia"/>
                <w:color w:val="1A2230"/>
                <w:sz w:val="20"/>
              </w:rPr>
              <w:t>计算边界</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6CABCAF" w14:textId="77777777" w:rsidR="00587375" w:rsidRDefault="00000000">
            <w:pPr>
              <w:rPr>
                <w:color w:val="1A2230"/>
              </w:rPr>
            </w:pPr>
            <w:r>
              <w:rPr>
                <w:rFonts w:ascii="宋体" w:eastAsia="宋体" w:hAnsi="宋体" w:cs="宋体" w:hint="eastAsia"/>
                <w:color w:val="1A2230"/>
                <w:sz w:val="20"/>
              </w:rPr>
              <w:t>不完全性、停机问题、</w:t>
            </w:r>
            <w:proofErr w:type="gramStart"/>
            <w:r>
              <w:rPr>
                <w:rFonts w:ascii="宋体" w:eastAsia="宋体" w:hAnsi="宋体" w:cs="宋体" w:hint="eastAsia"/>
                <w:color w:val="1A2230"/>
                <w:sz w:val="20"/>
              </w:rPr>
              <w:t>莱</w:t>
            </w:r>
            <w:proofErr w:type="gramEnd"/>
            <w:r>
              <w:rPr>
                <w:rFonts w:ascii="宋体" w:eastAsia="宋体" w:hAnsi="宋体" w:cs="宋体" w:hint="eastAsia"/>
                <w:color w:val="1A2230"/>
                <w:sz w:val="20"/>
              </w:rPr>
              <w:t>斯定理</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AB56063" w14:textId="77777777" w:rsidR="00587375" w:rsidRDefault="00000000">
            <w:pPr>
              <w:rPr>
                <w:color w:val="1A2230"/>
              </w:rPr>
            </w:pPr>
            <w:r>
              <w:rPr>
                <w:rFonts w:ascii="宋体" w:eastAsia="宋体" w:hAnsi="宋体" w:cs="宋体" w:hint="eastAsia"/>
                <w:color w:val="1A2230"/>
                <w:sz w:val="20"/>
              </w:rPr>
              <w:t>万能工具不存在，验证只能是局部完备</w:t>
            </w:r>
          </w:p>
        </w:tc>
      </w:tr>
      <w:tr w:rsidR="00587375" w14:paraId="5A9487EB"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15719AE" w14:textId="77777777" w:rsidR="00587375" w:rsidRDefault="00000000">
            <w:pPr>
              <w:rPr>
                <w:color w:val="1A2230"/>
              </w:rPr>
            </w:pPr>
            <w:r>
              <w:rPr>
                <w:rFonts w:ascii="宋体" w:eastAsia="宋体" w:hAnsi="宋体" w:cs="宋体" w:hint="eastAsia"/>
                <w:color w:val="1A2230"/>
                <w:sz w:val="20"/>
              </w:rPr>
              <w:t>实验设计</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580FB4E" w14:textId="77777777" w:rsidR="00587375" w:rsidRDefault="00000000">
            <w:pPr>
              <w:rPr>
                <w:color w:val="1A2230"/>
              </w:rPr>
            </w:pPr>
            <w:r>
              <w:rPr>
                <w:rFonts w:ascii="宋体" w:eastAsia="宋体" w:hAnsi="宋体" w:cs="宋体" w:hint="eastAsia"/>
                <w:color w:val="1A2230"/>
                <w:sz w:val="20"/>
              </w:rPr>
              <w:t>证伪、DN/IS 解释</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035CA08" w14:textId="77777777" w:rsidR="00587375" w:rsidRDefault="00000000">
            <w:pPr>
              <w:rPr>
                <w:color w:val="1A2230"/>
              </w:rPr>
            </w:pPr>
            <w:r>
              <w:rPr>
                <w:rFonts w:ascii="宋体" w:eastAsia="宋体" w:hAnsi="宋体" w:cs="宋体" w:hint="eastAsia"/>
                <w:color w:val="1A2230"/>
                <w:sz w:val="20"/>
              </w:rPr>
              <w:t>先写判决性条件；</w:t>
            </w:r>
            <w:proofErr w:type="gramStart"/>
            <w:r>
              <w:rPr>
                <w:rFonts w:ascii="宋体" w:eastAsia="宋体" w:hAnsi="宋体" w:cs="宋体" w:hint="eastAsia"/>
                <w:color w:val="1A2230"/>
                <w:sz w:val="20"/>
              </w:rPr>
              <w:t>解释须可重构</w:t>
            </w:r>
            <w:proofErr w:type="gramEnd"/>
            <w:r>
              <w:rPr>
                <w:rFonts w:ascii="宋体" w:eastAsia="宋体" w:hAnsi="宋体" w:cs="宋体" w:hint="eastAsia"/>
                <w:color w:val="1A2230"/>
                <w:sz w:val="20"/>
              </w:rPr>
              <w:t>为推理</w:t>
            </w:r>
          </w:p>
        </w:tc>
      </w:tr>
      <w:tr w:rsidR="00587375" w14:paraId="21D88DD2"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F2F3BAF" w14:textId="77777777" w:rsidR="00587375" w:rsidRDefault="00000000">
            <w:pPr>
              <w:rPr>
                <w:color w:val="1A2230"/>
              </w:rPr>
            </w:pPr>
            <w:r>
              <w:rPr>
                <w:rFonts w:ascii="宋体" w:eastAsia="宋体" w:hAnsi="宋体" w:cs="宋体" w:hint="eastAsia"/>
                <w:color w:val="1A2230"/>
                <w:sz w:val="20"/>
              </w:rPr>
              <w:t>可复现</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2115EF9" w14:textId="77777777" w:rsidR="00587375" w:rsidRDefault="00000000">
            <w:pPr>
              <w:rPr>
                <w:color w:val="1A2230"/>
              </w:rPr>
            </w:pPr>
            <w:r>
              <w:rPr>
                <w:rFonts w:ascii="宋体" w:eastAsia="宋体" w:hAnsi="宋体" w:cs="宋体" w:hint="eastAsia"/>
                <w:color w:val="1A2230"/>
                <w:sz w:val="20"/>
              </w:rPr>
              <w:t>现象的中介、主体间性</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F754B5B" w14:textId="77777777" w:rsidR="00587375" w:rsidRDefault="00000000">
            <w:pPr>
              <w:rPr>
                <w:color w:val="1A2230"/>
              </w:rPr>
            </w:pPr>
            <w:r>
              <w:rPr>
                <w:rFonts w:ascii="宋体" w:eastAsia="宋体" w:hAnsi="宋体" w:cs="宋体" w:hint="eastAsia"/>
                <w:color w:val="1A2230"/>
                <w:sz w:val="20"/>
              </w:rPr>
              <w:t>固定中介是公共审议的门票</w:t>
            </w:r>
          </w:p>
        </w:tc>
      </w:tr>
      <w:tr w:rsidR="00587375" w14:paraId="0939DB8B"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BC567C4" w14:textId="77777777" w:rsidR="00587375" w:rsidRDefault="00000000">
            <w:pPr>
              <w:rPr>
                <w:color w:val="1A2230"/>
              </w:rPr>
            </w:pPr>
            <w:r>
              <w:rPr>
                <w:rFonts w:ascii="宋体" w:eastAsia="宋体" w:hAnsi="宋体" w:cs="宋体" w:hint="eastAsia"/>
                <w:color w:val="1A2230"/>
                <w:sz w:val="20"/>
              </w:rPr>
              <w:t>因果</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F2A7FB4" w14:textId="77777777" w:rsidR="00587375" w:rsidRDefault="00000000">
            <w:pPr>
              <w:rPr>
                <w:color w:val="1A2230"/>
              </w:rPr>
            </w:pPr>
            <w:r>
              <w:rPr>
                <w:rFonts w:ascii="宋体" w:eastAsia="宋体" w:hAnsi="宋体" w:cs="宋体" w:hint="eastAsia"/>
                <w:color w:val="1A2230"/>
                <w:sz w:val="20"/>
              </w:rPr>
              <w:t>因果范畴、do 演算</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C71EA65" w14:textId="77777777" w:rsidR="00587375" w:rsidRDefault="00000000">
            <w:pPr>
              <w:rPr>
                <w:color w:val="1A2230"/>
              </w:rPr>
            </w:pPr>
            <w:r>
              <w:rPr>
                <w:rFonts w:ascii="宋体" w:eastAsia="宋体" w:hAnsi="宋体" w:cs="宋体" w:hint="eastAsia"/>
                <w:color w:val="1A2230"/>
                <w:sz w:val="20"/>
              </w:rPr>
              <w:t>相关不是因果；干预与</w:t>
            </w:r>
            <w:proofErr w:type="gramStart"/>
            <w:r>
              <w:rPr>
                <w:rFonts w:ascii="宋体" w:eastAsia="宋体" w:hAnsi="宋体" w:cs="宋体" w:hint="eastAsia"/>
                <w:color w:val="1A2230"/>
                <w:sz w:val="20"/>
              </w:rPr>
              <w:t>反事实</w:t>
            </w:r>
            <w:proofErr w:type="gramEnd"/>
            <w:r>
              <w:rPr>
                <w:rFonts w:ascii="宋体" w:eastAsia="宋体" w:hAnsi="宋体" w:cs="宋体" w:hint="eastAsia"/>
                <w:color w:val="1A2230"/>
                <w:sz w:val="20"/>
              </w:rPr>
              <w:t>另属一层</w:t>
            </w:r>
          </w:p>
        </w:tc>
      </w:tr>
      <w:tr w:rsidR="00587375" w14:paraId="3BACF269"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BA8157A" w14:textId="77777777" w:rsidR="00587375" w:rsidRDefault="00000000">
            <w:pPr>
              <w:rPr>
                <w:color w:val="1A2230"/>
              </w:rPr>
            </w:pPr>
            <w:r>
              <w:rPr>
                <w:rFonts w:ascii="宋体" w:eastAsia="宋体" w:hAnsi="宋体" w:cs="宋体" w:hint="eastAsia"/>
                <w:color w:val="1A2230"/>
                <w:sz w:val="20"/>
              </w:rPr>
              <w:t>发现逻辑</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A4CA2B7" w14:textId="77777777" w:rsidR="00587375" w:rsidRDefault="00000000">
            <w:pPr>
              <w:rPr>
                <w:color w:val="1A2230"/>
              </w:rPr>
            </w:pPr>
            <w:proofErr w:type="gramStart"/>
            <w:r>
              <w:rPr>
                <w:rFonts w:ascii="宋体" w:eastAsia="宋体" w:hAnsi="宋体" w:cs="宋体" w:hint="eastAsia"/>
                <w:color w:val="1A2230"/>
                <w:sz w:val="20"/>
              </w:rPr>
              <w:t>溯因</w:t>
            </w:r>
            <w:proofErr w:type="gram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90B2590" w14:textId="77777777" w:rsidR="00587375" w:rsidRDefault="00000000">
            <w:pPr>
              <w:rPr>
                <w:color w:val="1A2230"/>
              </w:rPr>
            </w:pPr>
            <w:r>
              <w:rPr>
                <w:rFonts w:ascii="宋体" w:eastAsia="宋体" w:hAnsi="宋体" w:cs="宋体" w:hint="eastAsia"/>
                <w:color w:val="1A2230"/>
                <w:sz w:val="20"/>
              </w:rPr>
              <w:t>假设生成是独立推理，有方法可练</w:t>
            </w:r>
          </w:p>
        </w:tc>
      </w:tr>
      <w:tr w:rsidR="00587375" w14:paraId="2E1D241D"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4DC6B9A" w14:textId="77777777" w:rsidR="00587375" w:rsidRDefault="00000000">
            <w:pPr>
              <w:rPr>
                <w:color w:val="1A2230"/>
              </w:rPr>
            </w:pPr>
            <w:r>
              <w:rPr>
                <w:rFonts w:ascii="宋体" w:eastAsia="宋体" w:hAnsi="宋体" w:cs="宋体" w:hint="eastAsia"/>
                <w:color w:val="1A2230"/>
                <w:sz w:val="20"/>
              </w:rPr>
              <w:t>机器理解</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718DB65" w14:textId="77777777" w:rsidR="00587375" w:rsidRDefault="00000000">
            <w:pPr>
              <w:rPr>
                <w:color w:val="1A2230"/>
              </w:rPr>
            </w:pPr>
            <w:r>
              <w:rPr>
                <w:rFonts w:ascii="宋体" w:eastAsia="宋体" w:hAnsi="宋体" w:cs="宋体" w:hint="eastAsia"/>
                <w:color w:val="1A2230"/>
                <w:sz w:val="20"/>
              </w:rPr>
              <w:t>中文屋、我思、语言游戏</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FA593A0" w14:textId="77777777" w:rsidR="00587375" w:rsidRDefault="00000000">
            <w:pPr>
              <w:rPr>
                <w:color w:val="1A2230"/>
              </w:rPr>
            </w:pPr>
            <w:r>
              <w:rPr>
                <w:rFonts w:ascii="宋体" w:eastAsia="宋体" w:hAnsi="宋体" w:cs="宋体" w:hint="eastAsia"/>
                <w:color w:val="1A2230"/>
                <w:sz w:val="20"/>
              </w:rPr>
              <w:t>区分行为等价与理解；明确操作化定义</w:t>
            </w:r>
          </w:p>
        </w:tc>
      </w:tr>
      <w:tr w:rsidR="00587375" w14:paraId="25AA3BCF"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EFF2ED9" w14:textId="77777777" w:rsidR="00587375" w:rsidRDefault="00000000">
            <w:pPr>
              <w:rPr>
                <w:color w:val="1A2230"/>
              </w:rPr>
            </w:pPr>
            <w:r>
              <w:rPr>
                <w:rFonts w:ascii="宋体" w:eastAsia="宋体" w:hAnsi="宋体" w:cs="宋体" w:hint="eastAsia"/>
                <w:color w:val="1A2230"/>
                <w:sz w:val="20"/>
              </w:rPr>
              <w:t>知识传播</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EB50B29" w14:textId="77777777" w:rsidR="00587375" w:rsidRDefault="00000000">
            <w:pPr>
              <w:rPr>
                <w:color w:val="1A2230"/>
              </w:rPr>
            </w:pPr>
            <w:r>
              <w:rPr>
                <w:rFonts w:ascii="宋体" w:eastAsia="宋体" w:hAnsi="宋体" w:cs="宋体" w:hint="eastAsia"/>
                <w:color w:val="1A2230"/>
                <w:sz w:val="20"/>
              </w:rPr>
              <w:t>语言游戏、主体间性</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279CC94" w14:textId="77777777" w:rsidR="00587375" w:rsidRDefault="00000000">
            <w:pPr>
              <w:rPr>
                <w:color w:val="1A2230"/>
              </w:rPr>
            </w:pPr>
            <w:r>
              <w:rPr>
                <w:rFonts w:ascii="宋体" w:eastAsia="宋体" w:hAnsi="宋体" w:cs="宋体" w:hint="eastAsia"/>
                <w:color w:val="1A2230"/>
                <w:sz w:val="20"/>
              </w:rPr>
              <w:t>术语单次定义，局限性是划界不是装饰</w:t>
            </w:r>
          </w:p>
        </w:tc>
      </w:tr>
      <w:tr w:rsidR="00587375" w14:paraId="7A5E796C"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EC53936" w14:textId="77777777" w:rsidR="00587375" w:rsidRDefault="00000000">
            <w:pPr>
              <w:rPr>
                <w:color w:val="1A2230"/>
              </w:rPr>
            </w:pPr>
            <w:r>
              <w:rPr>
                <w:rFonts w:ascii="宋体" w:eastAsia="宋体" w:hAnsi="宋体" w:cs="宋体" w:hint="eastAsia"/>
                <w:color w:val="1A2230"/>
                <w:sz w:val="20"/>
              </w:rPr>
              <w:t>科研伦理</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308B42" w14:textId="77777777" w:rsidR="00587375" w:rsidRDefault="00000000">
            <w:pPr>
              <w:rPr>
                <w:color w:val="1A2230"/>
              </w:rPr>
            </w:pPr>
            <w:r>
              <w:rPr>
                <w:rFonts w:ascii="宋体" w:eastAsia="宋体" w:hAnsi="宋体" w:cs="宋体" w:hint="eastAsia"/>
                <w:color w:val="1A2230"/>
                <w:sz w:val="20"/>
              </w:rPr>
              <w:t>自律、人是目的</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45B371F" w14:textId="77777777" w:rsidR="00587375" w:rsidRDefault="00000000">
            <w:pPr>
              <w:rPr>
                <w:color w:val="1A2230"/>
              </w:rPr>
            </w:pPr>
            <w:r>
              <w:rPr>
                <w:rFonts w:ascii="宋体" w:eastAsia="宋体" w:hAnsi="宋体" w:cs="宋体" w:hint="eastAsia"/>
                <w:color w:val="1A2230"/>
                <w:sz w:val="20"/>
              </w:rPr>
              <w:t>把人当指标手段的项目须被审查</w:t>
            </w:r>
          </w:p>
        </w:tc>
      </w:tr>
    </w:tbl>
    <w:p w14:paraId="15652A49"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65" w:name="cn-section-14"/>
      <w:r>
        <w:rPr>
          <w:rFonts w:ascii="黑体" w:eastAsia="黑体" w:hAnsi="黑体" w:cs="黑体" w:hint="eastAsia"/>
          <w:color w:val="0E3F8C"/>
          <w:sz w:val="44"/>
        </w:rPr>
        <w:t>附录C 关键术语表（中英对照）</w:t>
      </w:r>
      <w:bookmarkEnd w:id="65"/>
    </w:p>
    <w:tbl>
      <w:tblPr>
        <w:tblW w:w="8306" w:type="dxa"/>
        <w:tblInd w:w="120" w:type="dxa"/>
        <w:tblCellMar>
          <w:left w:w="10" w:type="dxa"/>
          <w:right w:w="10" w:type="dxa"/>
        </w:tblCellMar>
        <w:tblLook w:val="04A0" w:firstRow="1" w:lastRow="0" w:firstColumn="1" w:lastColumn="0" w:noHBand="0" w:noVBand="1"/>
      </w:tblPr>
      <w:tblGrid>
        <w:gridCol w:w="2768"/>
        <w:gridCol w:w="2769"/>
        <w:gridCol w:w="2769"/>
      </w:tblGrid>
      <w:tr w:rsidR="00587375" w14:paraId="17DE0D1F" w14:textId="77777777">
        <w:tblPrEx>
          <w:tblCellMar>
            <w:top w:w="0" w:type="dxa"/>
            <w:bottom w:w="0" w:type="dxa"/>
          </w:tblCellMar>
        </w:tblPrEx>
        <w:trPr>
          <w:tblHeader/>
        </w:trPr>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6513E458" w14:textId="77777777" w:rsidR="00587375" w:rsidRDefault="00000000">
            <w:pPr>
              <w:rPr>
                <w:b/>
                <w:bCs/>
                <w:color w:val="FFFFFF"/>
              </w:rPr>
            </w:pPr>
            <w:r>
              <w:rPr>
                <w:rFonts w:ascii="黑体" w:eastAsia="黑体" w:hAnsi="黑体" w:cs="黑体" w:hint="eastAsia"/>
                <w:b/>
                <w:color w:val="FFFFFF"/>
                <w:sz w:val="20"/>
              </w:rPr>
              <w:t>术语</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472BFC27" w14:textId="77777777" w:rsidR="00587375" w:rsidRDefault="00000000">
            <w:pPr>
              <w:rPr>
                <w:b/>
                <w:bCs/>
                <w:color w:val="FFFFFF"/>
              </w:rPr>
            </w:pPr>
            <w:r>
              <w:rPr>
                <w:rFonts w:ascii="黑体" w:eastAsia="黑体" w:hAnsi="黑体" w:cs="黑体" w:hint="eastAsia"/>
                <w:b/>
                <w:color w:val="FFFFFF"/>
                <w:sz w:val="20"/>
              </w:rPr>
              <w:t>英文</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7D754B7E" w14:textId="77777777" w:rsidR="00587375" w:rsidRDefault="00000000">
            <w:pPr>
              <w:rPr>
                <w:b/>
                <w:bCs/>
                <w:color w:val="FFFFFF"/>
              </w:rPr>
            </w:pPr>
            <w:r>
              <w:rPr>
                <w:rFonts w:ascii="黑体" w:eastAsia="黑体" w:hAnsi="黑体" w:cs="黑体" w:hint="eastAsia"/>
                <w:b/>
                <w:color w:val="FFFFFF"/>
                <w:sz w:val="20"/>
              </w:rPr>
              <w:t>一句话释义</w:t>
            </w:r>
          </w:p>
        </w:tc>
      </w:tr>
      <w:tr w:rsidR="00587375" w14:paraId="324B806C"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CAA2AEA" w14:textId="77777777" w:rsidR="00587375" w:rsidRDefault="00000000">
            <w:pPr>
              <w:rPr>
                <w:color w:val="1A2230"/>
              </w:rPr>
            </w:pPr>
            <w:r>
              <w:rPr>
                <w:rFonts w:ascii="宋体" w:eastAsia="宋体" w:hAnsi="宋体" w:cs="宋体" w:hint="eastAsia"/>
                <w:color w:val="1A2230"/>
                <w:sz w:val="20"/>
              </w:rPr>
              <w:t>先天</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73D25E0" w14:textId="77777777" w:rsidR="00587375" w:rsidRDefault="00000000">
            <w:pPr>
              <w:rPr>
                <w:color w:val="1A2230"/>
              </w:rPr>
            </w:pPr>
            <w:r>
              <w:rPr>
                <w:rFonts w:ascii="宋体" w:eastAsia="宋体" w:hAnsi="宋体" w:cs="宋体"/>
                <w:color w:val="1A2230"/>
                <w:sz w:val="20"/>
              </w:rPr>
              <w:t>a priori</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FE2FE88" w14:textId="77777777" w:rsidR="00587375" w:rsidRDefault="00000000">
            <w:pPr>
              <w:rPr>
                <w:color w:val="1A2230"/>
              </w:rPr>
            </w:pPr>
            <w:r>
              <w:rPr>
                <w:rFonts w:ascii="宋体" w:eastAsia="宋体" w:hAnsi="宋体" w:cs="宋体" w:hint="eastAsia"/>
                <w:color w:val="1A2230"/>
                <w:sz w:val="20"/>
              </w:rPr>
              <w:t>先于经验但使经验成为知识者</w:t>
            </w:r>
          </w:p>
        </w:tc>
      </w:tr>
      <w:tr w:rsidR="00587375" w14:paraId="776FEB25"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58A80FC" w14:textId="77777777" w:rsidR="00587375" w:rsidRDefault="00000000">
            <w:pPr>
              <w:rPr>
                <w:color w:val="1A2230"/>
              </w:rPr>
            </w:pPr>
            <w:r>
              <w:rPr>
                <w:rFonts w:ascii="宋体" w:eastAsia="宋体" w:hAnsi="宋体" w:cs="宋体" w:hint="eastAsia"/>
                <w:color w:val="1A2230"/>
                <w:sz w:val="20"/>
              </w:rPr>
              <w:t>先验</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D82FD8A" w14:textId="77777777" w:rsidR="00587375" w:rsidRDefault="00000000">
            <w:pPr>
              <w:rPr>
                <w:color w:val="1A2230"/>
              </w:rPr>
            </w:pPr>
            <w:r>
              <w:rPr>
                <w:rFonts w:ascii="宋体" w:eastAsia="宋体" w:hAnsi="宋体" w:cs="宋体"/>
                <w:color w:val="1A2230"/>
                <w:sz w:val="20"/>
              </w:rPr>
              <w:t>transcendental</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545879A" w14:textId="77777777" w:rsidR="00587375" w:rsidRDefault="00000000">
            <w:pPr>
              <w:rPr>
                <w:color w:val="1A2230"/>
              </w:rPr>
            </w:pPr>
            <w:r>
              <w:rPr>
                <w:rFonts w:ascii="宋体" w:eastAsia="宋体" w:hAnsi="宋体" w:cs="宋体" w:hint="eastAsia"/>
                <w:color w:val="1A2230"/>
                <w:sz w:val="20"/>
              </w:rPr>
              <w:t>关于经验所以可能的条件的</w:t>
            </w:r>
          </w:p>
        </w:tc>
      </w:tr>
      <w:tr w:rsidR="00587375" w14:paraId="4F1E2CC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B9CE03B" w14:textId="77777777" w:rsidR="00587375" w:rsidRDefault="00000000">
            <w:pPr>
              <w:rPr>
                <w:color w:val="1A2230"/>
              </w:rPr>
            </w:pPr>
            <w:r>
              <w:rPr>
                <w:rFonts w:ascii="宋体" w:eastAsia="宋体" w:hAnsi="宋体" w:cs="宋体" w:hint="eastAsia"/>
                <w:color w:val="1A2230"/>
                <w:sz w:val="20"/>
              </w:rPr>
              <w:t>直观</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C52FF96" w14:textId="77777777" w:rsidR="00587375" w:rsidRDefault="00000000">
            <w:pPr>
              <w:rPr>
                <w:color w:val="1A2230"/>
              </w:rPr>
            </w:pPr>
            <w:r>
              <w:rPr>
                <w:rFonts w:ascii="宋体" w:eastAsia="宋体" w:hAnsi="宋体" w:cs="宋体"/>
                <w:color w:val="1A2230"/>
                <w:sz w:val="20"/>
              </w:rPr>
              <w:t>intuition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7241A9F" w14:textId="77777777" w:rsidR="00587375" w:rsidRDefault="00000000">
            <w:pPr>
              <w:rPr>
                <w:color w:val="1A2230"/>
              </w:rPr>
            </w:pPr>
            <w:r>
              <w:rPr>
                <w:rFonts w:ascii="宋体" w:eastAsia="宋体" w:hAnsi="宋体" w:cs="宋体" w:hint="eastAsia"/>
                <w:color w:val="1A2230"/>
                <w:sz w:val="20"/>
              </w:rPr>
              <w:t>与对象直接相关的感性表象</w:t>
            </w:r>
          </w:p>
        </w:tc>
      </w:tr>
      <w:tr w:rsidR="00587375" w14:paraId="1577225F"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3A911DB" w14:textId="77777777" w:rsidR="00587375" w:rsidRDefault="00000000">
            <w:pPr>
              <w:rPr>
                <w:color w:val="1A2230"/>
              </w:rPr>
            </w:pPr>
            <w:r>
              <w:rPr>
                <w:rFonts w:ascii="宋体" w:eastAsia="宋体" w:hAnsi="宋体" w:cs="宋体" w:hint="eastAsia"/>
                <w:color w:val="1A2230"/>
                <w:sz w:val="20"/>
              </w:rPr>
              <w:t>概念</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81EDB8C" w14:textId="77777777" w:rsidR="00587375" w:rsidRDefault="00000000">
            <w:pPr>
              <w:rPr>
                <w:color w:val="1A2230"/>
              </w:rPr>
            </w:pPr>
            <w:r>
              <w:rPr>
                <w:rFonts w:ascii="宋体" w:eastAsia="宋体" w:hAnsi="宋体" w:cs="宋体"/>
                <w:color w:val="1A2230"/>
                <w:sz w:val="20"/>
              </w:rPr>
              <w:t>concept</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2D94D4B" w14:textId="77777777" w:rsidR="00587375" w:rsidRDefault="00000000">
            <w:pPr>
              <w:rPr>
                <w:color w:val="1A2230"/>
              </w:rPr>
            </w:pPr>
            <w:r>
              <w:rPr>
                <w:rFonts w:ascii="宋体" w:eastAsia="宋体" w:hAnsi="宋体" w:cs="宋体" w:hint="eastAsia"/>
                <w:color w:val="1A2230"/>
                <w:sz w:val="20"/>
              </w:rPr>
              <w:t>思维借以规定对象的普遍表象</w:t>
            </w:r>
          </w:p>
        </w:tc>
      </w:tr>
      <w:tr w:rsidR="00587375" w14:paraId="005AE0E7"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66E4E30" w14:textId="77777777" w:rsidR="00587375" w:rsidRDefault="00000000">
            <w:pPr>
              <w:rPr>
                <w:color w:val="1A2230"/>
              </w:rPr>
            </w:pPr>
            <w:r>
              <w:rPr>
                <w:rFonts w:ascii="宋体" w:eastAsia="宋体" w:hAnsi="宋体" w:cs="宋体" w:hint="eastAsia"/>
                <w:color w:val="1A2230"/>
                <w:sz w:val="20"/>
              </w:rPr>
              <w:t>范畴</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0BA3958" w14:textId="77777777" w:rsidR="00587375" w:rsidRDefault="00000000">
            <w:pPr>
              <w:rPr>
                <w:color w:val="1A2230"/>
              </w:rPr>
            </w:pPr>
            <w:r>
              <w:rPr>
                <w:rFonts w:ascii="宋体" w:eastAsia="宋体" w:hAnsi="宋体" w:cs="宋体"/>
                <w:color w:val="1A2230"/>
                <w:sz w:val="20"/>
              </w:rPr>
              <w:t>category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3369766" w14:textId="77777777" w:rsidR="00587375" w:rsidRDefault="00000000">
            <w:pPr>
              <w:rPr>
                <w:color w:val="1A2230"/>
              </w:rPr>
            </w:pPr>
            <w:r>
              <w:rPr>
                <w:rFonts w:ascii="宋体" w:eastAsia="宋体" w:hAnsi="宋体" w:cs="宋体" w:hint="eastAsia"/>
                <w:color w:val="1A2230"/>
                <w:sz w:val="20"/>
              </w:rPr>
              <w:t>知性的纯粹概念，经验所以可能的形式条件</w:t>
            </w:r>
          </w:p>
        </w:tc>
      </w:tr>
      <w:tr w:rsidR="00587375" w14:paraId="2AE70D19"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9729DEA" w14:textId="77777777" w:rsidR="00587375" w:rsidRDefault="00000000">
            <w:pPr>
              <w:rPr>
                <w:color w:val="1A2230"/>
              </w:rPr>
            </w:pPr>
            <w:r>
              <w:rPr>
                <w:rFonts w:ascii="宋体" w:eastAsia="宋体" w:hAnsi="宋体" w:cs="宋体" w:hint="eastAsia"/>
                <w:color w:val="1A2230"/>
                <w:sz w:val="20"/>
              </w:rPr>
              <w:lastRenderedPageBreak/>
              <w:t>图型</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D20E2FC" w14:textId="77777777" w:rsidR="00587375" w:rsidRDefault="00000000">
            <w:pPr>
              <w:rPr>
                <w:color w:val="1A2230"/>
              </w:rPr>
            </w:pPr>
            <w:r>
              <w:rPr>
                <w:rFonts w:ascii="宋体" w:eastAsia="宋体" w:hAnsi="宋体" w:cs="宋体"/>
                <w:color w:val="1A2230"/>
                <w:sz w:val="20"/>
              </w:rPr>
              <w:t>schema</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1B0E8FC" w14:textId="77777777" w:rsidR="00587375" w:rsidRDefault="00000000">
            <w:pPr>
              <w:rPr>
                <w:color w:val="1A2230"/>
              </w:rPr>
            </w:pPr>
            <w:r>
              <w:rPr>
                <w:rFonts w:ascii="宋体" w:eastAsia="宋体" w:hAnsi="宋体" w:cs="宋体" w:hint="eastAsia"/>
                <w:color w:val="1A2230"/>
                <w:sz w:val="20"/>
              </w:rPr>
              <w:t>范畴应用于现象的时间性中介</w:t>
            </w:r>
          </w:p>
        </w:tc>
      </w:tr>
      <w:tr w:rsidR="00587375" w14:paraId="6F4A9B4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CEE542A" w14:textId="77777777" w:rsidR="00587375" w:rsidRDefault="00000000">
            <w:pPr>
              <w:rPr>
                <w:color w:val="1A2230"/>
              </w:rPr>
            </w:pPr>
            <w:r>
              <w:rPr>
                <w:rFonts w:ascii="宋体" w:eastAsia="宋体" w:hAnsi="宋体" w:cs="宋体" w:hint="eastAsia"/>
                <w:color w:val="1A2230"/>
                <w:sz w:val="20"/>
              </w:rPr>
              <w:t>物自体</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E1FD886" w14:textId="77777777" w:rsidR="00587375" w:rsidRDefault="00000000">
            <w:pPr>
              <w:rPr>
                <w:color w:val="1A2230"/>
              </w:rPr>
            </w:pPr>
            <w:r>
              <w:rPr>
                <w:rFonts w:ascii="宋体" w:eastAsia="宋体" w:hAnsi="宋体" w:cs="宋体"/>
                <w:color w:val="1A2230"/>
                <w:sz w:val="20"/>
              </w:rPr>
              <w:t>thing-in-itself</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6C283E5" w14:textId="77777777" w:rsidR="00587375" w:rsidRDefault="00000000">
            <w:pPr>
              <w:rPr>
                <w:color w:val="1A2230"/>
              </w:rPr>
            </w:pPr>
            <w:r>
              <w:rPr>
                <w:rFonts w:ascii="宋体" w:eastAsia="宋体" w:hAnsi="宋体" w:cs="宋体" w:hint="eastAsia"/>
                <w:color w:val="1A2230"/>
                <w:sz w:val="20"/>
              </w:rPr>
              <w:t>独立于认识方式的存在，不可认识但可思想</w:t>
            </w:r>
          </w:p>
        </w:tc>
      </w:tr>
      <w:tr w:rsidR="00587375" w14:paraId="20E1675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C346171" w14:textId="77777777" w:rsidR="00587375" w:rsidRDefault="00000000">
            <w:pPr>
              <w:rPr>
                <w:color w:val="1A2230"/>
              </w:rPr>
            </w:pPr>
            <w:r>
              <w:rPr>
                <w:rFonts w:ascii="宋体" w:eastAsia="宋体" w:hAnsi="宋体" w:cs="宋体" w:hint="eastAsia"/>
                <w:color w:val="1A2230"/>
                <w:sz w:val="20"/>
              </w:rPr>
              <w:t>现象</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08AF3C2" w14:textId="77777777" w:rsidR="00587375" w:rsidRDefault="00000000">
            <w:pPr>
              <w:rPr>
                <w:color w:val="1A2230"/>
              </w:rPr>
            </w:pPr>
            <w:r>
              <w:rPr>
                <w:rFonts w:ascii="宋体" w:eastAsia="宋体" w:hAnsi="宋体" w:cs="宋体"/>
                <w:color w:val="1A2230"/>
                <w:sz w:val="20"/>
              </w:rPr>
              <w:t>appearance/phenomenon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DB62CCD" w14:textId="77777777" w:rsidR="00587375" w:rsidRDefault="00000000">
            <w:pPr>
              <w:rPr>
                <w:color w:val="1A2230"/>
              </w:rPr>
            </w:pPr>
            <w:r>
              <w:rPr>
                <w:rFonts w:ascii="宋体" w:eastAsia="宋体" w:hAnsi="宋体" w:cs="宋体" w:hint="eastAsia"/>
                <w:color w:val="1A2230"/>
                <w:sz w:val="20"/>
              </w:rPr>
              <w:t>经感性知</w:t>
            </w:r>
            <w:proofErr w:type="gramStart"/>
            <w:r>
              <w:rPr>
                <w:rFonts w:ascii="宋体" w:eastAsia="宋体" w:hAnsi="宋体" w:cs="宋体" w:hint="eastAsia"/>
                <w:color w:val="1A2230"/>
                <w:sz w:val="20"/>
              </w:rPr>
              <w:t>性形式</w:t>
            </w:r>
            <w:proofErr w:type="gramEnd"/>
            <w:r>
              <w:rPr>
                <w:rFonts w:ascii="宋体" w:eastAsia="宋体" w:hAnsi="宋体" w:cs="宋体" w:hint="eastAsia"/>
                <w:color w:val="1A2230"/>
                <w:sz w:val="20"/>
              </w:rPr>
              <w:t>整理后的对象</w:t>
            </w:r>
          </w:p>
        </w:tc>
      </w:tr>
      <w:tr w:rsidR="00587375" w14:paraId="34064D36"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246A7FD" w14:textId="77777777" w:rsidR="00587375" w:rsidRDefault="00000000">
            <w:pPr>
              <w:rPr>
                <w:color w:val="1A2230"/>
              </w:rPr>
            </w:pPr>
            <w:r>
              <w:rPr>
                <w:rFonts w:ascii="宋体" w:eastAsia="宋体" w:hAnsi="宋体" w:cs="宋体" w:hint="eastAsia"/>
                <w:color w:val="1A2230"/>
                <w:sz w:val="20"/>
              </w:rPr>
              <w:t>先验统觉</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BA7428A" w14:textId="77777777" w:rsidR="00587375" w:rsidRDefault="00000000">
            <w:pPr>
              <w:rPr>
                <w:color w:val="1A2230"/>
              </w:rPr>
            </w:pPr>
            <w:r>
              <w:rPr>
                <w:rFonts w:ascii="宋体" w:eastAsia="宋体" w:hAnsi="宋体" w:cs="宋体"/>
                <w:color w:val="1A2230"/>
                <w:sz w:val="20"/>
              </w:rPr>
              <w:t>transcendental apperception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AB099BB" w14:textId="77777777" w:rsidR="00587375" w:rsidRDefault="00000000">
            <w:pPr>
              <w:rPr>
                <w:color w:val="1A2230"/>
              </w:rPr>
            </w:pPr>
            <w:r>
              <w:rPr>
                <w:rFonts w:ascii="宋体" w:eastAsia="宋体" w:hAnsi="宋体" w:cs="宋体" w:hint="eastAsia"/>
                <w:color w:val="1A2230"/>
                <w:sz w:val="20"/>
              </w:rPr>
              <w:t>使一切表象统一于同一"我思"的形式条件</w:t>
            </w:r>
          </w:p>
        </w:tc>
      </w:tr>
      <w:tr w:rsidR="00587375" w14:paraId="129BFB77"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0CCE5E2" w14:textId="77777777" w:rsidR="00587375" w:rsidRDefault="00000000">
            <w:pPr>
              <w:rPr>
                <w:color w:val="1A2230"/>
              </w:rPr>
            </w:pPr>
            <w:r>
              <w:rPr>
                <w:rFonts w:ascii="宋体" w:eastAsia="宋体" w:hAnsi="宋体" w:cs="宋体" w:hint="eastAsia"/>
                <w:color w:val="1A2230"/>
                <w:sz w:val="20"/>
              </w:rPr>
              <w:t>二律背反</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F9C0410" w14:textId="77777777" w:rsidR="00587375" w:rsidRDefault="00000000">
            <w:pPr>
              <w:rPr>
                <w:color w:val="1A2230"/>
              </w:rPr>
            </w:pPr>
            <w:r>
              <w:rPr>
                <w:rFonts w:ascii="宋体" w:eastAsia="宋体" w:hAnsi="宋体" w:cs="宋体"/>
                <w:color w:val="1A2230"/>
                <w:sz w:val="20"/>
              </w:rPr>
              <w:t>antinomy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F54C87C" w14:textId="77777777" w:rsidR="00587375" w:rsidRDefault="00000000">
            <w:pPr>
              <w:rPr>
                <w:color w:val="1A2230"/>
              </w:rPr>
            </w:pPr>
            <w:r>
              <w:rPr>
                <w:rFonts w:ascii="宋体" w:eastAsia="宋体" w:hAnsi="宋体" w:cs="宋体" w:hint="eastAsia"/>
                <w:color w:val="1A2230"/>
                <w:sz w:val="20"/>
              </w:rPr>
              <w:t>理性对无条件者的追求导致的对称对立</w:t>
            </w:r>
          </w:p>
        </w:tc>
      </w:tr>
      <w:tr w:rsidR="00587375" w14:paraId="3AE469F8"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50AC379" w14:textId="77777777" w:rsidR="00587375" w:rsidRDefault="00000000">
            <w:pPr>
              <w:rPr>
                <w:color w:val="1A2230"/>
              </w:rPr>
            </w:pPr>
            <w:r>
              <w:rPr>
                <w:rFonts w:ascii="宋体" w:eastAsia="宋体" w:hAnsi="宋体" w:cs="宋体" w:hint="eastAsia"/>
                <w:color w:val="1A2230"/>
                <w:sz w:val="20"/>
              </w:rPr>
              <w:t>归纳问题</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8F9B820" w14:textId="77777777" w:rsidR="00587375" w:rsidRDefault="00000000">
            <w:pPr>
              <w:rPr>
                <w:color w:val="1A2230"/>
              </w:rPr>
            </w:pPr>
            <w:r>
              <w:rPr>
                <w:rFonts w:ascii="宋体" w:eastAsia="宋体" w:hAnsi="宋体" w:cs="宋体"/>
                <w:color w:val="1A2230"/>
                <w:sz w:val="20"/>
              </w:rPr>
              <w:t>problem of induction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F195BD2" w14:textId="77777777" w:rsidR="00587375" w:rsidRDefault="00000000">
            <w:pPr>
              <w:rPr>
                <w:color w:val="1A2230"/>
              </w:rPr>
            </w:pPr>
            <w:r>
              <w:rPr>
                <w:rFonts w:ascii="宋体" w:eastAsia="宋体" w:hAnsi="宋体" w:cs="宋体" w:hint="eastAsia"/>
                <w:color w:val="1A2230"/>
                <w:sz w:val="20"/>
              </w:rPr>
              <w:t>从过去</w:t>
            </w:r>
            <w:proofErr w:type="gramStart"/>
            <w:r>
              <w:rPr>
                <w:rFonts w:ascii="宋体" w:eastAsia="宋体" w:hAnsi="宋体" w:cs="宋体" w:hint="eastAsia"/>
                <w:color w:val="1A2230"/>
                <w:sz w:val="20"/>
              </w:rPr>
              <w:t>推未来</w:t>
            </w:r>
            <w:proofErr w:type="gramEnd"/>
            <w:r>
              <w:rPr>
                <w:rFonts w:ascii="宋体" w:eastAsia="宋体" w:hAnsi="宋体" w:cs="宋体" w:hint="eastAsia"/>
                <w:color w:val="1A2230"/>
                <w:sz w:val="20"/>
              </w:rPr>
              <w:t>为何有合理性</w:t>
            </w:r>
          </w:p>
        </w:tc>
      </w:tr>
      <w:tr w:rsidR="00587375" w14:paraId="75EB7761"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7C23179" w14:textId="77777777" w:rsidR="00587375" w:rsidRDefault="00000000">
            <w:pPr>
              <w:rPr>
                <w:color w:val="1A2230"/>
              </w:rPr>
            </w:pPr>
            <w:r>
              <w:rPr>
                <w:rFonts w:ascii="宋体" w:eastAsia="宋体" w:hAnsi="宋体" w:cs="宋体" w:hint="eastAsia"/>
                <w:color w:val="1A2230"/>
                <w:sz w:val="20"/>
              </w:rPr>
              <w:t>归纳偏置</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FF0DBC1" w14:textId="77777777" w:rsidR="00587375" w:rsidRDefault="00000000">
            <w:pPr>
              <w:rPr>
                <w:color w:val="1A2230"/>
              </w:rPr>
            </w:pPr>
            <w:r>
              <w:rPr>
                <w:rFonts w:ascii="宋体" w:eastAsia="宋体" w:hAnsi="宋体" w:cs="宋体"/>
                <w:color w:val="1A2230"/>
                <w:sz w:val="20"/>
              </w:rPr>
              <w:t>inductive bias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62B4B0F" w14:textId="77777777" w:rsidR="00587375" w:rsidRDefault="00000000">
            <w:pPr>
              <w:rPr>
                <w:color w:val="1A2230"/>
              </w:rPr>
            </w:pPr>
            <w:r>
              <w:rPr>
                <w:rFonts w:ascii="宋体" w:eastAsia="宋体" w:hAnsi="宋体" w:cs="宋体" w:hint="eastAsia"/>
                <w:color w:val="1A2230"/>
                <w:sz w:val="20"/>
              </w:rPr>
              <w:t>学习算法对目标函数类的先验假设</w:t>
            </w:r>
          </w:p>
        </w:tc>
      </w:tr>
      <w:tr w:rsidR="00587375" w14:paraId="67D9558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4FCB08" w14:textId="77777777" w:rsidR="00587375" w:rsidRDefault="00000000">
            <w:pPr>
              <w:rPr>
                <w:color w:val="1A2230"/>
              </w:rPr>
            </w:pPr>
            <w:r>
              <w:rPr>
                <w:rFonts w:ascii="宋体" w:eastAsia="宋体" w:hAnsi="宋体" w:cs="宋体" w:hint="eastAsia"/>
                <w:color w:val="1A2230"/>
                <w:sz w:val="20"/>
              </w:rPr>
              <w:t>无免费午餐</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12CE96B" w14:textId="77777777" w:rsidR="00587375" w:rsidRDefault="00000000">
            <w:pPr>
              <w:rPr>
                <w:color w:val="1A2230"/>
              </w:rPr>
            </w:pPr>
            <w:r>
              <w:rPr>
                <w:rFonts w:ascii="宋体" w:eastAsia="宋体" w:hAnsi="宋体" w:cs="宋体"/>
                <w:color w:val="1A2230"/>
                <w:sz w:val="20"/>
              </w:rPr>
              <w:t>no free lunch theorem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3037CD8" w14:textId="77777777" w:rsidR="00587375" w:rsidRDefault="00000000">
            <w:pPr>
              <w:rPr>
                <w:color w:val="1A2230"/>
              </w:rPr>
            </w:pPr>
            <w:r>
              <w:rPr>
                <w:rFonts w:ascii="宋体" w:eastAsia="宋体" w:hAnsi="宋体" w:cs="宋体" w:hint="eastAsia"/>
                <w:color w:val="1A2230"/>
                <w:sz w:val="20"/>
              </w:rPr>
              <w:t>无先验的算法在所有问题上平均无优势</w:t>
            </w:r>
          </w:p>
        </w:tc>
      </w:tr>
      <w:tr w:rsidR="00587375" w14:paraId="645EAB44"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7B37EB4" w14:textId="77777777" w:rsidR="00587375" w:rsidRDefault="00000000">
            <w:pPr>
              <w:rPr>
                <w:color w:val="1A2230"/>
              </w:rPr>
            </w:pPr>
            <w:r>
              <w:rPr>
                <w:rFonts w:ascii="宋体" w:eastAsia="宋体" w:hAnsi="宋体" w:cs="宋体" w:hint="eastAsia"/>
                <w:color w:val="1A2230"/>
                <w:sz w:val="20"/>
              </w:rPr>
              <w:t>范式</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C10849F" w14:textId="77777777" w:rsidR="00587375" w:rsidRDefault="00000000">
            <w:pPr>
              <w:rPr>
                <w:color w:val="1A2230"/>
              </w:rPr>
            </w:pPr>
            <w:r>
              <w:rPr>
                <w:rFonts w:ascii="宋体" w:eastAsia="宋体" w:hAnsi="宋体" w:cs="宋体"/>
                <w:color w:val="1A2230"/>
                <w:sz w:val="20"/>
              </w:rPr>
              <w:t>paradigm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0BCC1AD" w14:textId="77777777" w:rsidR="00587375" w:rsidRDefault="00000000">
            <w:pPr>
              <w:rPr>
                <w:color w:val="1A2230"/>
              </w:rPr>
            </w:pPr>
            <w:r>
              <w:rPr>
                <w:rFonts w:ascii="宋体" w:eastAsia="宋体" w:hAnsi="宋体" w:cs="宋体" w:hint="eastAsia"/>
                <w:color w:val="1A2230"/>
                <w:sz w:val="20"/>
              </w:rPr>
              <w:t>为共同体规定问题、解法与证据的公认成就</w:t>
            </w:r>
          </w:p>
        </w:tc>
      </w:tr>
      <w:tr w:rsidR="00587375" w14:paraId="7663CDCD"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EDD29FF" w14:textId="77777777" w:rsidR="00587375" w:rsidRDefault="00000000">
            <w:pPr>
              <w:rPr>
                <w:color w:val="1A2230"/>
              </w:rPr>
            </w:pPr>
            <w:r>
              <w:rPr>
                <w:rFonts w:ascii="宋体" w:eastAsia="宋体" w:hAnsi="宋体" w:cs="宋体" w:hint="eastAsia"/>
                <w:color w:val="1A2230"/>
                <w:sz w:val="20"/>
              </w:rPr>
              <w:t>研究纲领</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5A0D5DC" w14:textId="77777777" w:rsidR="00587375" w:rsidRDefault="00000000">
            <w:pPr>
              <w:rPr>
                <w:color w:val="1A2230"/>
              </w:rPr>
            </w:pPr>
            <w:r>
              <w:rPr>
                <w:rFonts w:ascii="宋体" w:eastAsia="宋体" w:hAnsi="宋体" w:cs="宋体"/>
                <w:color w:val="1A2230"/>
                <w:sz w:val="20"/>
              </w:rPr>
              <w:t xml:space="preserve">research </w:t>
            </w:r>
            <w:proofErr w:type="spellStart"/>
            <w:r>
              <w:rPr>
                <w:rFonts w:ascii="宋体" w:eastAsia="宋体" w:hAnsi="宋体" w:cs="宋体"/>
                <w:color w:val="1A2230"/>
                <w:sz w:val="20"/>
              </w:rPr>
              <w:t>programme</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6391192" w14:textId="77777777" w:rsidR="00587375" w:rsidRDefault="00000000">
            <w:pPr>
              <w:rPr>
                <w:color w:val="1A2230"/>
              </w:rPr>
            </w:pPr>
            <w:r>
              <w:rPr>
                <w:rFonts w:ascii="宋体" w:eastAsia="宋体" w:hAnsi="宋体" w:cs="宋体" w:hint="eastAsia"/>
                <w:color w:val="1A2230"/>
                <w:sz w:val="20"/>
              </w:rPr>
              <w:t>硬核加保护带构成的理论系列</w:t>
            </w:r>
          </w:p>
        </w:tc>
      </w:tr>
      <w:tr w:rsidR="00587375" w14:paraId="58BB13A1"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DDB216A" w14:textId="77777777" w:rsidR="00587375" w:rsidRDefault="00000000">
            <w:pPr>
              <w:rPr>
                <w:color w:val="1A2230"/>
              </w:rPr>
            </w:pPr>
            <w:r>
              <w:rPr>
                <w:rFonts w:ascii="宋体" w:eastAsia="宋体" w:hAnsi="宋体" w:cs="宋体" w:hint="eastAsia"/>
                <w:color w:val="1A2230"/>
                <w:sz w:val="20"/>
              </w:rPr>
              <w:t>证伪</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A9DC7BD" w14:textId="77777777" w:rsidR="00587375" w:rsidRDefault="00000000">
            <w:pPr>
              <w:rPr>
                <w:color w:val="1A2230"/>
              </w:rPr>
            </w:pPr>
            <w:r>
              <w:rPr>
                <w:rFonts w:ascii="宋体" w:eastAsia="宋体" w:hAnsi="宋体" w:cs="宋体"/>
                <w:color w:val="1A2230"/>
                <w:sz w:val="20"/>
              </w:rPr>
              <w:t>falsification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204443F" w14:textId="77777777" w:rsidR="00587375" w:rsidRDefault="00000000">
            <w:pPr>
              <w:rPr>
                <w:color w:val="1A2230"/>
              </w:rPr>
            </w:pPr>
            <w:r>
              <w:rPr>
                <w:rFonts w:ascii="宋体" w:eastAsia="宋体" w:hAnsi="宋体" w:cs="宋体" w:hint="eastAsia"/>
                <w:color w:val="1A2230"/>
                <w:sz w:val="20"/>
              </w:rPr>
              <w:t>以可被推翻的风险界定科学地位</w:t>
            </w:r>
          </w:p>
        </w:tc>
      </w:tr>
      <w:tr w:rsidR="00587375" w14:paraId="2B05D293"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BECF32A" w14:textId="77777777" w:rsidR="00587375" w:rsidRDefault="00000000">
            <w:pPr>
              <w:rPr>
                <w:color w:val="1A2230"/>
              </w:rPr>
            </w:pPr>
            <w:r>
              <w:rPr>
                <w:rFonts w:ascii="宋体" w:eastAsia="宋体" w:hAnsi="宋体" w:cs="宋体" w:hint="eastAsia"/>
                <w:color w:val="1A2230"/>
                <w:sz w:val="20"/>
              </w:rPr>
              <w:t>覆盖律模型</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C394668" w14:textId="77777777" w:rsidR="00587375" w:rsidRDefault="00000000">
            <w:pPr>
              <w:rPr>
                <w:color w:val="1A2230"/>
              </w:rPr>
            </w:pPr>
            <w:r>
              <w:rPr>
                <w:rFonts w:ascii="宋体" w:eastAsia="宋体" w:hAnsi="宋体" w:cs="宋体"/>
                <w:color w:val="1A2230"/>
                <w:sz w:val="20"/>
              </w:rPr>
              <w:t>covering-law model (DN)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C4EEDCD" w14:textId="77777777" w:rsidR="00587375" w:rsidRDefault="00000000">
            <w:pPr>
              <w:rPr>
                <w:color w:val="1A2230"/>
              </w:rPr>
            </w:pPr>
            <w:r>
              <w:rPr>
                <w:rFonts w:ascii="宋体" w:eastAsia="宋体" w:hAnsi="宋体" w:cs="宋体" w:hint="eastAsia"/>
                <w:color w:val="1A2230"/>
                <w:sz w:val="20"/>
              </w:rPr>
              <w:t>从普遍定律与条件演绎出被解释项</w:t>
            </w:r>
          </w:p>
        </w:tc>
      </w:tr>
      <w:tr w:rsidR="00587375" w14:paraId="2E678091"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96C2A0C" w14:textId="77777777" w:rsidR="00587375" w:rsidRDefault="00000000">
            <w:pPr>
              <w:rPr>
                <w:color w:val="1A2230"/>
              </w:rPr>
            </w:pPr>
            <w:proofErr w:type="gramStart"/>
            <w:r>
              <w:rPr>
                <w:rFonts w:ascii="宋体" w:eastAsia="宋体" w:hAnsi="宋体" w:cs="宋体" w:hint="eastAsia"/>
                <w:color w:val="1A2230"/>
                <w:sz w:val="20"/>
              </w:rPr>
              <w:t>溯因</w:t>
            </w:r>
            <w:proofErr w:type="gram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95BD43" w14:textId="77777777" w:rsidR="00587375" w:rsidRDefault="00000000">
            <w:pPr>
              <w:rPr>
                <w:color w:val="1A2230"/>
              </w:rPr>
            </w:pPr>
            <w:r>
              <w:rPr>
                <w:rFonts w:ascii="宋体" w:eastAsia="宋体" w:hAnsi="宋体" w:cs="宋体"/>
                <w:color w:val="1A2230"/>
                <w:sz w:val="20"/>
              </w:rPr>
              <w:t>abduction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C8AA84E" w14:textId="77777777" w:rsidR="00587375" w:rsidRDefault="00000000">
            <w:pPr>
              <w:rPr>
                <w:color w:val="1A2230"/>
              </w:rPr>
            </w:pPr>
            <w:r>
              <w:rPr>
                <w:rFonts w:ascii="宋体" w:eastAsia="宋体" w:hAnsi="宋体" w:cs="宋体" w:hint="eastAsia"/>
                <w:color w:val="1A2230"/>
                <w:sz w:val="20"/>
              </w:rPr>
              <w:t>从结果回溯最可能的解释性假设</w:t>
            </w:r>
          </w:p>
        </w:tc>
      </w:tr>
      <w:tr w:rsidR="00587375" w14:paraId="2D2D0CCC"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3BC1869" w14:textId="77777777" w:rsidR="00587375" w:rsidRDefault="00000000">
            <w:pPr>
              <w:rPr>
                <w:color w:val="1A2230"/>
              </w:rPr>
            </w:pPr>
            <w:proofErr w:type="gramStart"/>
            <w:r>
              <w:rPr>
                <w:rFonts w:ascii="宋体" w:eastAsia="宋体" w:hAnsi="宋体" w:cs="宋体" w:hint="eastAsia"/>
                <w:color w:val="1A2230"/>
                <w:sz w:val="20"/>
              </w:rPr>
              <w:t>反事实</w:t>
            </w:r>
            <w:proofErr w:type="gram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20156E6" w14:textId="77777777" w:rsidR="00587375" w:rsidRDefault="00000000">
            <w:pPr>
              <w:rPr>
                <w:color w:val="1A2230"/>
              </w:rPr>
            </w:pPr>
            <w:r>
              <w:rPr>
                <w:rFonts w:ascii="宋体" w:eastAsia="宋体" w:hAnsi="宋体" w:cs="宋体"/>
                <w:color w:val="1A2230"/>
                <w:sz w:val="20"/>
              </w:rPr>
              <w:t>counterfactual</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86F9ED4" w14:textId="77777777" w:rsidR="00587375" w:rsidRDefault="00000000">
            <w:pPr>
              <w:rPr>
                <w:color w:val="1A2230"/>
              </w:rPr>
            </w:pPr>
            <w:r>
              <w:rPr>
                <w:rFonts w:ascii="宋体" w:eastAsia="宋体" w:hAnsi="宋体" w:cs="宋体" w:hint="eastAsia"/>
                <w:color w:val="1A2230"/>
                <w:sz w:val="20"/>
              </w:rPr>
              <w:t>对未发生情形的条件化设想</w:t>
            </w:r>
          </w:p>
        </w:tc>
      </w:tr>
      <w:tr w:rsidR="00587375" w14:paraId="6E828F9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450C986" w14:textId="77777777" w:rsidR="00587375" w:rsidRDefault="00000000">
            <w:pPr>
              <w:rPr>
                <w:color w:val="1A2230"/>
              </w:rPr>
            </w:pPr>
            <w:r>
              <w:rPr>
                <w:rFonts w:ascii="宋体" w:eastAsia="宋体" w:hAnsi="宋体" w:cs="宋体" w:hint="eastAsia"/>
                <w:color w:val="1A2230"/>
                <w:sz w:val="20"/>
              </w:rPr>
              <w:t>do 演算</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A4FE43C" w14:textId="77777777" w:rsidR="00587375" w:rsidRDefault="00000000">
            <w:pPr>
              <w:rPr>
                <w:color w:val="1A2230"/>
              </w:rPr>
            </w:pPr>
            <w:r>
              <w:rPr>
                <w:rFonts w:ascii="宋体" w:eastAsia="宋体" w:hAnsi="宋体" w:cs="宋体"/>
                <w:color w:val="1A2230"/>
                <w:sz w:val="20"/>
              </w:rPr>
              <w:t>do-calculus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5F3A160" w14:textId="77777777" w:rsidR="00587375" w:rsidRDefault="00000000">
            <w:pPr>
              <w:rPr>
                <w:color w:val="1A2230"/>
              </w:rPr>
            </w:pPr>
            <w:r>
              <w:rPr>
                <w:rFonts w:ascii="宋体" w:eastAsia="宋体" w:hAnsi="宋体" w:cs="宋体" w:hint="eastAsia"/>
                <w:color w:val="1A2230"/>
                <w:sz w:val="20"/>
              </w:rPr>
              <w:t>从观察加因果</w:t>
            </w:r>
            <w:proofErr w:type="gramStart"/>
            <w:r>
              <w:rPr>
                <w:rFonts w:ascii="宋体" w:eastAsia="宋体" w:hAnsi="宋体" w:cs="宋体" w:hint="eastAsia"/>
                <w:color w:val="1A2230"/>
                <w:sz w:val="20"/>
              </w:rPr>
              <w:t>图计算</w:t>
            </w:r>
            <w:proofErr w:type="gramEnd"/>
            <w:r>
              <w:rPr>
                <w:rFonts w:ascii="宋体" w:eastAsia="宋体" w:hAnsi="宋体" w:cs="宋体" w:hint="eastAsia"/>
                <w:color w:val="1A2230"/>
                <w:sz w:val="20"/>
              </w:rPr>
              <w:t>干预分布的形式规则</w:t>
            </w:r>
          </w:p>
        </w:tc>
      </w:tr>
      <w:tr w:rsidR="00587375" w14:paraId="1F0DC0B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1CBFBD6" w14:textId="77777777" w:rsidR="00587375" w:rsidRDefault="00000000">
            <w:pPr>
              <w:rPr>
                <w:color w:val="1A2230"/>
              </w:rPr>
            </w:pPr>
            <w:r>
              <w:rPr>
                <w:rFonts w:ascii="宋体" w:eastAsia="宋体" w:hAnsi="宋体" w:cs="宋体" w:hint="eastAsia"/>
                <w:color w:val="1A2230"/>
                <w:sz w:val="20"/>
              </w:rPr>
              <w:t>丘奇—图灵论题</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9890202" w14:textId="77777777" w:rsidR="00587375" w:rsidRDefault="00000000">
            <w:pPr>
              <w:rPr>
                <w:color w:val="1A2230"/>
              </w:rPr>
            </w:pPr>
            <w:r>
              <w:rPr>
                <w:rFonts w:ascii="宋体" w:eastAsia="宋体" w:hAnsi="宋体" w:cs="宋体"/>
                <w:color w:val="1A2230"/>
                <w:sz w:val="20"/>
              </w:rPr>
              <w:t>Church-Turing thesis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81EC239" w14:textId="77777777" w:rsidR="00587375" w:rsidRDefault="00000000">
            <w:pPr>
              <w:rPr>
                <w:color w:val="1A2230"/>
              </w:rPr>
            </w:pPr>
            <w:r>
              <w:rPr>
                <w:rFonts w:ascii="宋体" w:eastAsia="宋体" w:hAnsi="宋体" w:cs="宋体" w:hint="eastAsia"/>
                <w:color w:val="1A2230"/>
                <w:sz w:val="20"/>
              </w:rPr>
              <w:t>可计算即图灵机可计算</w:t>
            </w:r>
          </w:p>
        </w:tc>
      </w:tr>
      <w:tr w:rsidR="00587375" w14:paraId="78A55E01"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DA76600" w14:textId="77777777" w:rsidR="00587375" w:rsidRDefault="00000000">
            <w:pPr>
              <w:rPr>
                <w:color w:val="1A2230"/>
              </w:rPr>
            </w:pPr>
            <w:r>
              <w:rPr>
                <w:rFonts w:ascii="宋体" w:eastAsia="宋体" w:hAnsi="宋体" w:cs="宋体" w:hint="eastAsia"/>
                <w:color w:val="1A2230"/>
                <w:sz w:val="20"/>
              </w:rPr>
              <w:t>停机问题</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A010450" w14:textId="77777777" w:rsidR="00587375" w:rsidRDefault="00000000">
            <w:pPr>
              <w:rPr>
                <w:color w:val="1A2230"/>
              </w:rPr>
            </w:pPr>
            <w:r>
              <w:rPr>
                <w:rFonts w:ascii="宋体" w:eastAsia="宋体" w:hAnsi="宋体" w:cs="宋体"/>
                <w:color w:val="1A2230"/>
                <w:sz w:val="20"/>
              </w:rPr>
              <w:t>halting problem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40F43B6" w14:textId="77777777" w:rsidR="00587375" w:rsidRDefault="00000000">
            <w:pPr>
              <w:rPr>
                <w:color w:val="1A2230"/>
              </w:rPr>
            </w:pPr>
            <w:r>
              <w:rPr>
                <w:rFonts w:ascii="宋体" w:eastAsia="宋体" w:hAnsi="宋体" w:cs="宋体" w:hint="eastAsia"/>
                <w:color w:val="1A2230"/>
                <w:sz w:val="20"/>
              </w:rPr>
              <w:t>判定任意程序是否停机的不可判定性</w:t>
            </w:r>
          </w:p>
        </w:tc>
      </w:tr>
      <w:tr w:rsidR="00587375" w14:paraId="5278239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B1431BD" w14:textId="77777777" w:rsidR="00587375" w:rsidRDefault="00000000">
            <w:pPr>
              <w:rPr>
                <w:color w:val="1A2230"/>
              </w:rPr>
            </w:pPr>
            <w:r>
              <w:rPr>
                <w:rFonts w:ascii="宋体" w:eastAsia="宋体" w:hAnsi="宋体" w:cs="宋体" w:hint="eastAsia"/>
                <w:color w:val="1A2230"/>
                <w:sz w:val="20"/>
              </w:rPr>
              <w:t>不完全性</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0C516B8" w14:textId="77777777" w:rsidR="00587375" w:rsidRDefault="00000000">
            <w:pPr>
              <w:rPr>
                <w:color w:val="1A2230"/>
              </w:rPr>
            </w:pPr>
            <w:r>
              <w:rPr>
                <w:rFonts w:ascii="宋体" w:eastAsia="宋体" w:hAnsi="宋体" w:cs="宋体"/>
                <w:color w:val="1A2230"/>
                <w:sz w:val="20"/>
              </w:rPr>
              <w:t>incompleteness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40582D0" w14:textId="77777777" w:rsidR="00587375" w:rsidRDefault="00000000">
            <w:pPr>
              <w:rPr>
                <w:color w:val="1A2230"/>
              </w:rPr>
            </w:pPr>
            <w:r>
              <w:rPr>
                <w:rFonts w:ascii="宋体" w:eastAsia="宋体" w:hAnsi="宋体" w:cs="宋体" w:hint="eastAsia"/>
                <w:color w:val="1A2230"/>
                <w:sz w:val="20"/>
              </w:rPr>
              <w:t>足够强的一致形式系统存在真而不可证命题</w:t>
            </w:r>
          </w:p>
        </w:tc>
      </w:tr>
      <w:tr w:rsidR="00587375" w14:paraId="034A64E5"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FAB411" w14:textId="77777777" w:rsidR="00587375" w:rsidRDefault="00000000">
            <w:pPr>
              <w:rPr>
                <w:color w:val="1A2230"/>
              </w:rPr>
            </w:pPr>
            <w:r>
              <w:rPr>
                <w:rFonts w:ascii="宋体" w:eastAsia="宋体" w:hAnsi="宋体" w:cs="宋体" w:hint="eastAsia"/>
                <w:color w:val="1A2230"/>
                <w:sz w:val="20"/>
              </w:rPr>
              <w:t>中文屋</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DDAEA4F" w14:textId="77777777" w:rsidR="00587375" w:rsidRDefault="00000000">
            <w:pPr>
              <w:rPr>
                <w:color w:val="1A2230"/>
              </w:rPr>
            </w:pPr>
            <w:r>
              <w:rPr>
                <w:rFonts w:ascii="宋体" w:eastAsia="宋体" w:hAnsi="宋体" w:cs="宋体"/>
                <w:color w:val="1A2230"/>
                <w:sz w:val="20"/>
              </w:rPr>
              <w:t>Chinese room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25BB563" w14:textId="77777777" w:rsidR="00587375" w:rsidRDefault="00000000">
            <w:pPr>
              <w:rPr>
                <w:color w:val="1A2230"/>
              </w:rPr>
            </w:pPr>
            <w:r>
              <w:rPr>
                <w:rFonts w:ascii="宋体" w:eastAsia="宋体" w:hAnsi="宋体" w:cs="宋体" w:hint="eastAsia"/>
                <w:color w:val="1A2230"/>
                <w:sz w:val="20"/>
              </w:rPr>
              <w:t>纯形式符号操作不构成理解的论证</w:t>
            </w:r>
          </w:p>
        </w:tc>
      </w:tr>
      <w:tr w:rsidR="00587375" w14:paraId="79C9FD8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80D5512" w14:textId="77777777" w:rsidR="00587375" w:rsidRDefault="00000000">
            <w:pPr>
              <w:rPr>
                <w:color w:val="1A2230"/>
              </w:rPr>
            </w:pPr>
            <w:r>
              <w:rPr>
                <w:rFonts w:ascii="宋体" w:eastAsia="宋体" w:hAnsi="宋体" w:cs="宋体" w:hint="eastAsia"/>
                <w:color w:val="1A2230"/>
                <w:sz w:val="20"/>
              </w:rPr>
              <w:t>语言游戏</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2857002" w14:textId="77777777" w:rsidR="00587375" w:rsidRDefault="00000000">
            <w:pPr>
              <w:rPr>
                <w:color w:val="1A2230"/>
              </w:rPr>
            </w:pPr>
            <w:r>
              <w:rPr>
                <w:rFonts w:ascii="宋体" w:eastAsia="宋体" w:hAnsi="宋体" w:cs="宋体"/>
                <w:color w:val="1A2230"/>
                <w:sz w:val="20"/>
              </w:rPr>
              <w:t>language game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426A664" w14:textId="77777777" w:rsidR="00587375" w:rsidRDefault="00000000">
            <w:pPr>
              <w:rPr>
                <w:color w:val="1A2230"/>
              </w:rPr>
            </w:pPr>
            <w:r>
              <w:rPr>
                <w:rFonts w:ascii="宋体" w:eastAsia="宋体" w:hAnsi="宋体" w:cs="宋体" w:hint="eastAsia"/>
                <w:color w:val="1A2230"/>
                <w:sz w:val="20"/>
              </w:rPr>
              <w:t>意义在于特定生活形式中的使用</w:t>
            </w:r>
          </w:p>
        </w:tc>
      </w:tr>
      <w:tr w:rsidR="00587375" w14:paraId="0623DC3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50F1A06" w14:textId="77777777" w:rsidR="00587375" w:rsidRDefault="00000000">
            <w:pPr>
              <w:rPr>
                <w:color w:val="1A2230"/>
              </w:rPr>
            </w:pPr>
            <w:r>
              <w:rPr>
                <w:rFonts w:ascii="宋体" w:eastAsia="宋体" w:hAnsi="宋体" w:cs="宋体" w:hint="eastAsia"/>
                <w:color w:val="1A2230"/>
                <w:sz w:val="20"/>
              </w:rPr>
              <w:lastRenderedPageBreak/>
              <w:t>家族相似</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664234" w14:textId="77777777" w:rsidR="00587375" w:rsidRDefault="00000000">
            <w:pPr>
              <w:rPr>
                <w:color w:val="1A2230"/>
              </w:rPr>
            </w:pPr>
            <w:r>
              <w:rPr>
                <w:rFonts w:ascii="宋体" w:eastAsia="宋体" w:hAnsi="宋体" w:cs="宋体"/>
                <w:color w:val="1A2230"/>
                <w:sz w:val="20"/>
              </w:rPr>
              <w:t>family resemblance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1069F8E" w14:textId="77777777" w:rsidR="00587375" w:rsidRDefault="00000000">
            <w:pPr>
              <w:rPr>
                <w:color w:val="1A2230"/>
              </w:rPr>
            </w:pPr>
            <w:r>
              <w:rPr>
                <w:rFonts w:ascii="宋体" w:eastAsia="宋体" w:hAnsi="宋体" w:cs="宋体" w:hint="eastAsia"/>
                <w:color w:val="1A2230"/>
                <w:sz w:val="20"/>
              </w:rPr>
              <w:t>概念无共同本质，只有交错的相似网络</w:t>
            </w:r>
          </w:p>
        </w:tc>
      </w:tr>
      <w:tr w:rsidR="00587375" w14:paraId="378D1C19"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8C2C97F" w14:textId="77777777" w:rsidR="00587375" w:rsidRDefault="00000000">
            <w:pPr>
              <w:rPr>
                <w:color w:val="1A2230"/>
              </w:rPr>
            </w:pPr>
            <w:r>
              <w:rPr>
                <w:rFonts w:ascii="宋体" w:eastAsia="宋体" w:hAnsi="宋体" w:cs="宋体" w:hint="eastAsia"/>
                <w:color w:val="1A2230"/>
                <w:sz w:val="20"/>
              </w:rPr>
              <w:t>上手/在手</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3B8DF7B" w14:textId="77777777" w:rsidR="00587375" w:rsidRDefault="00000000">
            <w:pPr>
              <w:rPr>
                <w:color w:val="1A2230"/>
              </w:rPr>
            </w:pPr>
            <w:r>
              <w:rPr>
                <w:rFonts w:ascii="宋体" w:eastAsia="宋体" w:hAnsi="宋体" w:cs="宋体"/>
                <w:color w:val="1A2230"/>
                <w:sz w:val="20"/>
              </w:rPr>
              <w:t>readiness-to-hand/presence-at-hand</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662636C" w14:textId="77777777" w:rsidR="00587375" w:rsidRDefault="00000000">
            <w:pPr>
              <w:rPr>
                <w:color w:val="1A2230"/>
              </w:rPr>
            </w:pPr>
            <w:r>
              <w:rPr>
                <w:rFonts w:ascii="宋体" w:eastAsia="宋体" w:hAnsi="宋体" w:cs="宋体" w:hint="eastAsia"/>
                <w:color w:val="1A2230"/>
                <w:sz w:val="20"/>
              </w:rPr>
              <w:t>熟练应对与静观对象两种存在方式</w:t>
            </w:r>
          </w:p>
        </w:tc>
      </w:tr>
      <w:tr w:rsidR="00587375" w14:paraId="3B9FF76B"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B7BBA48" w14:textId="77777777" w:rsidR="00587375" w:rsidRDefault="00000000">
            <w:pPr>
              <w:rPr>
                <w:color w:val="1A2230"/>
              </w:rPr>
            </w:pPr>
            <w:r>
              <w:rPr>
                <w:rFonts w:ascii="宋体" w:eastAsia="宋体" w:hAnsi="宋体" w:cs="宋体" w:hint="eastAsia"/>
                <w:color w:val="1A2230"/>
                <w:sz w:val="20"/>
              </w:rPr>
              <w:t>主体间性</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4A635C6" w14:textId="77777777" w:rsidR="00587375" w:rsidRDefault="00000000">
            <w:pPr>
              <w:rPr>
                <w:color w:val="1A2230"/>
              </w:rPr>
            </w:pPr>
            <w:r>
              <w:rPr>
                <w:rFonts w:ascii="宋体" w:eastAsia="宋体" w:hAnsi="宋体" w:cs="宋体"/>
                <w:color w:val="1A2230"/>
                <w:sz w:val="20"/>
              </w:rPr>
              <w:t>intersubjectivity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769A9B2" w14:textId="77777777" w:rsidR="00587375" w:rsidRDefault="00000000">
            <w:pPr>
              <w:rPr>
                <w:color w:val="1A2230"/>
              </w:rPr>
            </w:pPr>
            <w:r>
              <w:rPr>
                <w:rFonts w:ascii="宋体" w:eastAsia="宋体" w:hAnsi="宋体" w:cs="宋体" w:hint="eastAsia"/>
                <w:color w:val="1A2230"/>
                <w:sz w:val="20"/>
              </w:rPr>
              <w:t>客观性即对一切主体普遍有效</w:t>
            </w:r>
          </w:p>
        </w:tc>
      </w:tr>
    </w:tbl>
    <w:p w14:paraId="02E390FA"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66" w:name="cn-section-15"/>
      <w:r>
        <w:rPr>
          <w:rFonts w:ascii="黑体" w:eastAsia="黑体" w:hAnsi="黑体" w:cs="黑体" w:hint="eastAsia"/>
          <w:color w:val="0E3F8C"/>
          <w:sz w:val="44"/>
        </w:rPr>
        <w:t>参考文献</w:t>
      </w:r>
      <w:bookmarkEnd w:id="66"/>
    </w:p>
    <w:p w14:paraId="6F3D76C6"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Kant I. Critique of Pure Reason. 1781/1787（中译本：邓晓芒译，人民出版社；</w:t>
      </w:r>
      <w:proofErr w:type="gramStart"/>
      <w:r>
        <w:rPr>
          <w:rFonts w:ascii="宋体" w:eastAsia="宋体" w:hAnsi="宋体" w:cs="宋体" w:hint="eastAsia"/>
          <w:color w:val="1A2230"/>
          <w:sz w:val="23"/>
        </w:rPr>
        <w:t>蓝公武</w:t>
      </w:r>
      <w:proofErr w:type="gramEnd"/>
      <w:r>
        <w:rPr>
          <w:rFonts w:ascii="宋体" w:eastAsia="宋体" w:hAnsi="宋体" w:cs="宋体" w:hint="eastAsia"/>
          <w:color w:val="1A2230"/>
          <w:sz w:val="23"/>
        </w:rPr>
        <w:t>译，商务印书馆）</w:t>
      </w:r>
    </w:p>
    <w:p w14:paraId="24026D5D"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Kant I. Critique of the Power of Judgment. 1790</w:t>
      </w:r>
    </w:p>
    <w:p w14:paraId="0C2A54B1"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Aristotle. Categories; Metaphysics（中译本：亚里士多德《范畴篇》《形而上学》）</w:t>
      </w:r>
    </w:p>
    <w:p w14:paraId="4EFFBDDA"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Descartes R. Meditations on First Philosophy. 1641（中译本：庞景仁译，商务印书馆）</w:t>
      </w:r>
    </w:p>
    <w:p w14:paraId="44232CD6"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Leibniz G W. 普遍文字与推理演算相关论著；Binary Arithmetic 论述</w:t>
      </w:r>
    </w:p>
    <w:p w14:paraId="147BE303"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Hume D. An Enquiry Concerning Human Understanding. 1748（中译本：关文运译，商务印书馆）</w:t>
      </w:r>
    </w:p>
    <w:p w14:paraId="6FC0B8B0"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Whewell W. Philosophy of the Inductive Sciences. 1840</w:t>
      </w:r>
    </w:p>
    <w:p w14:paraId="4F7A2688"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Popper K R. The Logic of Scientific Discovery. 1934/1959（中译本：</w:t>
      </w:r>
      <w:proofErr w:type="gramStart"/>
      <w:r>
        <w:rPr>
          <w:rFonts w:ascii="宋体" w:eastAsia="宋体" w:hAnsi="宋体" w:cs="宋体" w:hint="eastAsia"/>
          <w:color w:val="1A2230"/>
          <w:sz w:val="23"/>
        </w:rPr>
        <w:t>查汝强</w:t>
      </w:r>
      <w:proofErr w:type="gramEnd"/>
      <w:r>
        <w:rPr>
          <w:rFonts w:ascii="宋体" w:eastAsia="宋体" w:hAnsi="宋体" w:cs="宋体" w:hint="eastAsia"/>
          <w:color w:val="1A2230"/>
          <w:sz w:val="23"/>
        </w:rPr>
        <w:t>等译）</w:t>
      </w:r>
    </w:p>
    <w:p w14:paraId="1C250D25"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Hempel C G. Aspects of Scientific Explanation and Other Essays. 1965</w:t>
      </w:r>
    </w:p>
    <w:p w14:paraId="547600D5"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Kuhn T S. The Structure of Scientific Revolutions. 1962（中译本：</w:t>
      </w:r>
      <w:proofErr w:type="gramStart"/>
      <w:r>
        <w:rPr>
          <w:rFonts w:ascii="宋体" w:eastAsia="宋体" w:hAnsi="宋体" w:cs="宋体" w:hint="eastAsia"/>
          <w:color w:val="1A2230"/>
          <w:sz w:val="23"/>
        </w:rPr>
        <w:t>金吾伦等</w:t>
      </w:r>
      <w:proofErr w:type="gramEnd"/>
      <w:r>
        <w:rPr>
          <w:rFonts w:ascii="宋体" w:eastAsia="宋体" w:hAnsi="宋体" w:cs="宋体" w:hint="eastAsia"/>
          <w:color w:val="1A2230"/>
          <w:sz w:val="23"/>
        </w:rPr>
        <w:t>译）</w:t>
      </w:r>
    </w:p>
    <w:p w14:paraId="4E0AD4A7"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 xml:space="preserve">Lakatos I. Falsification and the Methodology of Scientific Research </w:t>
      </w:r>
      <w:proofErr w:type="spellStart"/>
      <w:r>
        <w:rPr>
          <w:rFonts w:ascii="宋体" w:eastAsia="宋体" w:hAnsi="宋体" w:cs="宋体"/>
          <w:color w:val="1A2230"/>
          <w:sz w:val="23"/>
        </w:rPr>
        <w:t>Programmes</w:t>
      </w:r>
      <w:proofErr w:type="spellEnd"/>
      <w:r>
        <w:rPr>
          <w:rFonts w:ascii="宋体" w:eastAsia="宋体" w:hAnsi="宋体" w:cs="宋体"/>
          <w:color w:val="1A2230"/>
          <w:sz w:val="23"/>
        </w:rPr>
        <w:t>. 1970</w:t>
      </w:r>
    </w:p>
    <w:p w14:paraId="108CEC61" w14:textId="77777777" w:rsidR="00587375" w:rsidRDefault="00000000">
      <w:pPr>
        <w:numPr>
          <w:ilvl w:val="0"/>
          <w:numId w:val="4"/>
        </w:numPr>
        <w:pBdr>
          <w:left w:val="none" w:sz="0" w:space="19" w:color="auto"/>
        </w:pBdr>
        <w:spacing w:after="52" w:line="388" w:lineRule="auto"/>
        <w:jc w:val="both"/>
        <w:rPr>
          <w:color w:val="1A2230"/>
        </w:rPr>
      </w:pPr>
      <w:proofErr w:type="spellStart"/>
      <w:r>
        <w:rPr>
          <w:rFonts w:ascii="宋体" w:eastAsia="宋体" w:hAnsi="宋体" w:cs="宋体"/>
          <w:color w:val="1A2230"/>
          <w:sz w:val="23"/>
        </w:rPr>
        <w:t>Feyerabend</w:t>
      </w:r>
      <w:proofErr w:type="spellEnd"/>
      <w:r>
        <w:rPr>
          <w:rFonts w:ascii="宋体" w:eastAsia="宋体" w:hAnsi="宋体" w:cs="宋体"/>
          <w:color w:val="1A2230"/>
          <w:sz w:val="23"/>
        </w:rPr>
        <w:t xml:space="preserve"> P. Against Method. 1975</w:t>
      </w:r>
    </w:p>
    <w:p w14:paraId="0954F353"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Quine W V O. Two Dogmas of Empiricism. 1951</w:t>
      </w:r>
    </w:p>
    <w:p w14:paraId="1B075F77"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lastRenderedPageBreak/>
        <w:t>Wittgenstein L. Tractatus Logico-</w:t>
      </w:r>
      <w:proofErr w:type="spellStart"/>
      <w:r>
        <w:rPr>
          <w:rFonts w:ascii="宋体" w:eastAsia="宋体" w:hAnsi="宋体" w:cs="宋体" w:hint="eastAsia"/>
          <w:color w:val="1A2230"/>
          <w:sz w:val="23"/>
        </w:rPr>
        <w:t>Philosophicus</w:t>
      </w:r>
      <w:proofErr w:type="spellEnd"/>
      <w:r>
        <w:rPr>
          <w:rFonts w:ascii="宋体" w:eastAsia="宋体" w:hAnsi="宋体" w:cs="宋体" w:hint="eastAsia"/>
          <w:color w:val="1A2230"/>
          <w:sz w:val="23"/>
        </w:rPr>
        <w:t>. 1921；Philosophical Investigations. 1953</w:t>
      </w:r>
    </w:p>
    <w:p w14:paraId="04E6276F"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Husserl E. Ideas Pertaining to a Pure Phenomenology. 1913</w:t>
      </w:r>
    </w:p>
    <w:p w14:paraId="0C838094"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Heidegger M. Being and Time. 1927（中译本：</w:t>
      </w:r>
      <w:proofErr w:type="gramStart"/>
      <w:r>
        <w:rPr>
          <w:rFonts w:ascii="宋体" w:eastAsia="宋体" w:hAnsi="宋体" w:cs="宋体" w:hint="eastAsia"/>
          <w:color w:val="1A2230"/>
          <w:sz w:val="23"/>
        </w:rPr>
        <w:t>陈嘉映等</w:t>
      </w:r>
      <w:proofErr w:type="gramEnd"/>
      <w:r>
        <w:rPr>
          <w:rFonts w:ascii="宋体" w:eastAsia="宋体" w:hAnsi="宋体" w:cs="宋体" w:hint="eastAsia"/>
          <w:color w:val="1A2230"/>
          <w:sz w:val="23"/>
        </w:rPr>
        <w:t>译）</w:t>
      </w:r>
    </w:p>
    <w:p w14:paraId="2BE86A89"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Peirce C S. Collected Papers（溯因推理相关篇章）</w:t>
      </w:r>
    </w:p>
    <w:p w14:paraId="0E4BC92A"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 xml:space="preserve">Turing A M. On Computable Numbers, with an Application to the </w:t>
      </w:r>
      <w:proofErr w:type="spellStart"/>
      <w:r>
        <w:rPr>
          <w:rFonts w:ascii="宋体" w:eastAsia="宋体" w:hAnsi="宋体" w:cs="宋体"/>
          <w:color w:val="1A2230"/>
          <w:sz w:val="23"/>
        </w:rPr>
        <w:t>Entscheidungsproblem</w:t>
      </w:r>
      <w:proofErr w:type="spellEnd"/>
      <w:r>
        <w:rPr>
          <w:rFonts w:ascii="宋体" w:eastAsia="宋体" w:hAnsi="宋体" w:cs="宋体"/>
          <w:color w:val="1A2230"/>
          <w:sz w:val="23"/>
        </w:rPr>
        <w:t>. 1936</w:t>
      </w:r>
    </w:p>
    <w:p w14:paraId="0C70F700"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Turing A M. Computing Machinery and Intelligence. Mind, 1950</w:t>
      </w:r>
    </w:p>
    <w:p w14:paraId="64C06AF4"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Gödel K. On Formally Undecidable Propositions of Principia Mathematica. 1931</w:t>
      </w:r>
    </w:p>
    <w:p w14:paraId="44D3F612"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Church A. An Unsolvable Problem of Elementary Number Theory. 1936</w:t>
      </w:r>
    </w:p>
    <w:p w14:paraId="1293EBCE"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Codd E F. A Relational Model of Data for Large Shared Data Banks. 1970</w:t>
      </w:r>
    </w:p>
    <w:p w14:paraId="4FC9FA74" w14:textId="77777777" w:rsidR="00587375" w:rsidRDefault="00000000">
      <w:pPr>
        <w:numPr>
          <w:ilvl w:val="0"/>
          <w:numId w:val="4"/>
        </w:numPr>
        <w:pBdr>
          <w:left w:val="none" w:sz="0" w:space="19" w:color="auto"/>
        </w:pBdr>
        <w:spacing w:after="52" w:line="388" w:lineRule="auto"/>
        <w:jc w:val="both"/>
        <w:rPr>
          <w:color w:val="1A2230"/>
        </w:rPr>
      </w:pPr>
      <w:proofErr w:type="spellStart"/>
      <w:r>
        <w:rPr>
          <w:rFonts w:ascii="宋体" w:eastAsia="宋体" w:hAnsi="宋体" w:cs="宋体"/>
          <w:color w:val="1A2230"/>
          <w:sz w:val="23"/>
        </w:rPr>
        <w:t>Cousot</w:t>
      </w:r>
      <w:proofErr w:type="spellEnd"/>
      <w:r>
        <w:rPr>
          <w:rFonts w:ascii="宋体" w:eastAsia="宋体" w:hAnsi="宋体" w:cs="宋体"/>
          <w:color w:val="1A2230"/>
          <w:sz w:val="23"/>
        </w:rPr>
        <w:t xml:space="preserve"> P, </w:t>
      </w:r>
      <w:proofErr w:type="spellStart"/>
      <w:r>
        <w:rPr>
          <w:rFonts w:ascii="宋体" w:eastAsia="宋体" w:hAnsi="宋体" w:cs="宋体"/>
          <w:color w:val="1A2230"/>
          <w:sz w:val="23"/>
        </w:rPr>
        <w:t>Cousot</w:t>
      </w:r>
      <w:proofErr w:type="spellEnd"/>
      <w:r>
        <w:rPr>
          <w:rFonts w:ascii="宋体" w:eastAsia="宋体" w:hAnsi="宋体" w:cs="宋体"/>
          <w:color w:val="1A2230"/>
          <w:sz w:val="23"/>
        </w:rPr>
        <w:t xml:space="preserve"> R. Abstract Interpretation. POPL, 1977</w:t>
      </w:r>
    </w:p>
    <w:p w14:paraId="129A0BF6"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Searle J R. Minds, Brains, and Programs. Behavioral and Brain Sciences, 1980</w:t>
      </w:r>
    </w:p>
    <w:p w14:paraId="3AC98B59"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Dreyfus H L. What Computers Can't Do. 1972/1992</w:t>
      </w:r>
    </w:p>
    <w:p w14:paraId="60F3AAE6"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Brooks R A. Intelligence Without Representation. Artificial Intelligence, 1991</w:t>
      </w:r>
    </w:p>
    <w:p w14:paraId="7EF02406"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Pearl J. Causality: Models, Reasoning, and Inference. 2000</w:t>
      </w:r>
    </w:p>
    <w:p w14:paraId="5DA2FEA7"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Wolpert D H, Macready W G. No Free Lunch Theorems for Optimization. IEEE Trans. EC, 1997</w:t>
      </w:r>
    </w:p>
    <w:p w14:paraId="51102BE7"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color w:val="1A2230"/>
          <w:sz w:val="23"/>
        </w:rPr>
        <w:t>Shalev-Shwartz S, Ben-David S. Understanding Machine Learning: From Theory to Algorithms. 2014</w:t>
      </w:r>
    </w:p>
    <w:p w14:paraId="74711196" w14:textId="77777777" w:rsidR="00587375" w:rsidRDefault="00000000">
      <w:pPr>
        <w:numPr>
          <w:ilvl w:val="0"/>
          <w:numId w:val="4"/>
        </w:numPr>
        <w:pBdr>
          <w:left w:val="none" w:sz="0" w:space="19" w:color="auto"/>
        </w:pBdr>
        <w:spacing w:after="52" w:line="388" w:lineRule="auto"/>
        <w:jc w:val="both"/>
        <w:rPr>
          <w:color w:val="1A2230"/>
        </w:rPr>
      </w:pPr>
      <w:r>
        <w:rPr>
          <w:rFonts w:ascii="宋体" w:eastAsia="宋体" w:hAnsi="宋体" w:cs="宋体" w:hint="eastAsia"/>
          <w:color w:val="1A2230"/>
          <w:sz w:val="23"/>
        </w:rPr>
        <w:t>Guarino N（编）. Formal Ontology in Information Systems. 1998</w:t>
      </w:r>
    </w:p>
    <w:p w14:paraId="30BC8B13" w14:textId="77777777" w:rsidR="00587375" w:rsidRDefault="00587375">
      <w:pPr>
        <w:sectPr w:rsidR="00587375">
          <w:footerReference w:type="default" r:id="rId7"/>
          <w:pgSz w:w="11906" w:h="16838"/>
          <w:pgMar w:top="1440" w:right="1800" w:bottom="1440" w:left="1800" w:header="851" w:footer="992" w:gutter="0"/>
          <w:pgNumType w:start="1"/>
          <w:cols w:space="720"/>
        </w:sectPr>
      </w:pPr>
    </w:p>
    <w:p w14:paraId="4C301AD0" w14:textId="77777777" w:rsidR="00587375" w:rsidRDefault="00000000">
      <w:pPr>
        <w:spacing w:before="1247" w:after="72" w:line="312" w:lineRule="auto"/>
        <w:jc w:val="center"/>
        <w:rPr>
          <w:color w:val="0E3F8C"/>
        </w:rPr>
      </w:pPr>
      <w:r>
        <w:rPr>
          <w:rFonts w:ascii="黑体" w:eastAsia="黑体" w:hAnsi="黑体" w:cs="黑体" w:hint="eastAsia"/>
          <w:b/>
          <w:color w:val="0E3F8C"/>
          <w:sz w:val="40"/>
        </w:rPr>
        <w:lastRenderedPageBreak/>
        <w:t>第二部分　英文版</w:t>
      </w:r>
    </w:p>
    <w:p w14:paraId="6C817F44" w14:textId="77777777" w:rsidR="00587375" w:rsidRDefault="00000000">
      <w:pPr>
        <w:spacing w:after="384" w:line="388" w:lineRule="auto"/>
        <w:jc w:val="center"/>
        <w:rPr>
          <w:color w:val="6B7280"/>
        </w:rPr>
      </w:pPr>
      <w:r>
        <w:rPr>
          <w:rFonts w:ascii="Times New Roman" w:eastAsia="Times New Roman" w:hAnsi="Times New Roman" w:cs="Times New Roman"/>
          <w:color w:val="6B7280"/>
          <w:sz w:val="22"/>
        </w:rPr>
        <w:t>Part II · English Edition</w:t>
      </w:r>
    </w:p>
    <w:tbl>
      <w:tblPr>
        <w:tblW w:w="0" w:type="auto"/>
        <w:tblInd w:w="30" w:type="dxa"/>
        <w:tblBorders>
          <w:top w:val="none" w:sz="8" w:space="0" w:color="auto"/>
          <w:left w:val="none" w:sz="8" w:space="0" w:color="auto"/>
          <w:bottom w:val="none" w:sz="8" w:space="0" w:color="auto"/>
          <w:right w:val="none" w:sz="8" w:space="0" w:color="auto"/>
        </w:tblBorders>
        <w:tblCellMar>
          <w:top w:w="15" w:type="dxa"/>
          <w:left w:w="15" w:type="dxa"/>
          <w:bottom w:w="15" w:type="dxa"/>
          <w:right w:w="15" w:type="dxa"/>
        </w:tblCellMar>
        <w:tblLook w:val="04A0" w:firstRow="1" w:lastRow="0" w:firstColumn="1" w:lastColumn="0" w:noHBand="0" w:noVBand="1"/>
      </w:tblPr>
      <w:tblGrid>
        <w:gridCol w:w="8306"/>
      </w:tblGrid>
      <w:tr w:rsidR="00587375" w14:paraId="705CC656" w14:textId="77777777">
        <w:tc>
          <w:tcPr>
            <w:tcW w:w="8306" w:type="dxa"/>
            <w:tcBorders>
              <w:top w:val="none" w:sz="8" w:space="0" w:color="auto"/>
              <w:left w:val="single" w:sz="24" w:space="0" w:color="1E4FA8"/>
              <w:bottom w:val="none" w:sz="8" w:space="0" w:color="auto"/>
              <w:right w:val="none" w:sz="8" w:space="0" w:color="auto"/>
            </w:tcBorders>
            <w:shd w:val="clear" w:color="auto" w:fill="F0F5FC"/>
            <w:vAlign w:val="center"/>
          </w:tcPr>
          <w:p w14:paraId="3EFC4E83" w14:textId="77777777" w:rsidR="00587375" w:rsidRDefault="00000000">
            <w:pPr>
              <w:rPr>
                <w:color w:val="6B7280"/>
              </w:rPr>
            </w:pPr>
            <w:r>
              <w:rPr>
                <w:rFonts w:ascii="Times New Roman" w:eastAsia="Times New Roman" w:hAnsi="Times New Roman" w:cs="Times New Roman"/>
                <w:color w:val="6B7280"/>
                <w:sz w:val="20"/>
              </w:rPr>
              <w:t xml:space="preserve">This report was written jointly by </w:t>
            </w:r>
            <w:proofErr w:type="spellStart"/>
            <w:r>
              <w:rPr>
                <w:rFonts w:ascii="Times New Roman" w:eastAsia="Times New Roman" w:hAnsi="Times New Roman" w:cs="Times New Roman"/>
                <w:color w:val="6B7280"/>
                <w:sz w:val="20"/>
              </w:rPr>
              <w:t>WorkBuddy</w:t>
            </w:r>
            <w:proofErr w:type="spellEnd"/>
            <w:r>
              <w:rPr>
                <w:rFonts w:ascii="Times New Roman" w:eastAsia="Times New Roman" w:hAnsi="Times New Roman" w:cs="Times New Roman"/>
                <w:color w:val="6B7280"/>
                <w:sz w:val="20"/>
              </w:rPr>
              <w:t xml:space="preserve"> and Qin Yong. Its intent is as stated in the title: taking Kant's Critique of Pure Reason as the main thread, supplemented by the principal classical and modern philosophical systems, to examine how philosophical thought and philosophical principles guide the work of computer science research. The narrative thread is drawn from the complete process of computer science research: posing problems, acquiring material, forming concepts, building models, computing and proving, experimental testing, causal explanation, the study of intelligence, and the dissemination of knowledge. Each chapter discusses the philosophical problem of one stage and its operational lessons. This is a bilingual edition with the Chinese text first and the English translation following; the English version is a complete translation of the Chinese, with chapters corresponding one to one. The interdisciplinary correspondences here, such as the twelve categories and type systems, are heuristic frameworks and should not be cited as technical conclusions; the authors' judgements are marked as such.</w:t>
            </w:r>
          </w:p>
        </w:tc>
      </w:tr>
    </w:tbl>
    <w:p w14:paraId="3231CDC6"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67" w:name="en-section-1"/>
      <w:r>
        <w:rPr>
          <w:rFonts w:ascii="Arial" w:eastAsia="Arial" w:hAnsi="Arial" w:cs="Arial"/>
          <w:color w:val="0E3F8C"/>
          <w:sz w:val="44"/>
        </w:rPr>
        <w:t>Introduction: Why Computer Science Research Needs Philosophy</w:t>
      </w:r>
      <w:bookmarkEnd w:id="67"/>
    </w:p>
    <w:p w14:paraId="3BAFFA93" w14:textId="77777777" w:rsidR="00587375" w:rsidRDefault="00000000">
      <w:pPr>
        <w:pStyle w:val="2"/>
        <w:spacing w:before="288" w:beforeAutospacing="1" w:after="84" w:afterAutospacing="1" w:line="312" w:lineRule="auto"/>
        <w:rPr>
          <w:color w:val="1E4FA8"/>
          <w:sz w:val="32"/>
          <w:szCs w:val="32"/>
        </w:rPr>
      </w:pPr>
      <w:bookmarkStart w:id="68" w:name="en-section-1-1"/>
      <w:r>
        <w:rPr>
          <w:rFonts w:ascii="Arial" w:eastAsia="Arial" w:hAnsi="Arial" w:cs="Arial"/>
          <w:color w:val="1E4FA8"/>
          <w:sz w:val="32"/>
        </w:rPr>
        <w:t>A Discipline "Without" Philosophy</w:t>
      </w:r>
      <w:bookmarkEnd w:id="68"/>
    </w:p>
    <w:p w14:paraId="692CA47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Computer science is one of the youngest large disciplines. It was born at the intersection of mathematics, electrical engineering and linguistics; it grew up under strong demand from industry; it takes engineering performance as its acceptance criterion, conference papers as its work rhythm, and benchmarks as its arbitration mechanism.</w:t>
      </w:r>
    </w:p>
    <w:p w14:paraId="70AEDCA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In this culture, philosophy is usually filed under decoration, alongside tuning and debugging but irrelevant to both: it does not raise accuracy, it does not lower latency, it does not add citations.</w:t>
      </w:r>
    </w:p>
    <w:p w14:paraId="7F54921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That impression is partly right, but its price is usually underestimated. A discipline that never examines its premises lets those premises slip in as "common sense", which makes them undiscussable and therefore uncorrectable. Physics has its long entanglement with the philosophy of mechanics; biology has its ongoing internal argument over evolutionary paradigms; economics has its confrontation between methodological individualism and holism.</w:t>
      </w:r>
    </w:p>
    <w:p w14:paraId="6A7573DD" w14:textId="77777777" w:rsidR="00587375" w:rsidRDefault="00000000">
      <w:pPr>
        <w:spacing w:line="388" w:lineRule="auto"/>
        <w:jc w:val="both"/>
        <w:rPr>
          <w:color w:val="1A2230"/>
        </w:rPr>
      </w:pPr>
      <w:r>
        <w:rPr>
          <w:rFonts w:ascii="Times New Roman" w:eastAsia="Times New Roman" w:hAnsi="Times New Roman" w:cs="Times New Roman"/>
          <w:color w:val="1A2230"/>
          <w:sz w:val="23"/>
        </w:rPr>
        <w:lastRenderedPageBreak/>
        <w:t xml:space="preserve">Computer science alone seems content with "if it runs, it is fine". But the field has not escaped metaphysics; it has merely hidden its philosophy somewhere rarely opened: in the default assumption that data mirrors reality, in the default assumption that better models approach truer theories, and in the default assumption that intelligence is computation. This report calls these default assumptions </w:t>
      </w:r>
      <w:r>
        <w:rPr>
          <w:rFonts w:ascii="Times New Roman" w:eastAsia="Times New Roman" w:hAnsi="Times New Roman" w:cs="Times New Roman"/>
          <w:color w:val="1E4FA8"/>
          <w:sz w:val="23"/>
        </w:rPr>
        <w:t>implicit metaphysics</w:t>
      </w:r>
      <w:r>
        <w:rPr>
          <w:rFonts w:ascii="Times New Roman" w:eastAsia="Times New Roman" w:hAnsi="Times New Roman" w:cs="Times New Roman"/>
          <w:color w:val="1A2230"/>
          <w:sz w:val="23"/>
        </w:rPr>
        <w:t>.</w:t>
      </w:r>
    </w:p>
    <w:p w14:paraId="36EADAB3" w14:textId="77777777" w:rsidR="00587375" w:rsidRDefault="00000000">
      <w:pPr>
        <w:pStyle w:val="2"/>
        <w:spacing w:before="288" w:beforeAutospacing="1" w:after="84" w:afterAutospacing="1" w:line="312" w:lineRule="auto"/>
        <w:rPr>
          <w:color w:val="1E4FA8"/>
          <w:sz w:val="32"/>
          <w:szCs w:val="32"/>
        </w:rPr>
      </w:pPr>
      <w:bookmarkStart w:id="69" w:name="en-section-1-2"/>
      <w:r>
        <w:rPr>
          <w:rFonts w:ascii="Arial" w:eastAsia="Arial" w:hAnsi="Arial" w:cs="Arial"/>
          <w:color w:val="1E4FA8"/>
          <w:sz w:val="32"/>
        </w:rPr>
        <w:t>Three Pieces of Implicit Metaphysics Worth Examining</w:t>
      </w:r>
      <w:bookmarkEnd w:id="69"/>
    </w:p>
    <w:p w14:paraId="6AD4D0B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first is naive realism: data is treated as a neutral slice of the world, and collection is merely "fetching" rather than constructing. Chapter 2 will show that, in Kant's sense, sensibility is never passive reception; every act of data collection already carries a conceptual framework, and "raw data" is a rhetorical figure.</w:t>
      </w:r>
    </w:p>
    <w:p w14:paraId="015774C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second is convergent realism: there is assumed to be one correct target function, and a better model is one closer to it. Chapter 4 will show that this position has a precise counterpart in machine learning and a precise difficulty: the no-free-lunch theorem and the underdetermination of theory by evidence make "truer" undefinable in isolation in many settings.</w:t>
      </w:r>
    </w:p>
    <w:p w14:paraId="132741E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third is a functionalist philosophy of mind: intelligence is identified with computable input-output mappings, indifferent to hardware and implementation. Chapter 8 will show that this position has powerful arguments for it (Turing's operationalist turn) and serious opponents against it (Searle's Chinese Room, Dreyfus's phenomenological critique of </w:t>
      </w:r>
      <w:proofErr w:type="spellStart"/>
      <w:r>
        <w:rPr>
          <w:rFonts w:ascii="Times New Roman" w:eastAsia="Times New Roman" w:hAnsi="Times New Roman" w:cs="Times New Roman"/>
          <w:color w:val="1A2230"/>
          <w:sz w:val="23"/>
        </w:rPr>
        <w:t>representationalist</w:t>
      </w:r>
      <w:proofErr w:type="spellEnd"/>
      <w:r>
        <w:rPr>
          <w:rFonts w:ascii="Times New Roman" w:eastAsia="Times New Roman" w:hAnsi="Times New Roman" w:cs="Times New Roman"/>
          <w:color w:val="1A2230"/>
          <w:sz w:val="23"/>
        </w:rPr>
        <w:t xml:space="preserve"> AI), and that today's large-model explosion has moved this debate from the study into the engineering site.</w:t>
      </w:r>
    </w:p>
    <w:p w14:paraId="6418AF7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None of these defaults is absurd; </w:t>
      </w:r>
      <w:proofErr w:type="gramStart"/>
      <w:r>
        <w:rPr>
          <w:rFonts w:ascii="Times New Roman" w:eastAsia="Times New Roman" w:hAnsi="Times New Roman" w:cs="Times New Roman"/>
          <w:color w:val="1A2230"/>
          <w:sz w:val="23"/>
        </w:rPr>
        <w:t>indeed</w:t>
      </w:r>
      <w:proofErr w:type="gramEnd"/>
      <w:r>
        <w:rPr>
          <w:rFonts w:ascii="Times New Roman" w:eastAsia="Times New Roman" w:hAnsi="Times New Roman" w:cs="Times New Roman"/>
          <w:color w:val="1A2230"/>
          <w:sz w:val="23"/>
        </w:rPr>
        <w:t xml:space="preserve"> each has a large body of engineering practice testifying on its behalf. The problem is that they have never been stated as assumptions, and therefore cannot be tested, bounded or replaced. The first use of philosophy lies here: </w:t>
      </w:r>
      <w:r>
        <w:rPr>
          <w:rFonts w:ascii="Times New Roman" w:eastAsia="Times New Roman" w:hAnsi="Times New Roman" w:cs="Times New Roman"/>
          <w:color w:val="1E4FA8"/>
          <w:sz w:val="23"/>
        </w:rPr>
        <w:t>rewriting common sense as hypothesis</w:t>
      </w:r>
      <w:r>
        <w:rPr>
          <w:rFonts w:ascii="Times New Roman" w:eastAsia="Times New Roman" w:hAnsi="Times New Roman" w:cs="Times New Roman"/>
          <w:color w:val="1A2230"/>
          <w:sz w:val="23"/>
        </w:rPr>
        <w:t>.</w:t>
      </w:r>
    </w:p>
    <w:p w14:paraId="2211089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Once an assumption, it can be interrogated for its boundary conditions, abandoned where it does not apply, and honestly reported in the limitations section of a paper.</w:t>
      </w:r>
    </w:p>
    <w:p w14:paraId="0283779B" w14:textId="77777777" w:rsidR="00587375" w:rsidRDefault="00000000">
      <w:pPr>
        <w:pStyle w:val="2"/>
        <w:spacing w:before="288" w:beforeAutospacing="1" w:after="84" w:afterAutospacing="1" w:line="312" w:lineRule="auto"/>
        <w:rPr>
          <w:color w:val="1E4FA8"/>
          <w:sz w:val="32"/>
          <w:szCs w:val="32"/>
        </w:rPr>
      </w:pPr>
      <w:bookmarkStart w:id="70" w:name="en-section-1-3"/>
      <w:r>
        <w:rPr>
          <w:rFonts w:ascii="Arial" w:eastAsia="Arial" w:hAnsi="Arial" w:cs="Arial"/>
          <w:color w:val="1E4FA8"/>
          <w:sz w:val="32"/>
        </w:rPr>
        <w:t>Why Kant Is Especially Relevant to Computer Science Research</w:t>
      </w:r>
      <w:bookmarkEnd w:id="70"/>
    </w:p>
    <w:p w14:paraId="0890144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Among classical and modern philosophy, Kant occupies a unique position. The central </w:t>
      </w:r>
      <w:r>
        <w:rPr>
          <w:rFonts w:ascii="Times New Roman" w:eastAsia="Times New Roman" w:hAnsi="Times New Roman" w:cs="Times New Roman"/>
          <w:color w:val="1A2230"/>
          <w:sz w:val="23"/>
        </w:rPr>
        <w:lastRenderedPageBreak/>
        <w:t>question of the Critique of Pure Reason is how synthetic a priori judgments are possible: where does the legitimacy of scientific knowledge, which carries universal necessity, come from?</w:t>
      </w:r>
    </w:p>
    <w:p w14:paraId="1A65DC2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Kant's answer is not "because it conforms to objects" but a Copernican revolution: </w:t>
      </w:r>
      <w:r>
        <w:rPr>
          <w:rFonts w:ascii="Times New Roman" w:eastAsia="Times New Roman" w:hAnsi="Times New Roman" w:cs="Times New Roman"/>
          <w:color w:val="1E4FA8"/>
          <w:sz w:val="23"/>
        </w:rPr>
        <w:t>not our ideas must conform to objects, but objects, as objects of our knowledge, must conform to our forms of cognition</w:t>
      </w:r>
      <w:r>
        <w:rPr>
          <w:rFonts w:ascii="Times New Roman" w:eastAsia="Times New Roman" w:hAnsi="Times New Roman" w:cs="Times New Roman"/>
          <w:color w:val="1A2230"/>
          <w:sz w:val="23"/>
        </w:rPr>
        <w:t>. Space and time are the a priori forms of intuition of sensibility; the twelve categories are the a priori concepts of understanding; the highest legislation of nature lies not on the object's side but on ours.</w:t>
      </w:r>
    </w:p>
    <w:p w14:paraId="50BAB8A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diagnosis is almost tailor-made for computer science research. Look at what a researcher does every day: </w:t>
      </w:r>
      <w:proofErr w:type="spellStart"/>
      <w:r>
        <w:rPr>
          <w:rFonts w:ascii="Times New Roman" w:eastAsia="Times New Roman" w:hAnsi="Times New Roman" w:cs="Times New Roman"/>
          <w:color w:val="1A2230"/>
          <w:sz w:val="23"/>
        </w:rPr>
        <w:t>organise</w:t>
      </w:r>
      <w:proofErr w:type="spellEnd"/>
      <w:r>
        <w:rPr>
          <w:rFonts w:ascii="Times New Roman" w:eastAsia="Times New Roman" w:hAnsi="Times New Roman" w:cs="Times New Roman"/>
          <w:color w:val="1A2230"/>
          <w:sz w:val="23"/>
        </w:rPr>
        <w:t xml:space="preserve"> ledger-style records into timestamped event streams (imposing the form of time); arrange pixels, tokens and graphs into matrices, sequences and graph structures (imposing the form of space);</w:t>
      </w:r>
    </w:p>
    <w:p w14:paraId="264A544B" w14:textId="77777777" w:rsidR="00587375" w:rsidRDefault="00000000">
      <w:pPr>
        <w:spacing w:line="388" w:lineRule="auto"/>
        <w:jc w:val="both"/>
        <w:rPr>
          <w:color w:val="1A2230"/>
        </w:rPr>
      </w:pPr>
      <w:proofErr w:type="spellStart"/>
      <w:r>
        <w:rPr>
          <w:rFonts w:ascii="Times New Roman" w:eastAsia="Times New Roman" w:hAnsi="Times New Roman" w:cs="Times New Roman"/>
          <w:color w:val="1A2230"/>
          <w:sz w:val="23"/>
        </w:rPr>
        <w:t>organise</w:t>
      </w:r>
      <w:proofErr w:type="spellEnd"/>
      <w:r>
        <w:rPr>
          <w:rFonts w:ascii="Times New Roman" w:eastAsia="Times New Roman" w:hAnsi="Times New Roman" w:cs="Times New Roman"/>
          <w:color w:val="1A2230"/>
          <w:sz w:val="23"/>
        </w:rPr>
        <w:t xml:space="preserve"> domain knowledge with entities, attributes, relations, causation, possibility and necessity (the engineering rewrite of the twelve categories); construct a model claiming to capture the regularity behind the data (legislation); and then test experimentally whether the legislation holds (falsification and reproducibility).</w:t>
      </w:r>
    </w:p>
    <w:p w14:paraId="0C9081D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Kant supplies a complete and precise vocabulary for describing this sequence of activities: sensibility and understanding, intuition and concept, category and schema, appearance and thing-in-itself, legislation and deduction, apperception and antinomy. Using this vocabulary to look back at one's own technical activity reveals the philosophical shape of many habitual practices: some shapes are becoming, others are not.</w:t>
      </w:r>
    </w:p>
    <w:p w14:paraId="1ED1B84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Kant's own genealogy also deserves a preliminary word. He sought a middle path between rationalism and </w:t>
      </w:r>
      <w:proofErr w:type="spellStart"/>
      <w:r>
        <w:rPr>
          <w:rFonts w:ascii="Times New Roman" w:eastAsia="Times New Roman" w:hAnsi="Times New Roman" w:cs="Times New Roman"/>
          <w:color w:val="1A2230"/>
          <w:sz w:val="23"/>
        </w:rPr>
        <w:t>empirism</w:t>
      </w:r>
      <w:proofErr w:type="spellEnd"/>
      <w:r>
        <w:rPr>
          <w:rFonts w:ascii="Times New Roman" w:eastAsia="Times New Roman" w:hAnsi="Times New Roman" w:cs="Times New Roman"/>
          <w:color w:val="1A2230"/>
          <w:sz w:val="23"/>
        </w:rPr>
        <w:t xml:space="preserve">: accepting neither the Leibnizian claim that all truth resides in reason through innate ideas, nor the </w:t>
      </w:r>
      <w:proofErr w:type="spellStart"/>
      <w:r>
        <w:rPr>
          <w:rFonts w:ascii="Times New Roman" w:eastAsia="Times New Roman" w:hAnsi="Times New Roman" w:cs="Times New Roman"/>
          <w:color w:val="1A2230"/>
          <w:sz w:val="23"/>
        </w:rPr>
        <w:t>Humean</w:t>
      </w:r>
      <w:proofErr w:type="spellEnd"/>
      <w:r>
        <w:rPr>
          <w:rFonts w:ascii="Times New Roman" w:eastAsia="Times New Roman" w:hAnsi="Times New Roman" w:cs="Times New Roman"/>
          <w:color w:val="1A2230"/>
          <w:sz w:val="23"/>
        </w:rPr>
        <w:t xml:space="preserve"> conclusion that everything comes from impressions and habit.</w:t>
      </w:r>
    </w:p>
    <w:p w14:paraId="6E9629F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middle path has a direct analogue for computer science research: learning algorithms can do neither without priors (inductive bias) nor treat priors as untouchable dogma (overfitting and over-legislation). The entire methodology of machine learning can be read as an engineering variation on the Kantian problem.</w:t>
      </w:r>
    </w:p>
    <w:p w14:paraId="11D5DEB3" w14:textId="77777777" w:rsidR="00587375" w:rsidRDefault="00000000">
      <w:pPr>
        <w:pStyle w:val="2"/>
        <w:spacing w:before="288" w:beforeAutospacing="1" w:after="84" w:afterAutospacing="1" w:line="312" w:lineRule="auto"/>
        <w:rPr>
          <w:color w:val="1E4FA8"/>
          <w:sz w:val="32"/>
          <w:szCs w:val="32"/>
        </w:rPr>
      </w:pPr>
      <w:bookmarkStart w:id="71" w:name="en-section-1-4"/>
      <w:r>
        <w:rPr>
          <w:rFonts w:ascii="Arial" w:eastAsia="Arial" w:hAnsi="Arial" w:cs="Arial"/>
          <w:color w:val="1E4FA8"/>
          <w:sz w:val="32"/>
        </w:rPr>
        <w:t xml:space="preserve">How This Report Is </w:t>
      </w:r>
      <w:proofErr w:type="spellStart"/>
      <w:r>
        <w:rPr>
          <w:rFonts w:ascii="Arial" w:eastAsia="Arial" w:hAnsi="Arial" w:cs="Arial"/>
          <w:color w:val="1E4FA8"/>
          <w:sz w:val="32"/>
        </w:rPr>
        <w:t>Organised</w:t>
      </w:r>
      <w:bookmarkEnd w:id="71"/>
      <w:proofErr w:type="spellEnd"/>
    </w:p>
    <w:p w14:paraId="54CD426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report is not arranged by the history of philosophy but by </w:t>
      </w:r>
      <w:r>
        <w:rPr>
          <w:rFonts w:ascii="Times New Roman" w:eastAsia="Times New Roman" w:hAnsi="Times New Roman" w:cs="Times New Roman"/>
          <w:color w:val="1E4FA8"/>
          <w:sz w:val="23"/>
        </w:rPr>
        <w:t xml:space="preserve">the process of computer </w:t>
      </w:r>
      <w:r>
        <w:rPr>
          <w:rFonts w:ascii="Times New Roman" w:eastAsia="Times New Roman" w:hAnsi="Times New Roman" w:cs="Times New Roman"/>
          <w:color w:val="1E4FA8"/>
          <w:sz w:val="23"/>
        </w:rPr>
        <w:lastRenderedPageBreak/>
        <w:t>science research</w:t>
      </w:r>
      <w:r>
        <w:rPr>
          <w:rFonts w:ascii="Times New Roman" w:eastAsia="Times New Roman" w:hAnsi="Times New Roman" w:cs="Times New Roman"/>
          <w:color w:val="1A2230"/>
          <w:sz w:val="23"/>
        </w:rPr>
        <w:t>. The reason for this choice is that philosophy's guidance for research, if it does not land on concrete stages, remains attitude declaration.</w:t>
      </w:r>
    </w:p>
    <w:p w14:paraId="61787CC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What a researcher truly needs from philosophy is the moment of being stuck: not knowing what question to ask, which metric to trust, why a model fails when the distribution shifts, or how to explain a black box to a reviewer. These moments correspond to concrete stages of the research process, and each stage has a corresponding philosophical problem and an operational lesson.</w:t>
      </w:r>
    </w:p>
    <w:tbl>
      <w:tblPr>
        <w:tblW w:w="8306" w:type="dxa"/>
        <w:tblInd w:w="120" w:type="dxa"/>
        <w:tblCellMar>
          <w:left w:w="10" w:type="dxa"/>
          <w:right w:w="10" w:type="dxa"/>
        </w:tblCellMar>
        <w:tblLook w:val="04A0" w:firstRow="1" w:lastRow="0" w:firstColumn="1" w:lastColumn="0" w:noHBand="0" w:noVBand="1"/>
      </w:tblPr>
      <w:tblGrid>
        <w:gridCol w:w="2076"/>
        <w:gridCol w:w="2076"/>
        <w:gridCol w:w="2077"/>
        <w:gridCol w:w="2077"/>
      </w:tblGrid>
      <w:tr w:rsidR="00587375" w14:paraId="76B55DF1" w14:textId="77777777">
        <w:tblPrEx>
          <w:tblCellMar>
            <w:top w:w="0" w:type="dxa"/>
            <w:bottom w:w="0" w:type="dxa"/>
          </w:tblCellMar>
        </w:tblPrEx>
        <w:trPr>
          <w:tblHeader/>
        </w:trPr>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6657833B" w14:textId="77777777" w:rsidR="00587375" w:rsidRDefault="00000000">
            <w:pPr>
              <w:rPr>
                <w:b/>
                <w:bCs/>
                <w:color w:val="FFFFFF"/>
              </w:rPr>
            </w:pPr>
            <w:r>
              <w:rPr>
                <w:rFonts w:ascii="Arial" w:eastAsia="Arial" w:hAnsi="Arial" w:cs="Arial"/>
                <w:b/>
                <w:color w:val="FFFFFF"/>
                <w:sz w:val="20"/>
              </w:rPr>
              <w:t>Research stage</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46525D54" w14:textId="77777777" w:rsidR="00587375" w:rsidRDefault="00000000">
            <w:pPr>
              <w:rPr>
                <w:b/>
                <w:bCs/>
                <w:color w:val="FFFFFF"/>
              </w:rPr>
            </w:pPr>
            <w:r>
              <w:rPr>
                <w:rFonts w:ascii="Arial" w:eastAsia="Arial" w:hAnsi="Arial" w:cs="Arial"/>
                <w:b/>
                <w:color w:val="FFFFFF"/>
                <w:sz w:val="20"/>
              </w:rPr>
              <w:t>Core philosophical question</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60D332C2" w14:textId="77777777" w:rsidR="00587375" w:rsidRDefault="00000000">
            <w:pPr>
              <w:rPr>
                <w:b/>
                <w:bCs/>
                <w:color w:val="FFFFFF"/>
              </w:rPr>
            </w:pPr>
            <w:r>
              <w:rPr>
                <w:rFonts w:ascii="Arial" w:eastAsia="Arial" w:hAnsi="Arial" w:cs="Arial"/>
                <w:b/>
                <w:color w:val="FFFFFF"/>
                <w:sz w:val="20"/>
              </w:rPr>
              <w:t>Key concepts</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214F351D" w14:textId="77777777" w:rsidR="00587375" w:rsidRDefault="00000000">
            <w:pPr>
              <w:rPr>
                <w:b/>
                <w:bCs/>
                <w:color w:val="FFFFFF"/>
              </w:rPr>
            </w:pPr>
            <w:r>
              <w:rPr>
                <w:rFonts w:ascii="Arial" w:eastAsia="Arial" w:hAnsi="Arial" w:cs="Arial"/>
                <w:b/>
                <w:color w:val="FFFFFF"/>
                <w:sz w:val="20"/>
              </w:rPr>
              <w:t>Chapter</w:t>
            </w:r>
          </w:p>
        </w:tc>
      </w:tr>
      <w:tr w:rsidR="00587375" w14:paraId="6D1385A3"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6E1E089" w14:textId="77777777" w:rsidR="00587375" w:rsidRDefault="00000000">
            <w:pPr>
              <w:rPr>
                <w:color w:val="1A2230"/>
              </w:rPr>
            </w:pPr>
            <w:r>
              <w:rPr>
                <w:rFonts w:ascii="Times New Roman" w:eastAsia="Times New Roman" w:hAnsi="Times New Roman" w:cs="Times New Roman"/>
                <w:color w:val="1A2230"/>
                <w:sz w:val="20"/>
              </w:rPr>
              <w:t>Posing the problem</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26FB685" w14:textId="77777777" w:rsidR="00587375" w:rsidRDefault="00000000">
            <w:pPr>
              <w:rPr>
                <w:color w:val="1A2230"/>
              </w:rPr>
            </w:pPr>
            <w:r>
              <w:rPr>
                <w:rFonts w:ascii="Times New Roman" w:eastAsia="Times New Roman" w:hAnsi="Times New Roman" w:cs="Times New Roman"/>
                <w:color w:val="1A2230"/>
                <w:sz w:val="20"/>
              </w:rPr>
              <w:t>What is worth studying, what is not</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2B9E27C" w14:textId="77777777" w:rsidR="00587375" w:rsidRDefault="00000000">
            <w:pPr>
              <w:rPr>
                <w:color w:val="1A2230"/>
              </w:rPr>
            </w:pPr>
            <w:r>
              <w:rPr>
                <w:rFonts w:ascii="Times New Roman" w:eastAsia="Times New Roman" w:hAnsi="Times New Roman" w:cs="Times New Roman"/>
                <w:color w:val="1A2230"/>
                <w:sz w:val="20"/>
              </w:rPr>
              <w:t xml:space="preserve">thing-in-itself, falsifiability, doubt and </w:t>
            </w:r>
            <w:proofErr w:type="spellStart"/>
            <w:r>
              <w:rPr>
                <w:rFonts w:ascii="Times New Roman" w:eastAsia="Times New Roman" w:hAnsi="Times New Roman" w:cs="Times New Roman"/>
                <w:color w:val="1A2230"/>
                <w:sz w:val="20"/>
              </w:rPr>
              <w:t>epoché</w:t>
            </w:r>
            <w:proofErr w:type="spellEnd"/>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032848A" w14:textId="77777777" w:rsidR="00587375" w:rsidRDefault="00000000">
            <w:pPr>
              <w:rPr>
                <w:color w:val="1A2230"/>
              </w:rPr>
            </w:pPr>
            <w:r>
              <w:rPr>
                <w:rFonts w:ascii="Times New Roman" w:eastAsia="Times New Roman" w:hAnsi="Times New Roman" w:cs="Times New Roman"/>
                <w:color w:val="1A2230"/>
                <w:sz w:val="20"/>
              </w:rPr>
              <w:t>1</w:t>
            </w:r>
          </w:p>
        </w:tc>
      </w:tr>
      <w:tr w:rsidR="00587375" w14:paraId="22829DA9"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0FAA073" w14:textId="77777777" w:rsidR="00587375" w:rsidRDefault="00000000">
            <w:pPr>
              <w:rPr>
                <w:color w:val="1A2230"/>
              </w:rPr>
            </w:pPr>
            <w:r>
              <w:rPr>
                <w:rFonts w:ascii="Times New Roman" w:eastAsia="Times New Roman" w:hAnsi="Times New Roman" w:cs="Times New Roman"/>
                <w:color w:val="1A2230"/>
                <w:sz w:val="20"/>
              </w:rPr>
              <w:t>Acquiring empirical material</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9EA1459" w14:textId="77777777" w:rsidR="00587375" w:rsidRDefault="00000000">
            <w:pPr>
              <w:rPr>
                <w:color w:val="1A2230"/>
              </w:rPr>
            </w:pPr>
            <w:r>
              <w:rPr>
                <w:rFonts w:ascii="Times New Roman" w:eastAsia="Times New Roman" w:hAnsi="Times New Roman" w:cs="Times New Roman"/>
                <w:color w:val="1A2230"/>
                <w:sz w:val="20"/>
              </w:rPr>
              <w:t>Where does data come from</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41B797E" w14:textId="77777777" w:rsidR="00587375" w:rsidRDefault="00000000">
            <w:pPr>
              <w:rPr>
                <w:color w:val="1A2230"/>
              </w:rPr>
            </w:pPr>
            <w:r>
              <w:rPr>
                <w:rFonts w:ascii="Times New Roman" w:eastAsia="Times New Roman" w:hAnsi="Times New Roman" w:cs="Times New Roman"/>
                <w:color w:val="1A2230"/>
                <w:sz w:val="20"/>
              </w:rPr>
              <w:t>sensibility, forms of space and time, measurement as construction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D10A47A" w14:textId="77777777" w:rsidR="00587375" w:rsidRDefault="00000000">
            <w:pPr>
              <w:rPr>
                <w:color w:val="1A2230"/>
              </w:rPr>
            </w:pPr>
            <w:r>
              <w:rPr>
                <w:rFonts w:ascii="Times New Roman" w:eastAsia="Times New Roman" w:hAnsi="Times New Roman" w:cs="Times New Roman"/>
                <w:color w:val="1A2230"/>
                <w:sz w:val="20"/>
              </w:rPr>
              <w:t>2</w:t>
            </w:r>
          </w:p>
        </w:tc>
      </w:tr>
      <w:tr w:rsidR="00587375" w14:paraId="0C633E8F"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7E71EDC" w14:textId="77777777" w:rsidR="00587375" w:rsidRDefault="00000000">
            <w:pPr>
              <w:rPr>
                <w:color w:val="1A2230"/>
              </w:rPr>
            </w:pPr>
            <w:r>
              <w:rPr>
                <w:rFonts w:ascii="Times New Roman" w:eastAsia="Times New Roman" w:hAnsi="Times New Roman" w:cs="Times New Roman"/>
                <w:color w:val="1A2230"/>
                <w:sz w:val="20"/>
              </w:rPr>
              <w:t>Forming concepts</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89795D1" w14:textId="77777777" w:rsidR="00587375" w:rsidRDefault="00000000">
            <w:pPr>
              <w:rPr>
                <w:color w:val="1A2230"/>
              </w:rPr>
            </w:pPr>
            <w:r>
              <w:rPr>
                <w:rFonts w:ascii="Times New Roman" w:eastAsia="Times New Roman" w:hAnsi="Times New Roman" w:cs="Times New Roman"/>
                <w:color w:val="1A2230"/>
                <w:sz w:val="20"/>
              </w:rPr>
              <w:t>How are concepts possible</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A5B6018" w14:textId="77777777" w:rsidR="00587375" w:rsidRDefault="00000000">
            <w:pPr>
              <w:rPr>
                <w:color w:val="1A2230"/>
              </w:rPr>
            </w:pPr>
            <w:r>
              <w:rPr>
                <w:rFonts w:ascii="Times New Roman" w:eastAsia="Times New Roman" w:hAnsi="Times New Roman" w:cs="Times New Roman"/>
                <w:color w:val="1A2230"/>
                <w:sz w:val="20"/>
              </w:rPr>
              <w:t>twelve categories, ontology, family resemblance</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E826B83" w14:textId="77777777" w:rsidR="00587375" w:rsidRDefault="00000000">
            <w:pPr>
              <w:rPr>
                <w:color w:val="1A2230"/>
              </w:rPr>
            </w:pPr>
            <w:r>
              <w:rPr>
                <w:rFonts w:ascii="Times New Roman" w:eastAsia="Times New Roman" w:hAnsi="Times New Roman" w:cs="Times New Roman"/>
                <w:color w:val="1A2230"/>
                <w:sz w:val="20"/>
              </w:rPr>
              <w:t>3</w:t>
            </w:r>
          </w:p>
        </w:tc>
      </w:tr>
      <w:tr w:rsidR="00587375" w14:paraId="7BEA3BA4"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663AFBE" w14:textId="77777777" w:rsidR="00587375" w:rsidRDefault="00000000">
            <w:pPr>
              <w:rPr>
                <w:color w:val="1A2230"/>
              </w:rPr>
            </w:pPr>
            <w:r>
              <w:rPr>
                <w:rFonts w:ascii="Times New Roman" w:eastAsia="Times New Roman" w:hAnsi="Times New Roman" w:cs="Times New Roman"/>
                <w:color w:val="1A2230"/>
                <w:sz w:val="20"/>
              </w:rPr>
              <w:t>Building models</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959E3EA" w14:textId="77777777" w:rsidR="00587375" w:rsidRDefault="00000000">
            <w:pPr>
              <w:rPr>
                <w:color w:val="1A2230"/>
              </w:rPr>
            </w:pPr>
            <w:r>
              <w:rPr>
                <w:rFonts w:ascii="Times New Roman" w:eastAsia="Times New Roman" w:hAnsi="Times New Roman" w:cs="Times New Roman"/>
                <w:color w:val="1A2230"/>
                <w:sz w:val="20"/>
              </w:rPr>
              <w:t>Where does a model's legitimacy lie</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8896452" w14:textId="77777777" w:rsidR="00587375" w:rsidRDefault="00000000">
            <w:pPr>
              <w:rPr>
                <w:color w:val="1A2230"/>
              </w:rPr>
            </w:pPr>
            <w:r>
              <w:rPr>
                <w:rFonts w:ascii="Times New Roman" w:eastAsia="Times New Roman" w:hAnsi="Times New Roman" w:cs="Times New Roman"/>
                <w:color w:val="1A2230"/>
                <w:sz w:val="20"/>
              </w:rPr>
              <w:t>legislation by understanding, inductive bias, paradigm</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9DA6F3C" w14:textId="77777777" w:rsidR="00587375" w:rsidRDefault="00000000">
            <w:pPr>
              <w:rPr>
                <w:color w:val="1A2230"/>
              </w:rPr>
            </w:pPr>
            <w:r>
              <w:rPr>
                <w:rFonts w:ascii="Times New Roman" w:eastAsia="Times New Roman" w:hAnsi="Times New Roman" w:cs="Times New Roman"/>
                <w:color w:val="1A2230"/>
                <w:sz w:val="20"/>
              </w:rPr>
              <w:t>4</w:t>
            </w:r>
          </w:p>
        </w:tc>
      </w:tr>
      <w:tr w:rsidR="00587375" w14:paraId="2038C5E0"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3FF0387" w14:textId="77777777" w:rsidR="00587375" w:rsidRDefault="00000000">
            <w:pPr>
              <w:rPr>
                <w:color w:val="1A2230"/>
              </w:rPr>
            </w:pPr>
            <w:r>
              <w:rPr>
                <w:rFonts w:ascii="Times New Roman" w:eastAsia="Times New Roman" w:hAnsi="Times New Roman" w:cs="Times New Roman"/>
                <w:color w:val="1A2230"/>
                <w:sz w:val="20"/>
              </w:rPr>
              <w:t>Computing and proving</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937431C" w14:textId="77777777" w:rsidR="00587375" w:rsidRDefault="00000000">
            <w:pPr>
              <w:rPr>
                <w:color w:val="1A2230"/>
              </w:rPr>
            </w:pPr>
            <w:r>
              <w:rPr>
                <w:rFonts w:ascii="Times New Roman" w:eastAsia="Times New Roman" w:hAnsi="Times New Roman" w:cs="Times New Roman"/>
                <w:color w:val="1A2230"/>
                <w:sz w:val="20"/>
              </w:rPr>
              <w:t>Boundaries of computability and provability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81666AE" w14:textId="77777777" w:rsidR="00587375" w:rsidRDefault="00000000">
            <w:pPr>
              <w:rPr>
                <w:color w:val="1A2230"/>
              </w:rPr>
            </w:pPr>
            <w:r>
              <w:rPr>
                <w:rFonts w:ascii="Times New Roman" w:eastAsia="Times New Roman" w:hAnsi="Times New Roman" w:cs="Times New Roman"/>
                <w:color w:val="1A2230"/>
                <w:sz w:val="20"/>
              </w:rPr>
              <w:t>universal character, incompleteness, halting problem</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E6E156D" w14:textId="77777777" w:rsidR="00587375" w:rsidRDefault="00000000">
            <w:pPr>
              <w:rPr>
                <w:color w:val="1A2230"/>
              </w:rPr>
            </w:pPr>
            <w:r>
              <w:rPr>
                <w:rFonts w:ascii="Times New Roman" w:eastAsia="Times New Roman" w:hAnsi="Times New Roman" w:cs="Times New Roman"/>
                <w:color w:val="1A2230"/>
                <w:sz w:val="20"/>
              </w:rPr>
              <w:t>5</w:t>
            </w:r>
          </w:p>
        </w:tc>
      </w:tr>
      <w:tr w:rsidR="00587375" w14:paraId="26D452E3"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D0BDC98" w14:textId="77777777" w:rsidR="00587375" w:rsidRDefault="00000000">
            <w:pPr>
              <w:rPr>
                <w:color w:val="1A2230"/>
              </w:rPr>
            </w:pPr>
            <w:r>
              <w:rPr>
                <w:rFonts w:ascii="Times New Roman" w:eastAsia="Times New Roman" w:hAnsi="Times New Roman" w:cs="Times New Roman"/>
                <w:color w:val="1A2230"/>
                <w:sz w:val="20"/>
              </w:rPr>
              <w:t>Experimental testing</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B1A923B" w14:textId="77777777" w:rsidR="00587375" w:rsidRDefault="00000000">
            <w:pPr>
              <w:rPr>
                <w:color w:val="1A2230"/>
              </w:rPr>
            </w:pPr>
            <w:r>
              <w:rPr>
                <w:rFonts w:ascii="Times New Roman" w:eastAsia="Times New Roman" w:hAnsi="Times New Roman" w:cs="Times New Roman"/>
                <w:color w:val="1A2230"/>
                <w:sz w:val="20"/>
              </w:rPr>
              <w:t>How theories are tested</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568A133" w14:textId="77777777" w:rsidR="00587375" w:rsidRDefault="00000000">
            <w:pPr>
              <w:rPr>
                <w:color w:val="1A2230"/>
              </w:rPr>
            </w:pPr>
            <w:r>
              <w:rPr>
                <w:rFonts w:ascii="Times New Roman" w:eastAsia="Times New Roman" w:hAnsi="Times New Roman" w:cs="Times New Roman"/>
                <w:color w:val="1A2230"/>
                <w:sz w:val="20"/>
              </w:rPr>
              <w:t>falsification, covering law, reproducibility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9FCEB1B" w14:textId="77777777" w:rsidR="00587375" w:rsidRDefault="00000000">
            <w:pPr>
              <w:rPr>
                <w:color w:val="1A2230"/>
              </w:rPr>
            </w:pPr>
            <w:r>
              <w:rPr>
                <w:rFonts w:ascii="Times New Roman" w:eastAsia="Times New Roman" w:hAnsi="Times New Roman" w:cs="Times New Roman"/>
                <w:color w:val="1A2230"/>
                <w:sz w:val="20"/>
              </w:rPr>
              <w:t>6</w:t>
            </w:r>
          </w:p>
        </w:tc>
      </w:tr>
      <w:tr w:rsidR="00587375" w14:paraId="3D0312E9"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A7C8D68" w14:textId="77777777" w:rsidR="00587375" w:rsidRDefault="00000000">
            <w:pPr>
              <w:rPr>
                <w:color w:val="1A2230"/>
              </w:rPr>
            </w:pPr>
            <w:r>
              <w:rPr>
                <w:rFonts w:ascii="Times New Roman" w:eastAsia="Times New Roman" w:hAnsi="Times New Roman" w:cs="Times New Roman"/>
                <w:color w:val="1A2230"/>
                <w:sz w:val="20"/>
              </w:rPr>
              <w:t>Causation and explanation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749986F" w14:textId="77777777" w:rsidR="00587375" w:rsidRDefault="00000000">
            <w:pPr>
              <w:rPr>
                <w:color w:val="1A2230"/>
              </w:rPr>
            </w:pPr>
            <w:r>
              <w:rPr>
                <w:rFonts w:ascii="Times New Roman" w:eastAsia="Times New Roman" w:hAnsi="Times New Roman" w:cs="Times New Roman"/>
                <w:color w:val="1A2230"/>
                <w:sz w:val="20"/>
              </w:rPr>
              <w:t>Why correlation is not causation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D69C95E" w14:textId="77777777" w:rsidR="00587375" w:rsidRDefault="00000000">
            <w:pPr>
              <w:rPr>
                <w:color w:val="1A2230"/>
              </w:rPr>
            </w:pPr>
            <w:r>
              <w:rPr>
                <w:rFonts w:ascii="Times New Roman" w:eastAsia="Times New Roman" w:hAnsi="Times New Roman" w:cs="Times New Roman"/>
                <w:color w:val="1A2230"/>
                <w:sz w:val="20"/>
              </w:rPr>
              <w:t>category of causality, intervention, counterfactual, abduction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E5EFC55" w14:textId="77777777" w:rsidR="00587375" w:rsidRDefault="00000000">
            <w:pPr>
              <w:rPr>
                <w:color w:val="1A2230"/>
              </w:rPr>
            </w:pPr>
            <w:r>
              <w:rPr>
                <w:rFonts w:ascii="Times New Roman" w:eastAsia="Times New Roman" w:hAnsi="Times New Roman" w:cs="Times New Roman"/>
                <w:color w:val="1A2230"/>
                <w:sz w:val="20"/>
              </w:rPr>
              <w:t>7</w:t>
            </w:r>
          </w:p>
        </w:tc>
      </w:tr>
      <w:tr w:rsidR="00587375" w14:paraId="4B891417"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9F939CE" w14:textId="77777777" w:rsidR="00587375" w:rsidRDefault="00000000">
            <w:pPr>
              <w:rPr>
                <w:color w:val="1A2230"/>
              </w:rPr>
            </w:pPr>
            <w:r>
              <w:rPr>
                <w:rFonts w:ascii="Times New Roman" w:eastAsia="Times New Roman" w:hAnsi="Times New Roman" w:cs="Times New Roman"/>
                <w:color w:val="1A2230"/>
                <w:sz w:val="20"/>
              </w:rPr>
              <w:t>Studying intelligence</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92B606A" w14:textId="77777777" w:rsidR="00587375" w:rsidRDefault="00000000">
            <w:pPr>
              <w:rPr>
                <w:color w:val="1A2230"/>
              </w:rPr>
            </w:pPr>
            <w:r>
              <w:rPr>
                <w:rFonts w:ascii="Times New Roman" w:eastAsia="Times New Roman" w:hAnsi="Times New Roman" w:cs="Times New Roman"/>
                <w:color w:val="1A2230"/>
                <w:sz w:val="20"/>
              </w:rPr>
              <w:t>Can machines understand</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01E8E6A" w14:textId="77777777" w:rsidR="00587375" w:rsidRDefault="00000000">
            <w:pPr>
              <w:rPr>
                <w:color w:val="1A2230"/>
              </w:rPr>
            </w:pPr>
            <w:r>
              <w:rPr>
                <w:rFonts w:ascii="Times New Roman" w:eastAsia="Times New Roman" w:hAnsi="Times New Roman" w:cs="Times New Roman"/>
                <w:color w:val="1A2230"/>
                <w:sz w:val="20"/>
              </w:rPr>
              <w:t>Turing test, Chinese Room, the "I think"</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F4A2C0F" w14:textId="77777777" w:rsidR="00587375" w:rsidRDefault="00000000">
            <w:pPr>
              <w:rPr>
                <w:color w:val="1A2230"/>
              </w:rPr>
            </w:pPr>
            <w:r>
              <w:rPr>
                <w:rFonts w:ascii="Times New Roman" w:eastAsia="Times New Roman" w:hAnsi="Times New Roman" w:cs="Times New Roman"/>
                <w:color w:val="1A2230"/>
                <w:sz w:val="20"/>
              </w:rPr>
              <w:t>8</w:t>
            </w:r>
          </w:p>
        </w:tc>
      </w:tr>
      <w:tr w:rsidR="00587375" w14:paraId="2B705AEF"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4D49A02" w14:textId="77777777" w:rsidR="00587375" w:rsidRDefault="00000000">
            <w:pPr>
              <w:rPr>
                <w:color w:val="1A2230"/>
              </w:rPr>
            </w:pPr>
            <w:r>
              <w:rPr>
                <w:rFonts w:ascii="Times New Roman" w:eastAsia="Times New Roman" w:hAnsi="Times New Roman" w:cs="Times New Roman"/>
                <w:color w:val="1A2230"/>
                <w:sz w:val="20"/>
              </w:rPr>
              <w:t>Disseminating knowledge</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B252EE5" w14:textId="77777777" w:rsidR="00587375" w:rsidRDefault="00000000">
            <w:pPr>
              <w:rPr>
                <w:color w:val="1A2230"/>
              </w:rPr>
            </w:pPr>
            <w:r>
              <w:rPr>
                <w:rFonts w:ascii="Times New Roman" w:eastAsia="Times New Roman" w:hAnsi="Times New Roman" w:cs="Times New Roman"/>
                <w:color w:val="1A2230"/>
                <w:sz w:val="20"/>
              </w:rPr>
              <w:t>How objectivity is achieved</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C84DDCE" w14:textId="77777777" w:rsidR="00587375" w:rsidRDefault="00000000">
            <w:pPr>
              <w:rPr>
                <w:color w:val="1A2230"/>
              </w:rPr>
            </w:pPr>
            <w:r>
              <w:rPr>
                <w:rFonts w:ascii="Times New Roman" w:eastAsia="Times New Roman" w:hAnsi="Times New Roman" w:cs="Times New Roman"/>
                <w:color w:val="1A2230"/>
                <w:sz w:val="20"/>
              </w:rPr>
              <w:t>language games, intersubjectivity, value-</w:t>
            </w:r>
            <w:proofErr w:type="spellStart"/>
            <w:r>
              <w:rPr>
                <w:rFonts w:ascii="Times New Roman" w:eastAsia="Times New Roman" w:hAnsi="Times New Roman" w:cs="Times New Roman"/>
                <w:color w:val="1A2230"/>
                <w:sz w:val="20"/>
              </w:rPr>
              <w:t>ladenness</w:t>
            </w:r>
            <w:proofErr w:type="spellEnd"/>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03E2724" w14:textId="77777777" w:rsidR="00587375" w:rsidRDefault="00000000">
            <w:pPr>
              <w:rPr>
                <w:color w:val="1A2230"/>
              </w:rPr>
            </w:pPr>
            <w:r>
              <w:rPr>
                <w:rFonts w:ascii="Times New Roman" w:eastAsia="Times New Roman" w:hAnsi="Times New Roman" w:cs="Times New Roman"/>
                <w:color w:val="1A2230"/>
                <w:sz w:val="20"/>
              </w:rPr>
              <w:t>9</w:t>
            </w:r>
          </w:p>
        </w:tc>
      </w:tr>
      <w:tr w:rsidR="00587375" w14:paraId="3B0C5247"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05D47E9" w14:textId="77777777" w:rsidR="00587375" w:rsidRDefault="00000000">
            <w:pPr>
              <w:rPr>
                <w:color w:val="1A2230"/>
              </w:rPr>
            </w:pPr>
            <w:r>
              <w:rPr>
                <w:rFonts w:ascii="Times New Roman" w:eastAsia="Times New Roman" w:hAnsi="Times New Roman" w:cs="Times New Roman"/>
                <w:color w:val="1A2230"/>
                <w:sz w:val="20"/>
              </w:rPr>
              <w:t>Overall reflection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9C7B40" w14:textId="77777777" w:rsidR="00587375" w:rsidRDefault="00000000">
            <w:pPr>
              <w:rPr>
                <w:color w:val="1A2230"/>
              </w:rPr>
            </w:pPr>
            <w:r>
              <w:rPr>
                <w:rFonts w:ascii="Times New Roman" w:eastAsia="Times New Roman" w:hAnsi="Times New Roman" w:cs="Times New Roman"/>
                <w:color w:val="1A2230"/>
                <w:sz w:val="20"/>
              </w:rPr>
              <w:t>The use and limits of philosophy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313CA3" w14:textId="77777777" w:rsidR="00587375" w:rsidRDefault="00000000">
            <w:pPr>
              <w:rPr>
                <w:color w:val="1A2230"/>
              </w:rPr>
            </w:pPr>
            <w:r>
              <w:rPr>
                <w:rFonts w:ascii="Times New Roman" w:eastAsia="Times New Roman" w:hAnsi="Times New Roman" w:cs="Times New Roman"/>
                <w:color w:val="1A2230"/>
                <w:sz w:val="20"/>
              </w:rPr>
              <w:t>reflective debugging</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EF012C1" w14:textId="77777777" w:rsidR="00587375" w:rsidRDefault="00000000">
            <w:pPr>
              <w:rPr>
                <w:color w:val="1A2230"/>
              </w:rPr>
            </w:pPr>
            <w:r>
              <w:rPr>
                <w:rFonts w:ascii="Times New Roman" w:eastAsia="Times New Roman" w:hAnsi="Times New Roman" w:cs="Times New Roman"/>
                <w:color w:val="1A2230"/>
                <w:sz w:val="20"/>
              </w:rPr>
              <w:t>10</w:t>
            </w:r>
          </w:p>
        </w:tc>
      </w:tr>
    </w:tbl>
    <w:p w14:paraId="62BD314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Each chapter has a uniform four-part structure: first state the philosophical problem of that stage (accurately restating the relevant thought without clichés); then give its precise counterpart in computer science research (restated in the field's own terms); then discuss the diagnostic power obtained (what it can tell you); finally land on a concrete case (how </w:t>
      </w:r>
      <w:r>
        <w:rPr>
          <w:rFonts w:ascii="Times New Roman" w:eastAsia="Times New Roman" w:hAnsi="Times New Roman" w:cs="Times New Roman"/>
          <w:color w:val="1A2230"/>
          <w:sz w:val="23"/>
        </w:rPr>
        <w:lastRenderedPageBreak/>
        <w:t>to operate on a real problem in the field).</w:t>
      </w:r>
    </w:p>
    <w:p w14:paraId="0F194A11" w14:textId="77777777" w:rsidR="00587375" w:rsidRDefault="00000000">
      <w:pPr>
        <w:pStyle w:val="2"/>
        <w:spacing w:before="288" w:beforeAutospacing="1" w:after="84" w:afterAutospacing="1" w:line="312" w:lineRule="auto"/>
        <w:rPr>
          <w:color w:val="1E4FA8"/>
          <w:sz w:val="32"/>
          <w:szCs w:val="32"/>
        </w:rPr>
      </w:pPr>
      <w:bookmarkStart w:id="72" w:name="en-section-1-5"/>
      <w:r>
        <w:rPr>
          <w:rFonts w:ascii="Arial" w:eastAsia="Arial" w:hAnsi="Arial" w:cs="Arial"/>
          <w:color w:val="1E4FA8"/>
          <w:sz w:val="32"/>
        </w:rPr>
        <w:t>An Honest Limitation</w:t>
      </w:r>
      <w:bookmarkEnd w:id="72"/>
    </w:p>
    <w:p w14:paraId="583B21A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Before entering the main text, what this report does not promise must be stated.</w:t>
      </w:r>
    </w:p>
    <w:p w14:paraId="6F86D55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Philosophy provides no algorithms, improves no metrics, replaces neither domain knowledge nor running experiments. A person deeply read in the Critique of Pure Reason but poorly trained in engineering will not come closer to useful results than a diligent engineer. Philosophy provides three other things.</w:t>
      </w:r>
    </w:p>
    <w:p w14:paraId="22B343F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First, </w:t>
      </w:r>
      <w:r>
        <w:rPr>
          <w:rFonts w:ascii="Times New Roman" w:eastAsia="Times New Roman" w:hAnsi="Times New Roman" w:cs="Times New Roman"/>
          <w:color w:val="1E4FA8"/>
          <w:sz w:val="23"/>
        </w:rPr>
        <w:t>terminological clarification</w:t>
      </w:r>
      <w:r>
        <w:rPr>
          <w:rFonts w:ascii="Times New Roman" w:eastAsia="Times New Roman" w:hAnsi="Times New Roman" w:cs="Times New Roman"/>
          <w:color w:val="1A2230"/>
          <w:sz w:val="23"/>
        </w:rPr>
        <w:t xml:space="preserve">: returning words such as "understanding", "intelligence", "explanation" and "causation" to their original problem domains, whereupon many disputes reveal themselves as merely semantic. Second, </w:t>
      </w:r>
      <w:r>
        <w:rPr>
          <w:rFonts w:ascii="Times New Roman" w:eastAsia="Times New Roman" w:hAnsi="Times New Roman" w:cs="Times New Roman"/>
          <w:color w:val="1E4FA8"/>
          <w:sz w:val="23"/>
        </w:rPr>
        <w:t>assumption development</w:t>
      </w:r>
      <w:r>
        <w:rPr>
          <w:rFonts w:ascii="Times New Roman" w:eastAsia="Times New Roman" w:hAnsi="Times New Roman" w:cs="Times New Roman"/>
          <w:color w:val="1A2230"/>
          <w:sz w:val="23"/>
        </w:rPr>
        <w:t>: making hidden premises visible so they become objects that can be discussed, tested and abandoned.</w:t>
      </w:r>
    </w:p>
    <w:p w14:paraId="52445BF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Third, </w:t>
      </w:r>
      <w:r>
        <w:rPr>
          <w:rFonts w:ascii="Times New Roman" w:eastAsia="Times New Roman" w:hAnsi="Times New Roman" w:cs="Times New Roman"/>
          <w:color w:val="1E4FA8"/>
          <w:sz w:val="23"/>
        </w:rPr>
        <w:t>a diagnostic framework</w:t>
      </w:r>
      <w:r>
        <w:rPr>
          <w:rFonts w:ascii="Times New Roman" w:eastAsia="Times New Roman" w:hAnsi="Times New Roman" w:cs="Times New Roman"/>
          <w:color w:val="1A2230"/>
          <w:sz w:val="23"/>
        </w:rPr>
        <w:t>: when a research direction keeps failing, philosophy can sometimes tell you the type of blockage: solving puzzles inside a paradigm, patching the protective belt, legislating over noise, or asking a question beyond the bounds of possible experience.</w:t>
      </w:r>
    </w:p>
    <w:p w14:paraId="2387D8E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Treating philosophy as guiding ideology is a misuse. Philosophy is closer to a debugger than a compiler: it produces no new functionality; it lets you see what is running. In the same spirit of honesty, this report stays close to the original problem structures when citing Kant and other philosophers and avoids over-extension; on computer science examples it uses results generally accepted in the field rather than isolated cases.</w:t>
      </w:r>
    </w:p>
    <w:p w14:paraId="2D992A8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Wherever the author's judgement is offered rather than a literature conclusion, it is marked explicitly as "the author's judgement".</w:t>
      </w:r>
    </w:p>
    <w:p w14:paraId="680051C1"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73" w:name="en-section-2"/>
      <w:r>
        <w:rPr>
          <w:rFonts w:ascii="Arial" w:eastAsia="Arial" w:hAnsi="Arial" w:cs="Arial"/>
          <w:color w:val="0E3F8C"/>
          <w:sz w:val="44"/>
        </w:rPr>
        <w:lastRenderedPageBreak/>
        <w:t>Chapter 1 Posing the Problem and Drawing Boundaries: What Is Worth Studying</w:t>
      </w:r>
      <w:bookmarkEnd w:id="73"/>
    </w:p>
    <w:p w14:paraId="6F4D5079" w14:textId="77777777" w:rsidR="00587375" w:rsidRDefault="00000000">
      <w:pPr>
        <w:pStyle w:val="2"/>
        <w:spacing w:before="288" w:beforeAutospacing="1" w:after="84" w:afterAutospacing="1" w:line="312" w:lineRule="auto"/>
        <w:rPr>
          <w:color w:val="1E4FA8"/>
          <w:sz w:val="32"/>
          <w:szCs w:val="32"/>
        </w:rPr>
      </w:pPr>
      <w:bookmarkStart w:id="74" w:name="en-section-2-1"/>
      <w:r>
        <w:rPr>
          <w:rFonts w:ascii="Arial" w:eastAsia="Arial" w:hAnsi="Arial" w:cs="Arial"/>
          <w:color w:val="1E4FA8"/>
          <w:sz w:val="32"/>
        </w:rPr>
        <w:t>1.1 From the Thing-in-Itself to the Problem Domain: Kant on the Boundaries of Research</w:t>
      </w:r>
      <w:bookmarkEnd w:id="74"/>
    </w:p>
    <w:p w14:paraId="0415195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One of the most famous distinctions in the Critique of Pure Reason is that between appearance and the thing-in-itself. What we can know is always the appearance already </w:t>
      </w:r>
      <w:proofErr w:type="spellStart"/>
      <w:r>
        <w:rPr>
          <w:rFonts w:ascii="Times New Roman" w:eastAsia="Times New Roman" w:hAnsi="Times New Roman" w:cs="Times New Roman"/>
          <w:color w:val="1A2230"/>
          <w:sz w:val="23"/>
        </w:rPr>
        <w:t>organised</w:t>
      </w:r>
      <w:proofErr w:type="spellEnd"/>
      <w:r>
        <w:rPr>
          <w:rFonts w:ascii="Times New Roman" w:eastAsia="Times New Roman" w:hAnsi="Times New Roman" w:cs="Times New Roman"/>
          <w:color w:val="1A2230"/>
          <w:sz w:val="23"/>
        </w:rPr>
        <w:t xml:space="preserve"> by the forms of sensibility (space and time) and of understanding (categories); the thing-in-itself, what exists independently of our mode of cognition, is in principle unknowable, though it can be thought. Kant did not use this distinction merely to limit knowledge;</w:t>
      </w:r>
    </w:p>
    <w:p w14:paraId="387AAB6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he did something highly instructive for research: </w:t>
      </w:r>
      <w:r>
        <w:rPr>
          <w:rFonts w:ascii="Times New Roman" w:eastAsia="Times New Roman" w:hAnsi="Times New Roman" w:cs="Times New Roman"/>
          <w:color w:val="1E4FA8"/>
          <w:sz w:val="23"/>
        </w:rPr>
        <w:t>transforming the "unknowable" into the "thinkable"</w:t>
      </w:r>
      <w:r>
        <w:rPr>
          <w:rFonts w:ascii="Times New Roman" w:eastAsia="Times New Roman" w:hAnsi="Times New Roman" w:cs="Times New Roman"/>
          <w:color w:val="1A2230"/>
          <w:sz w:val="23"/>
        </w:rPr>
        <w:t>. The thing-in-itself is not a failure case of research but the product of boundary-drawing: only after clarifying which questions lie within the bounds of our forms of cognition can serious work begin inside those bounds.</w:t>
      </w:r>
    </w:p>
    <w:p w14:paraId="550D4A4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Computer science research is full of problem statements that have not been bounded. "Make machines understand natural language" is a thing-in-itself-style problem, because "understanding" is not directly observable and discussing it easily degenerates into semantic dispute.</w:t>
      </w:r>
    </w:p>
    <w:p w14:paraId="79E68B4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Turing's 1950 handling was thoroughly Kantian: he did not ask whether machines can think but rewrote the question as whether a judge in the imitation game can distinguish machine from human, converting an unobservable question of mind into an observable question of </w:t>
      </w:r>
      <w:proofErr w:type="spellStart"/>
      <w:r>
        <w:rPr>
          <w:rFonts w:ascii="Times New Roman" w:eastAsia="Times New Roman" w:hAnsi="Times New Roman" w:cs="Times New Roman"/>
          <w:color w:val="1A2230"/>
          <w:sz w:val="23"/>
        </w:rPr>
        <w:t>behaviour</w:t>
      </w:r>
      <w:proofErr w:type="spellEnd"/>
      <w:r>
        <w:rPr>
          <w:rFonts w:ascii="Times New Roman" w:eastAsia="Times New Roman" w:hAnsi="Times New Roman" w:cs="Times New Roman"/>
          <w:color w:val="1A2230"/>
          <w:sz w:val="23"/>
        </w:rPr>
        <w:t>. This is not evasion but the standard operation of boundary-drawing. Today's capability benchmarks, from ImageNet to the various reasoning evaluation sets, are all descendants of the same operation.</w:t>
      </w:r>
    </w:p>
    <w:p w14:paraId="1C7A4A0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Boundary-drawing has a further, more positive meaning: it puts "whether it is possible at all" ahead of "how fast and how good". Before starting, a researcher should be able to answer: is my problem in principle solvable? Under what conditions? If a problem is unsolvable under current epistemic conditions, the correct move is not to </w:t>
      </w:r>
      <w:proofErr w:type="spellStart"/>
      <w:r>
        <w:rPr>
          <w:rFonts w:ascii="Times New Roman" w:eastAsia="Times New Roman" w:hAnsi="Times New Roman" w:cs="Times New Roman"/>
          <w:color w:val="1A2230"/>
          <w:sz w:val="23"/>
        </w:rPr>
        <w:t>optimise</w:t>
      </w:r>
      <w:proofErr w:type="spellEnd"/>
      <w:r>
        <w:rPr>
          <w:rFonts w:ascii="Times New Roman" w:eastAsia="Times New Roman" w:hAnsi="Times New Roman" w:cs="Times New Roman"/>
          <w:color w:val="1A2230"/>
          <w:sz w:val="23"/>
        </w:rPr>
        <w:t xml:space="preserve"> harder </w:t>
      </w:r>
      <w:r>
        <w:rPr>
          <w:rFonts w:ascii="Times New Roman" w:eastAsia="Times New Roman" w:hAnsi="Times New Roman" w:cs="Times New Roman"/>
          <w:color w:val="1A2230"/>
          <w:sz w:val="23"/>
        </w:rPr>
        <w:lastRenderedPageBreak/>
        <w:t>but to rewrite the problem or change its level of formulation.</w:t>
      </w:r>
    </w:p>
    <w:p w14:paraId="1A76FEE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Rewriting "do machines have consciousness" as "under what test combinations is system </w:t>
      </w:r>
      <w:proofErr w:type="spellStart"/>
      <w:r>
        <w:rPr>
          <w:rFonts w:ascii="Times New Roman" w:eastAsia="Times New Roman" w:hAnsi="Times New Roman" w:cs="Times New Roman"/>
          <w:color w:val="1A2230"/>
          <w:sz w:val="23"/>
        </w:rPr>
        <w:t>behaviour</w:t>
      </w:r>
      <w:proofErr w:type="spellEnd"/>
      <w:r>
        <w:rPr>
          <w:rFonts w:ascii="Times New Roman" w:eastAsia="Times New Roman" w:hAnsi="Times New Roman" w:cs="Times New Roman"/>
          <w:color w:val="1A2230"/>
          <w:sz w:val="23"/>
        </w:rPr>
        <w:t xml:space="preserve"> indistinguishable from human", or "does the model truly understand causation" as "under what intervention distributions do the model's predictions agree with the causal model's", are efforts to degrade a thing-in-itself problem into an appearance problem.</w:t>
      </w:r>
    </w:p>
    <w:p w14:paraId="621ECB1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author's judgement: most cases of "unclear contribution" in review are not authors failing to know what they did right, but problem statements remaining at the level of the thing-in-itself: the claimed goal is unfalsifiable, so the genuinely accomplished part of the work gets drowned out. Rewriting the claimed goal in a testable form in the writing stage often resolves both "unclear contribution" and "reviewer doubt" at once.</w:t>
      </w:r>
    </w:p>
    <w:p w14:paraId="52635C39" w14:textId="77777777" w:rsidR="00587375" w:rsidRDefault="00000000">
      <w:pPr>
        <w:pStyle w:val="2"/>
        <w:spacing w:before="288" w:beforeAutospacing="1" w:after="84" w:afterAutospacing="1" w:line="312" w:lineRule="auto"/>
        <w:rPr>
          <w:color w:val="1E4FA8"/>
          <w:sz w:val="32"/>
          <w:szCs w:val="32"/>
        </w:rPr>
      </w:pPr>
      <w:bookmarkStart w:id="75" w:name="en-section-2-2"/>
      <w:r>
        <w:rPr>
          <w:rFonts w:ascii="Arial" w:eastAsia="Arial" w:hAnsi="Arial" w:cs="Arial"/>
          <w:color w:val="1E4FA8"/>
          <w:sz w:val="32"/>
        </w:rPr>
        <w:t>1.2 Science Begins with Problems: Popper's P1 → TT → EE → P2</w:t>
      </w:r>
      <w:bookmarkEnd w:id="75"/>
    </w:p>
    <w:p w14:paraId="48D5C92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Popper's Logic of Scientific Discovery gives a compact research cycle: science does not begin with observation but with a problem (P1); a tentative theory (TT) is proposed for the problem; the theory undergoes error elimination (EE); this process in turn produces new problems (P2), and the cycle repeats. This model makes two direct corrections to computer science research.</w:t>
      </w:r>
    </w:p>
    <w:p w14:paraId="4C91C95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first correction targets the </w:t>
      </w:r>
      <w:proofErr w:type="spellStart"/>
      <w:r>
        <w:rPr>
          <w:rFonts w:ascii="Times New Roman" w:eastAsia="Times New Roman" w:hAnsi="Times New Roman" w:cs="Times New Roman"/>
          <w:color w:val="1A2230"/>
          <w:sz w:val="23"/>
        </w:rPr>
        <w:t>romanticised</w:t>
      </w:r>
      <w:proofErr w:type="spellEnd"/>
      <w:r>
        <w:rPr>
          <w:rFonts w:ascii="Times New Roman" w:eastAsia="Times New Roman" w:hAnsi="Times New Roman" w:cs="Times New Roman"/>
          <w:color w:val="1A2230"/>
          <w:sz w:val="23"/>
        </w:rPr>
        <w:t xml:space="preserve"> understanding of "being data-driven". Possessing data is not possessing a problem. The working style of first obtaining a dataset and then searching it for publishable patterns places observation before problem, which for Popper is a pre-scientific state.</w:t>
      </w:r>
    </w:p>
    <w:p w14:paraId="0FE5B3A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Benchmark-driven research falls into this trap especially easily: because a public leaderboard exists, "improve a few points on it" is treated as the problem itself, whereas the problem's validity depends on a rarely stated theoretical conjecture: the capability the board measures is the one we think matters, and the existing score gap is meaningful. State the conjecture, and it becomes discussable; leave it unstated, and it is merely convention.</w:t>
      </w:r>
    </w:p>
    <w:p w14:paraId="7A28AA4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second correction targets the illusion that an experiment concludes anything. Popper's cycle has no terminus; the new problems (P2) produced by EE are not a by-product of research but one of its main products. A work that reports only "we improved two points" without reporting "and therefore these new problems arise" is epistemologically </w:t>
      </w:r>
      <w:r>
        <w:rPr>
          <w:rFonts w:ascii="Times New Roman" w:eastAsia="Times New Roman" w:hAnsi="Times New Roman" w:cs="Times New Roman"/>
          <w:color w:val="1A2230"/>
          <w:sz w:val="23"/>
        </w:rPr>
        <w:lastRenderedPageBreak/>
        <w:t>incomplete.</w:t>
      </w:r>
    </w:p>
    <w:p w14:paraId="05189B7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Excellent computer science papers often have this self-propelling structure: a method's failure cases raise new questions; the discovery of boundaries raises new tests. Writing the discussion section as a list of P2s is a concrete means of raising a paper's information density.</w:t>
      </w:r>
    </w:p>
    <w:p w14:paraId="1C10F6E1" w14:textId="77777777" w:rsidR="00587375" w:rsidRDefault="00000000">
      <w:pPr>
        <w:pStyle w:val="2"/>
        <w:spacing w:before="288" w:beforeAutospacing="1" w:after="84" w:afterAutospacing="1" w:line="312" w:lineRule="auto"/>
        <w:rPr>
          <w:color w:val="1E4FA8"/>
          <w:sz w:val="32"/>
          <w:szCs w:val="32"/>
        </w:rPr>
      </w:pPr>
      <w:bookmarkStart w:id="76" w:name="en-section-2-3"/>
      <w:r>
        <w:rPr>
          <w:rFonts w:ascii="Arial" w:eastAsia="Arial" w:hAnsi="Arial" w:cs="Arial"/>
          <w:color w:val="1E4FA8"/>
          <w:sz w:val="32"/>
        </w:rPr>
        <w:t xml:space="preserve">1.3 Universal Doubt and </w:t>
      </w:r>
      <w:proofErr w:type="spellStart"/>
      <w:r>
        <w:rPr>
          <w:rFonts w:ascii="Arial" w:eastAsia="Arial" w:hAnsi="Arial" w:cs="Arial"/>
          <w:color w:val="1E4FA8"/>
          <w:sz w:val="32"/>
        </w:rPr>
        <w:t>Epoché</w:t>
      </w:r>
      <w:proofErr w:type="spellEnd"/>
      <w:r>
        <w:rPr>
          <w:rFonts w:ascii="Arial" w:eastAsia="Arial" w:hAnsi="Arial" w:cs="Arial"/>
          <w:color w:val="1E4FA8"/>
          <w:sz w:val="32"/>
        </w:rPr>
        <w:t>: The "Reset" Before Research Begins</w:t>
      </w:r>
      <w:bookmarkEnd w:id="76"/>
    </w:p>
    <w:p w14:paraId="51DBD6A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Descartes, in the Meditations, </w:t>
      </w:r>
      <w:proofErr w:type="spellStart"/>
      <w:r>
        <w:rPr>
          <w:rFonts w:ascii="Times New Roman" w:eastAsia="Times New Roman" w:hAnsi="Times New Roman" w:cs="Times New Roman"/>
          <w:color w:val="1A2230"/>
          <w:sz w:val="23"/>
        </w:rPr>
        <w:t>practised</w:t>
      </w:r>
      <w:proofErr w:type="spellEnd"/>
      <w:r>
        <w:rPr>
          <w:rFonts w:ascii="Times New Roman" w:eastAsia="Times New Roman" w:hAnsi="Times New Roman" w:cs="Times New Roman"/>
          <w:color w:val="1A2230"/>
          <w:sz w:val="23"/>
        </w:rPr>
        <w:t xml:space="preserve"> an extreme method: suspending everything doubtful until an indubitable foundation is found, then rebuilding knowledge from it. The point of the method is not doubting everything but </w:t>
      </w:r>
      <w:r>
        <w:rPr>
          <w:rFonts w:ascii="Times New Roman" w:eastAsia="Times New Roman" w:hAnsi="Times New Roman" w:cs="Times New Roman"/>
          <w:color w:val="1E4FA8"/>
          <w:sz w:val="23"/>
        </w:rPr>
        <w:t>ordering</w:t>
      </w:r>
      <w:r>
        <w:rPr>
          <w:rFonts w:ascii="Times New Roman" w:eastAsia="Times New Roman" w:hAnsi="Times New Roman" w:cs="Times New Roman"/>
          <w:color w:val="1A2230"/>
          <w:sz w:val="23"/>
        </w:rPr>
        <w:t>: first confirming what qualifies as foundation.</w:t>
      </w:r>
    </w:p>
    <w:p w14:paraId="79C59D8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counterpart operation in computer science research is a reproducibility audit: before believing a result, first suspend trust in it and inspect its foundations: is the code available, is the environment recorded, are random seeds fixed, does the data split leak? Suspension is not denial; it makes believing a matter with grounds.</w:t>
      </w:r>
    </w:p>
    <w:p w14:paraId="2D382E7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Husserl's </w:t>
      </w:r>
      <w:proofErr w:type="spellStart"/>
      <w:r>
        <w:rPr>
          <w:rFonts w:ascii="Times New Roman" w:eastAsia="Times New Roman" w:hAnsi="Times New Roman" w:cs="Times New Roman"/>
          <w:color w:val="1A2230"/>
          <w:sz w:val="23"/>
        </w:rPr>
        <w:t>epoché</w:t>
      </w:r>
      <w:proofErr w:type="spellEnd"/>
      <w:r>
        <w:rPr>
          <w:rFonts w:ascii="Times New Roman" w:eastAsia="Times New Roman" w:hAnsi="Times New Roman" w:cs="Times New Roman"/>
          <w:color w:val="1A2230"/>
          <w:sz w:val="23"/>
        </w:rPr>
        <w:t xml:space="preserve"> takes a different route. He asks that we bracket the natural attitude ("the world is simply there, ready to use") and instead examine how objects are constituted in conscious activity. This operation has a striking relevance to data work. The natural attitude of data work is "the dataset is reality": images are scenes, logs are </w:t>
      </w:r>
      <w:proofErr w:type="spellStart"/>
      <w:r>
        <w:rPr>
          <w:rFonts w:ascii="Times New Roman" w:eastAsia="Times New Roman" w:hAnsi="Times New Roman" w:cs="Times New Roman"/>
          <w:color w:val="1A2230"/>
          <w:sz w:val="23"/>
        </w:rPr>
        <w:t>behaviour</w:t>
      </w:r>
      <w:proofErr w:type="spellEnd"/>
      <w:r>
        <w:rPr>
          <w:rFonts w:ascii="Times New Roman" w:eastAsia="Times New Roman" w:hAnsi="Times New Roman" w:cs="Times New Roman"/>
          <w:color w:val="1A2230"/>
          <w:sz w:val="23"/>
        </w:rPr>
        <w:t>, annotations are ground truth.</w:t>
      </w:r>
    </w:p>
    <w:p w14:paraId="5F5C35F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After the </w:t>
      </w:r>
      <w:proofErr w:type="spellStart"/>
      <w:r>
        <w:rPr>
          <w:rFonts w:ascii="Times New Roman" w:eastAsia="Times New Roman" w:hAnsi="Times New Roman" w:cs="Times New Roman"/>
          <w:color w:val="1A2230"/>
          <w:sz w:val="23"/>
        </w:rPr>
        <w:t>epoché</w:t>
      </w:r>
      <w:proofErr w:type="spellEnd"/>
      <w:r>
        <w:rPr>
          <w:rFonts w:ascii="Times New Roman" w:eastAsia="Times New Roman" w:hAnsi="Times New Roman" w:cs="Times New Roman"/>
          <w:color w:val="1A2230"/>
          <w:sz w:val="23"/>
        </w:rPr>
        <w:t xml:space="preserve"> one must ask: how was this data produced, sampled, annotated, split and cleaned? Who produced it, according to what specification, and what was excluded? Chapter 2 develops this operation into "measurement as construction"; here it suffices to note its first step: before treating a dataset as evidence, treat it first as a product in need of explanation.</w:t>
      </w:r>
    </w:p>
    <w:p w14:paraId="6F8F4CA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Doubt and </w:t>
      </w:r>
      <w:proofErr w:type="spellStart"/>
      <w:r>
        <w:rPr>
          <w:rFonts w:ascii="Times New Roman" w:eastAsia="Times New Roman" w:hAnsi="Times New Roman" w:cs="Times New Roman"/>
          <w:color w:val="1A2230"/>
          <w:sz w:val="23"/>
        </w:rPr>
        <w:t>epoché</w:t>
      </w:r>
      <w:proofErr w:type="spellEnd"/>
      <w:r>
        <w:rPr>
          <w:rFonts w:ascii="Times New Roman" w:eastAsia="Times New Roman" w:hAnsi="Times New Roman" w:cs="Times New Roman"/>
          <w:color w:val="1A2230"/>
          <w:sz w:val="23"/>
        </w:rPr>
        <w:t xml:space="preserve"> can be merged into one operational pre-research check: write down the most critical dataset and the most critical baseline you are about to use, then answer three questions for each: if it were wrong, would I know? How was it produced? Has anyone independently verified it? The stages where all three questions go unanswered are where your research's foundation risk lies.</w:t>
      </w:r>
    </w:p>
    <w:p w14:paraId="677C692C" w14:textId="77777777" w:rsidR="00587375" w:rsidRDefault="00000000">
      <w:pPr>
        <w:pStyle w:val="2"/>
        <w:spacing w:before="288" w:beforeAutospacing="1" w:after="84" w:afterAutospacing="1" w:line="312" w:lineRule="auto"/>
        <w:rPr>
          <w:color w:val="1E4FA8"/>
          <w:sz w:val="32"/>
          <w:szCs w:val="32"/>
        </w:rPr>
      </w:pPr>
      <w:bookmarkStart w:id="77" w:name="en-section-2-4"/>
      <w:r>
        <w:rPr>
          <w:rFonts w:ascii="Arial" w:eastAsia="Arial" w:hAnsi="Arial" w:cs="Arial"/>
          <w:color w:val="1E4FA8"/>
          <w:sz w:val="32"/>
        </w:rPr>
        <w:lastRenderedPageBreak/>
        <w:t>1.4 Case: What Makes a Question a Research Question</w:t>
      </w:r>
      <w:bookmarkEnd w:id="77"/>
    </w:p>
    <w:p w14:paraId="2ADBBA5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Combining the preceding materials yields three checks for a research question, each with a philosophical basis.</w:t>
      </w:r>
    </w:p>
    <w:p w14:paraId="4A88710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First, a </w:t>
      </w:r>
      <w:r>
        <w:rPr>
          <w:rFonts w:ascii="Times New Roman" w:eastAsia="Times New Roman" w:hAnsi="Times New Roman" w:cs="Times New Roman"/>
          <w:color w:val="1E4FA8"/>
          <w:sz w:val="23"/>
        </w:rPr>
        <w:t>solvability check</w:t>
      </w:r>
      <w:r>
        <w:rPr>
          <w:rFonts w:ascii="Times New Roman" w:eastAsia="Times New Roman" w:hAnsi="Times New Roman" w:cs="Times New Roman"/>
          <w:color w:val="1A2230"/>
          <w:sz w:val="23"/>
        </w:rPr>
        <w:t xml:space="preserve">: does the question fall within the bounds of possible experience, and can its goal be </w:t>
      </w:r>
      <w:proofErr w:type="spellStart"/>
      <w:r>
        <w:rPr>
          <w:rFonts w:ascii="Times New Roman" w:eastAsia="Times New Roman" w:hAnsi="Times New Roman" w:cs="Times New Roman"/>
          <w:color w:val="1A2230"/>
          <w:sz w:val="23"/>
        </w:rPr>
        <w:t>operationalised</w:t>
      </w:r>
      <w:proofErr w:type="spellEnd"/>
      <w:r>
        <w:rPr>
          <w:rFonts w:ascii="Times New Roman" w:eastAsia="Times New Roman" w:hAnsi="Times New Roman" w:cs="Times New Roman"/>
          <w:color w:val="1A2230"/>
          <w:sz w:val="23"/>
        </w:rPr>
        <w:t xml:space="preserve">? The basis is Kant's boundary-drawing and Popper's falsifiability. The criterion for </w:t>
      </w:r>
      <w:proofErr w:type="spellStart"/>
      <w:r>
        <w:rPr>
          <w:rFonts w:ascii="Times New Roman" w:eastAsia="Times New Roman" w:hAnsi="Times New Roman" w:cs="Times New Roman"/>
          <w:color w:val="1A2230"/>
          <w:sz w:val="23"/>
        </w:rPr>
        <w:t>operationalisation</w:t>
      </w:r>
      <w:proofErr w:type="spellEnd"/>
      <w:r>
        <w:rPr>
          <w:rFonts w:ascii="Times New Roman" w:eastAsia="Times New Roman" w:hAnsi="Times New Roman" w:cs="Times New Roman"/>
          <w:color w:val="1A2230"/>
          <w:sz w:val="23"/>
        </w:rPr>
        <w:t xml:space="preserve"> is: there exists an observation that would contradict the theory's expectation. If no such observation can be found, the question is not yet formed.</w:t>
      </w:r>
    </w:p>
    <w:p w14:paraId="6F64CFB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Second, an </w:t>
      </w:r>
      <w:r>
        <w:rPr>
          <w:rFonts w:ascii="Times New Roman" w:eastAsia="Times New Roman" w:hAnsi="Times New Roman" w:cs="Times New Roman"/>
          <w:color w:val="1E4FA8"/>
          <w:sz w:val="23"/>
        </w:rPr>
        <w:t>importance check</w:t>
      </w:r>
      <w:r>
        <w:rPr>
          <w:rFonts w:ascii="Times New Roman" w:eastAsia="Times New Roman" w:hAnsi="Times New Roman" w:cs="Times New Roman"/>
          <w:color w:val="1A2230"/>
          <w:sz w:val="23"/>
        </w:rPr>
        <w:t>: does the question touch an anomaly of the paradigm, or an interface between paradigms? The basis is Kuhn's theory of paradigms. A question unrelated to the paradigm's core consensus will not be cared about even if correctly answered; a question sitting on an anomaly becomes a paradigm-level contribution if correctly answered. The method for identifying anomalies is given in Chapter 4.</w:t>
      </w:r>
    </w:p>
    <w:p w14:paraId="098185D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Third, a </w:t>
      </w:r>
      <w:r>
        <w:rPr>
          <w:rFonts w:ascii="Times New Roman" w:eastAsia="Times New Roman" w:hAnsi="Times New Roman" w:cs="Times New Roman"/>
          <w:color w:val="1E4FA8"/>
          <w:sz w:val="23"/>
        </w:rPr>
        <w:t>novelty check</w:t>
      </w:r>
      <w:r>
        <w:rPr>
          <w:rFonts w:ascii="Times New Roman" w:eastAsia="Times New Roman" w:hAnsi="Times New Roman" w:cs="Times New Roman"/>
          <w:color w:val="1A2230"/>
          <w:sz w:val="23"/>
        </w:rPr>
        <w:t xml:space="preserve">: does the question advance the research </w:t>
      </w:r>
      <w:proofErr w:type="spellStart"/>
      <w:r>
        <w:rPr>
          <w:rFonts w:ascii="Times New Roman" w:eastAsia="Times New Roman" w:hAnsi="Times New Roman" w:cs="Times New Roman"/>
          <w:color w:val="1A2230"/>
          <w:sz w:val="23"/>
        </w:rPr>
        <w:t>programme's</w:t>
      </w:r>
      <w:proofErr w:type="spellEnd"/>
      <w:r>
        <w:rPr>
          <w:rFonts w:ascii="Times New Roman" w:eastAsia="Times New Roman" w:hAnsi="Times New Roman" w:cs="Times New Roman"/>
          <w:color w:val="1A2230"/>
          <w:sz w:val="23"/>
        </w:rPr>
        <w:t xml:space="preserve"> problem-shifts, or merely patch the protective belt? The basis is Lakatos's methodology of scientific research </w:t>
      </w:r>
      <w:proofErr w:type="spellStart"/>
      <w:r>
        <w:rPr>
          <w:rFonts w:ascii="Times New Roman" w:eastAsia="Times New Roman" w:hAnsi="Times New Roman" w:cs="Times New Roman"/>
          <w:color w:val="1A2230"/>
          <w:sz w:val="23"/>
        </w:rPr>
        <w:t>programmes</w:t>
      </w:r>
      <w:proofErr w:type="spellEnd"/>
      <w:r>
        <w:rPr>
          <w:rFonts w:ascii="Times New Roman" w:eastAsia="Times New Roman" w:hAnsi="Times New Roman" w:cs="Times New Roman"/>
          <w:color w:val="1A2230"/>
          <w:sz w:val="23"/>
        </w:rPr>
        <w:t xml:space="preserve">. If the question can be answered by "a better hyperparameter", it is most likely not a </w:t>
      </w:r>
      <w:proofErr w:type="spellStart"/>
      <w:r>
        <w:rPr>
          <w:rFonts w:ascii="Times New Roman" w:eastAsia="Times New Roman" w:hAnsi="Times New Roman" w:cs="Times New Roman"/>
          <w:color w:val="1A2230"/>
          <w:sz w:val="23"/>
        </w:rPr>
        <w:t>programme</w:t>
      </w:r>
      <w:proofErr w:type="spellEnd"/>
      <w:r>
        <w:rPr>
          <w:rFonts w:ascii="Times New Roman" w:eastAsia="Times New Roman" w:hAnsi="Times New Roman" w:cs="Times New Roman"/>
          <w:color w:val="1A2230"/>
          <w:sz w:val="23"/>
        </w:rPr>
        <w:t>-level question.</w:t>
      </w:r>
    </w:p>
    <w:p w14:paraId="48F81B0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Applying these three checks to a familiar dilemma in topic selection: for goals of the form "improve metrics on some benchmark", solvability usually holds; importance depends on whether the benchmark measures a core difficulty </w:t>
      </w:r>
      <w:proofErr w:type="spellStart"/>
      <w:r>
        <w:rPr>
          <w:rFonts w:ascii="Times New Roman" w:eastAsia="Times New Roman" w:hAnsi="Times New Roman" w:cs="Times New Roman"/>
          <w:color w:val="1A2230"/>
          <w:sz w:val="23"/>
        </w:rPr>
        <w:t>recognised</w:t>
      </w:r>
      <w:proofErr w:type="spellEnd"/>
      <w:r>
        <w:rPr>
          <w:rFonts w:ascii="Times New Roman" w:eastAsia="Times New Roman" w:hAnsi="Times New Roman" w:cs="Times New Roman"/>
          <w:color w:val="1A2230"/>
          <w:sz w:val="23"/>
        </w:rPr>
        <w:t xml:space="preserve"> by the paradigm; novelty almost never holds, because without </w:t>
      </w:r>
      <w:proofErr w:type="spellStart"/>
      <w:r>
        <w:rPr>
          <w:rFonts w:ascii="Times New Roman" w:eastAsia="Times New Roman" w:hAnsi="Times New Roman" w:cs="Times New Roman"/>
          <w:color w:val="1A2230"/>
          <w:sz w:val="23"/>
        </w:rPr>
        <w:t>stating</w:t>
      </w:r>
      <w:proofErr w:type="spellEnd"/>
      <w:r>
        <w:rPr>
          <w:rFonts w:ascii="Times New Roman" w:eastAsia="Times New Roman" w:hAnsi="Times New Roman" w:cs="Times New Roman"/>
          <w:color w:val="1A2230"/>
          <w:sz w:val="23"/>
        </w:rPr>
        <w:t xml:space="preserve"> a new theoretical conjecture, the question is merely a repetition of existing methods in a new setting.</w:t>
      </w:r>
    </w:p>
    <w:p w14:paraId="71312BB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A common path for rewriting such a project is: first find an anomaly the current paradigm cannot explain (out-of-distribution failure, compositional </w:t>
      </w:r>
      <w:proofErr w:type="spellStart"/>
      <w:r>
        <w:rPr>
          <w:rFonts w:ascii="Times New Roman" w:eastAsia="Times New Roman" w:hAnsi="Times New Roman" w:cs="Times New Roman"/>
          <w:color w:val="1A2230"/>
          <w:sz w:val="23"/>
        </w:rPr>
        <w:t>generalisation</w:t>
      </w:r>
      <w:proofErr w:type="spellEnd"/>
      <w:r>
        <w:rPr>
          <w:rFonts w:ascii="Times New Roman" w:eastAsia="Times New Roman" w:hAnsi="Times New Roman" w:cs="Times New Roman"/>
          <w:color w:val="1A2230"/>
          <w:sz w:val="23"/>
        </w:rPr>
        <w:t xml:space="preserve"> failure, reliance on superficial statistics), state the anomaly itself as the problem, and only then does metric improvement become evidence for answering the question rather than the purpose.</w:t>
      </w:r>
    </w:p>
    <w:p w14:paraId="0667CFD9"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78" w:name="en-section-3"/>
      <w:r>
        <w:rPr>
          <w:rFonts w:ascii="Arial" w:eastAsia="Arial" w:hAnsi="Arial" w:cs="Arial"/>
          <w:color w:val="0E3F8C"/>
          <w:sz w:val="44"/>
        </w:rPr>
        <w:lastRenderedPageBreak/>
        <w:t>Chapter 2 How Experience Becomes Material: Observation, Measurement and the Construction of Data</w:t>
      </w:r>
      <w:bookmarkEnd w:id="78"/>
    </w:p>
    <w:p w14:paraId="579D77BF" w14:textId="77777777" w:rsidR="00587375" w:rsidRDefault="00000000">
      <w:pPr>
        <w:pStyle w:val="2"/>
        <w:spacing w:before="288" w:beforeAutospacing="1" w:after="84" w:afterAutospacing="1" w:line="312" w:lineRule="auto"/>
        <w:rPr>
          <w:color w:val="1E4FA8"/>
          <w:sz w:val="32"/>
          <w:szCs w:val="32"/>
        </w:rPr>
      </w:pPr>
      <w:bookmarkStart w:id="79" w:name="en-section-3-1"/>
      <w:r>
        <w:rPr>
          <w:rFonts w:ascii="Arial" w:eastAsia="Arial" w:hAnsi="Arial" w:cs="Arial"/>
          <w:color w:val="1E4FA8"/>
          <w:sz w:val="32"/>
        </w:rPr>
        <w:t>2.1 Transcendental Aesthetic: Matter and Form</w:t>
      </w:r>
      <w:bookmarkEnd w:id="79"/>
    </w:p>
    <w:p w14:paraId="4F07B1E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first step of Kant's epistemology distinguishes sensibility from understanding. Sensibility is the capacity to receive representations and supplies the matter of knowledge; understanding is the capacity to think objects and supplies the form. A much-quoted sentence from the Critique of Pure Reason </w:t>
      </w:r>
      <w:proofErr w:type="spellStart"/>
      <w:r>
        <w:rPr>
          <w:rFonts w:ascii="Times New Roman" w:eastAsia="Times New Roman" w:hAnsi="Times New Roman" w:cs="Times New Roman"/>
          <w:color w:val="1A2230"/>
          <w:sz w:val="23"/>
        </w:rPr>
        <w:t>summarises</w:t>
      </w:r>
      <w:proofErr w:type="spellEnd"/>
      <w:r>
        <w:rPr>
          <w:rFonts w:ascii="Times New Roman" w:eastAsia="Times New Roman" w:hAnsi="Times New Roman" w:cs="Times New Roman"/>
          <w:color w:val="1A2230"/>
          <w:sz w:val="23"/>
        </w:rPr>
        <w:t xml:space="preserve"> their relation: </w:t>
      </w:r>
      <w:r>
        <w:rPr>
          <w:rFonts w:ascii="Times New Roman" w:eastAsia="Times New Roman" w:hAnsi="Times New Roman" w:cs="Times New Roman"/>
          <w:color w:val="1E4FA8"/>
          <w:sz w:val="23"/>
        </w:rPr>
        <w:t>thoughts without content are empty, intuitions without concepts are blind</w:t>
      </w:r>
      <w:r>
        <w:rPr>
          <w:rFonts w:ascii="Times New Roman" w:eastAsia="Times New Roman" w:hAnsi="Times New Roman" w:cs="Times New Roman"/>
          <w:color w:val="1A2230"/>
          <w:sz w:val="23"/>
        </w:rPr>
        <w:t>.</w:t>
      </w:r>
    </w:p>
    <w:p w14:paraId="7540CAC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counterpart in data science is exact: raw data </w:t>
      </w:r>
      <w:proofErr w:type="spellStart"/>
      <w:r>
        <w:rPr>
          <w:rFonts w:ascii="Times New Roman" w:eastAsia="Times New Roman" w:hAnsi="Times New Roman" w:cs="Times New Roman"/>
          <w:color w:val="1A2230"/>
          <w:sz w:val="23"/>
        </w:rPr>
        <w:t>unorganised</w:t>
      </w:r>
      <w:proofErr w:type="spellEnd"/>
      <w:r>
        <w:rPr>
          <w:rFonts w:ascii="Times New Roman" w:eastAsia="Times New Roman" w:hAnsi="Times New Roman" w:cs="Times New Roman"/>
          <w:color w:val="1A2230"/>
          <w:sz w:val="23"/>
        </w:rPr>
        <w:t xml:space="preserve"> by concepts is blind and constitutes no knowledge; a conceptual framework detached from data is empty and constitutes no science.</w:t>
      </w:r>
    </w:p>
    <w:p w14:paraId="51AF0DC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more critical step is Kant's argument for the forms of sensibility. Time and space are not concepts abstracted from experience, since to perceive coexistence and succession in experience one must already possess space and time; nor are they concepts, since a concept admits many instances (many different triangles) whereas there is only one space and only one, one-dimensional time.</w:t>
      </w:r>
    </w:p>
    <w:p w14:paraId="43B15A9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Space and time can therefore only be </w:t>
      </w:r>
      <w:r>
        <w:rPr>
          <w:rFonts w:ascii="Times New Roman" w:eastAsia="Times New Roman" w:hAnsi="Times New Roman" w:cs="Times New Roman"/>
          <w:color w:val="1E4FA8"/>
          <w:sz w:val="23"/>
        </w:rPr>
        <w:t>a priori forms of intuition</w:t>
      </w:r>
      <w:r>
        <w:rPr>
          <w:rFonts w:ascii="Times New Roman" w:eastAsia="Times New Roman" w:hAnsi="Times New Roman" w:cs="Times New Roman"/>
          <w:color w:val="1A2230"/>
          <w:sz w:val="23"/>
        </w:rPr>
        <w:t>: prior to experience, yet making experience possible. All outer appearances are arranged side by side in space; all appearances, including the succession of our inner states, unfold in order in time.</w:t>
      </w:r>
    </w:p>
    <w:p w14:paraId="05ED735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is precisely the pair of propositions the user singled out, and it deserves restatement in the language of computer science: space is the form of outer sense (outer intuition), time the form of inner sense (inner intuition). When a researcher arranges a batch of samples into a matrix, or records a process as an event sequence, he is not "discovering" that the data already had rows and columns or before-and-after;</w:t>
      </w:r>
    </w:p>
    <w:p w14:paraId="016F206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he is exercising sensibility's </w:t>
      </w:r>
      <w:proofErr w:type="spellStart"/>
      <w:r>
        <w:rPr>
          <w:rFonts w:ascii="Times New Roman" w:eastAsia="Times New Roman" w:hAnsi="Times New Roman" w:cs="Times New Roman"/>
          <w:color w:val="1A2230"/>
          <w:sz w:val="23"/>
        </w:rPr>
        <w:t>organising</w:t>
      </w:r>
      <w:proofErr w:type="spellEnd"/>
      <w:r>
        <w:rPr>
          <w:rFonts w:ascii="Times New Roman" w:eastAsia="Times New Roman" w:hAnsi="Times New Roman" w:cs="Times New Roman"/>
          <w:color w:val="1A2230"/>
          <w:sz w:val="23"/>
        </w:rPr>
        <w:t xml:space="preserve"> power over the manifold. </w:t>
      </w:r>
      <w:proofErr w:type="spellStart"/>
      <w:r>
        <w:rPr>
          <w:rFonts w:ascii="Times New Roman" w:eastAsia="Times New Roman" w:hAnsi="Times New Roman" w:cs="Times New Roman"/>
          <w:color w:val="1A2230"/>
          <w:sz w:val="23"/>
        </w:rPr>
        <w:t>Recognising</w:t>
      </w:r>
      <w:proofErr w:type="spellEnd"/>
      <w:r>
        <w:rPr>
          <w:rFonts w:ascii="Times New Roman" w:eastAsia="Times New Roman" w:hAnsi="Times New Roman" w:cs="Times New Roman"/>
          <w:color w:val="1A2230"/>
          <w:sz w:val="23"/>
        </w:rPr>
        <w:t xml:space="preserve"> this is not a philosophical game; it has a direct consequence: </w:t>
      </w:r>
      <w:r>
        <w:rPr>
          <w:rFonts w:ascii="Times New Roman" w:eastAsia="Times New Roman" w:hAnsi="Times New Roman" w:cs="Times New Roman"/>
          <w:color w:val="1E4FA8"/>
          <w:sz w:val="23"/>
        </w:rPr>
        <w:t xml:space="preserve">the choice of </w:t>
      </w:r>
      <w:proofErr w:type="spellStart"/>
      <w:r>
        <w:rPr>
          <w:rFonts w:ascii="Times New Roman" w:eastAsia="Times New Roman" w:hAnsi="Times New Roman" w:cs="Times New Roman"/>
          <w:color w:val="1E4FA8"/>
          <w:sz w:val="23"/>
        </w:rPr>
        <w:t>organising</w:t>
      </w:r>
      <w:proofErr w:type="spellEnd"/>
      <w:r>
        <w:rPr>
          <w:rFonts w:ascii="Times New Roman" w:eastAsia="Times New Roman" w:hAnsi="Times New Roman" w:cs="Times New Roman"/>
          <w:color w:val="1E4FA8"/>
          <w:sz w:val="23"/>
        </w:rPr>
        <w:t xml:space="preserve"> form is a decision requiring justification, not a self-evident starting point</w:t>
      </w:r>
      <w:r>
        <w:rPr>
          <w:rFonts w:ascii="Times New Roman" w:eastAsia="Times New Roman" w:hAnsi="Times New Roman" w:cs="Times New Roman"/>
          <w:color w:val="1A2230"/>
          <w:sz w:val="23"/>
        </w:rPr>
        <w:t xml:space="preserve">. Why a two-dimensional matrix rather than a graph? Why uniform sampling rather than event-driven sampling? </w:t>
      </w:r>
      <w:r>
        <w:rPr>
          <w:rFonts w:ascii="Times New Roman" w:eastAsia="Times New Roman" w:hAnsi="Times New Roman" w:cs="Times New Roman"/>
          <w:color w:val="1A2230"/>
          <w:sz w:val="23"/>
        </w:rPr>
        <w:lastRenderedPageBreak/>
        <w:t>Why treat space as Euclidean and time as uniformly flowing?</w:t>
      </w:r>
    </w:p>
    <w:p w14:paraId="1F3A1D8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These questions have real engineering consequences in every domain, and Kant supplies the grammar for asking them.</w:t>
      </w:r>
    </w:p>
    <w:p w14:paraId="138B9A4A" w14:textId="77777777" w:rsidR="00587375" w:rsidRDefault="00000000">
      <w:pPr>
        <w:pStyle w:val="2"/>
        <w:spacing w:before="288" w:beforeAutospacing="1" w:after="84" w:afterAutospacing="1" w:line="312" w:lineRule="auto"/>
        <w:rPr>
          <w:color w:val="1E4FA8"/>
          <w:sz w:val="32"/>
          <w:szCs w:val="32"/>
        </w:rPr>
      </w:pPr>
      <w:bookmarkStart w:id="80" w:name="en-section-3-2"/>
      <w:r>
        <w:rPr>
          <w:rFonts w:ascii="Arial" w:eastAsia="Arial" w:hAnsi="Arial" w:cs="Arial"/>
          <w:color w:val="1E4FA8"/>
          <w:sz w:val="32"/>
        </w:rPr>
        <w:t>2.2 Space Is the Form of Outer Sense: Matrices, Tensors and Geometric Representations</w:t>
      </w:r>
      <w:bookmarkEnd w:id="80"/>
    </w:p>
    <w:p w14:paraId="6DAACA7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To say space is the form of outer sense is to say that whatever enters our outer experience must be </w:t>
      </w:r>
      <w:proofErr w:type="spellStart"/>
      <w:r>
        <w:rPr>
          <w:rFonts w:ascii="Times New Roman" w:eastAsia="Times New Roman" w:hAnsi="Times New Roman" w:cs="Times New Roman"/>
          <w:color w:val="1A2230"/>
          <w:sz w:val="23"/>
        </w:rPr>
        <w:t>organised</w:t>
      </w:r>
      <w:proofErr w:type="spellEnd"/>
      <w:r>
        <w:rPr>
          <w:rFonts w:ascii="Times New Roman" w:eastAsia="Times New Roman" w:hAnsi="Times New Roman" w:cs="Times New Roman"/>
          <w:color w:val="1A2230"/>
          <w:sz w:val="23"/>
        </w:rPr>
        <w:t xml:space="preserve"> as spatial juxtaposition. The most common data structures in computer science: arrays and matrices, are exactly the technical </w:t>
      </w:r>
      <w:proofErr w:type="spellStart"/>
      <w:r>
        <w:rPr>
          <w:rFonts w:ascii="Times New Roman" w:eastAsia="Times New Roman" w:hAnsi="Times New Roman" w:cs="Times New Roman"/>
          <w:color w:val="1A2230"/>
          <w:sz w:val="23"/>
        </w:rPr>
        <w:t>realisation</w:t>
      </w:r>
      <w:proofErr w:type="spellEnd"/>
      <w:r>
        <w:rPr>
          <w:rFonts w:ascii="Times New Roman" w:eastAsia="Times New Roman" w:hAnsi="Times New Roman" w:cs="Times New Roman"/>
          <w:color w:val="1A2230"/>
          <w:sz w:val="23"/>
        </w:rPr>
        <w:t xml:space="preserve"> of this form. The two-dimensional pixel grid of images, the rows and columns of tabular data, the multi-dimensional indices of tensors, are all operations of </w:t>
      </w:r>
      <w:proofErr w:type="spellStart"/>
      <w:r>
        <w:rPr>
          <w:rFonts w:ascii="Times New Roman" w:eastAsia="Times New Roman" w:hAnsi="Times New Roman" w:cs="Times New Roman"/>
          <w:color w:val="1A2230"/>
          <w:sz w:val="23"/>
        </w:rPr>
        <w:t>organising</w:t>
      </w:r>
      <w:proofErr w:type="spellEnd"/>
      <w:r>
        <w:rPr>
          <w:rFonts w:ascii="Times New Roman" w:eastAsia="Times New Roman" w:hAnsi="Times New Roman" w:cs="Times New Roman"/>
          <w:color w:val="1A2230"/>
          <w:sz w:val="23"/>
        </w:rPr>
        <w:t xml:space="preserve"> the manifold into spatial juxtaposition.</w:t>
      </w:r>
    </w:p>
    <w:p w14:paraId="4C26BEB7" w14:textId="77777777" w:rsidR="00587375" w:rsidRDefault="00000000">
      <w:pPr>
        <w:spacing w:line="388" w:lineRule="auto"/>
        <w:jc w:val="both"/>
        <w:rPr>
          <w:color w:val="1A2230"/>
        </w:rPr>
      </w:pPr>
      <w:proofErr w:type="gramStart"/>
      <w:r>
        <w:rPr>
          <w:rFonts w:ascii="Times New Roman" w:eastAsia="Times New Roman" w:hAnsi="Times New Roman" w:cs="Times New Roman"/>
          <w:color w:val="1A2230"/>
          <w:sz w:val="23"/>
        </w:rPr>
        <w:t>That convolutional neural networks</w:t>
      </w:r>
      <w:proofErr w:type="gramEnd"/>
      <w:r>
        <w:rPr>
          <w:rFonts w:ascii="Times New Roman" w:eastAsia="Times New Roman" w:hAnsi="Times New Roman" w:cs="Times New Roman"/>
          <w:color w:val="1A2230"/>
          <w:sz w:val="23"/>
        </w:rPr>
        <w:t xml:space="preserve"> work owes much to their respect for the form of space: they write translation invariance into the architecture as a prior, which is equivalent to declaring in advance "I acknowledge that an object's position and the object itself are two different things".</w:t>
      </w:r>
    </w:p>
    <w:p w14:paraId="056F559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But there is more than one legislation of spatial form. Kant's space is the Euclidean form of intuition, whereas data science long ago learned to choose different spatial legislations for different kinds of data. The shortest-path distance on graph data, hyperbolic space for hierarchical data, cosine similarity in word embeddings, are all different legislations of "juxtaposition".</w:t>
      </w:r>
    </w:p>
    <w:p w14:paraId="1B34276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core claim of geometric deep learning, that data live on non-Euclidean manifolds and architectures should respect manifold symmetries (equivariance), can be read as an exact Kantian thesis: legislation must match the matter of the appearance; forcing manifold data into a Euclidean grid is </w:t>
      </w:r>
      <w:proofErr w:type="spellStart"/>
      <w:r>
        <w:rPr>
          <w:rFonts w:ascii="Times New Roman" w:eastAsia="Times New Roman" w:hAnsi="Times New Roman" w:cs="Times New Roman"/>
          <w:color w:val="1A2230"/>
          <w:sz w:val="23"/>
        </w:rPr>
        <w:t>organising</w:t>
      </w:r>
      <w:proofErr w:type="spellEnd"/>
      <w:r>
        <w:rPr>
          <w:rFonts w:ascii="Times New Roman" w:eastAsia="Times New Roman" w:hAnsi="Times New Roman" w:cs="Times New Roman"/>
          <w:color w:val="1A2230"/>
          <w:sz w:val="23"/>
        </w:rPr>
        <w:t xml:space="preserve"> matter with the wrong form.</w:t>
      </w:r>
    </w:p>
    <w:p w14:paraId="3AD94DB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Here lies a frequently overlooked distinction: </w:t>
      </w:r>
      <w:r>
        <w:rPr>
          <w:rFonts w:ascii="Times New Roman" w:eastAsia="Times New Roman" w:hAnsi="Times New Roman" w:cs="Times New Roman"/>
          <w:color w:val="1E4FA8"/>
          <w:sz w:val="23"/>
        </w:rPr>
        <w:t>the choice of form is a hypothesis, not a fact</w:t>
      </w:r>
      <w:r>
        <w:rPr>
          <w:rFonts w:ascii="Times New Roman" w:eastAsia="Times New Roman" w:hAnsi="Times New Roman" w:cs="Times New Roman"/>
          <w:color w:val="1A2230"/>
          <w:sz w:val="23"/>
        </w:rPr>
        <w:t>. Representing images with two-dimensional grids is reasonable because the sensor itself is a grid; representing event streams with uniform timestamps is a strong assumption, because it imposes the form of time of inner sense onto what may be an essentially discrete event process.</w:t>
      </w:r>
    </w:p>
    <w:p w14:paraId="3D86A25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Only with this recognition can one understand why event cameras, event sourcing and irregular time-series modelling have independent significance: they are not improving </w:t>
      </w:r>
      <w:r>
        <w:rPr>
          <w:rFonts w:ascii="Times New Roman" w:eastAsia="Times New Roman" w:hAnsi="Times New Roman" w:cs="Times New Roman"/>
          <w:color w:val="1A2230"/>
          <w:sz w:val="23"/>
        </w:rPr>
        <w:lastRenderedPageBreak/>
        <w:t>representation technique but amending legislation.</w:t>
      </w:r>
    </w:p>
    <w:p w14:paraId="710EED65" w14:textId="77777777" w:rsidR="00587375" w:rsidRDefault="00000000">
      <w:pPr>
        <w:pStyle w:val="2"/>
        <w:spacing w:before="288" w:beforeAutospacing="1" w:after="84" w:afterAutospacing="1" w:line="312" w:lineRule="auto"/>
        <w:rPr>
          <w:color w:val="1E4FA8"/>
          <w:sz w:val="32"/>
          <w:szCs w:val="32"/>
        </w:rPr>
      </w:pPr>
      <w:bookmarkStart w:id="81" w:name="en-section-3-3"/>
      <w:r>
        <w:rPr>
          <w:rFonts w:ascii="Arial" w:eastAsia="Arial" w:hAnsi="Arial" w:cs="Arial"/>
          <w:color w:val="1E4FA8"/>
          <w:sz w:val="32"/>
        </w:rPr>
        <w:t>2.3 Time Is the Form of Inner Sense: Sequence, State and Events</w:t>
      </w:r>
      <w:bookmarkEnd w:id="81"/>
    </w:p>
    <w:p w14:paraId="64B63D5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Kant's placement of time is subtler than that of space: time is the form of </w:t>
      </w:r>
      <w:r>
        <w:rPr>
          <w:rFonts w:ascii="Times New Roman" w:eastAsia="Times New Roman" w:hAnsi="Times New Roman" w:cs="Times New Roman"/>
          <w:color w:val="1E4FA8"/>
          <w:sz w:val="23"/>
        </w:rPr>
        <w:t>inner sense</w:t>
      </w:r>
      <w:r>
        <w:rPr>
          <w:rFonts w:ascii="Times New Roman" w:eastAsia="Times New Roman" w:hAnsi="Times New Roman" w:cs="Times New Roman"/>
          <w:color w:val="1A2230"/>
          <w:sz w:val="23"/>
        </w:rPr>
        <w:t>. This does not mean time is more subjective than space; it means time is the condition under which all appearances, including outer ones, can be determined, since every act of determination itself occurs in time.</w:t>
      </w:r>
    </w:p>
    <w:p w14:paraId="3E5B2F8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In the transcendental schematism of the Critique of Pure Reason, Kant further argues that categories cannot be applied to appearances directly but must pass through transcendental schemata as intermediaries, and schemata are essentially </w:t>
      </w:r>
      <w:r>
        <w:rPr>
          <w:rFonts w:ascii="Times New Roman" w:eastAsia="Times New Roman" w:hAnsi="Times New Roman" w:cs="Times New Roman"/>
          <w:color w:val="1E4FA8"/>
          <w:sz w:val="23"/>
        </w:rPr>
        <w:t>temporal determinations</w:t>
      </w:r>
      <w:r>
        <w:rPr>
          <w:rFonts w:ascii="Times New Roman" w:eastAsia="Times New Roman" w:hAnsi="Times New Roman" w:cs="Times New Roman"/>
          <w:color w:val="1A2230"/>
          <w:sz w:val="23"/>
        </w:rPr>
        <w:t>: quantity is the schema of number (the generation of a time series), substance is persistence in time, causality is the rule of succession, community is the</w:t>
      </w:r>
    </w:p>
    <w:p w14:paraId="4B3C405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rule of simultaneity. Time thus becomes the channel through which categories enter experience.</w:t>
      </w:r>
    </w:p>
    <w:p w14:paraId="617D16B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passage almost prophesies the most central set of abstractions in computer science: state, state transition and sequence. A recurrent neural network maintaining a hidden state at each moment is a technical </w:t>
      </w:r>
      <w:proofErr w:type="spellStart"/>
      <w:r>
        <w:rPr>
          <w:rFonts w:ascii="Times New Roman" w:eastAsia="Times New Roman" w:hAnsi="Times New Roman" w:cs="Times New Roman"/>
          <w:color w:val="1A2230"/>
          <w:sz w:val="23"/>
        </w:rPr>
        <w:t>realisation</w:t>
      </w:r>
      <w:proofErr w:type="spellEnd"/>
      <w:r>
        <w:rPr>
          <w:rFonts w:ascii="Times New Roman" w:eastAsia="Times New Roman" w:hAnsi="Times New Roman" w:cs="Times New Roman"/>
          <w:color w:val="1A2230"/>
          <w:sz w:val="23"/>
        </w:rPr>
        <w:t xml:space="preserve"> of "persistence": the past is not discarded but compressed into a carrier carried to the present; the Markov decision process rewrites the category of causality as state-transition probability;</w:t>
      </w:r>
    </w:p>
    <w:p w14:paraId="16DCF41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time-series databases, event logs and version control systems (git's history is itself a </w:t>
      </w:r>
      <w:proofErr w:type="spellStart"/>
      <w:r>
        <w:rPr>
          <w:rFonts w:ascii="Times New Roman" w:eastAsia="Times New Roman" w:hAnsi="Times New Roman" w:cs="Times New Roman"/>
          <w:color w:val="1A2230"/>
          <w:sz w:val="23"/>
        </w:rPr>
        <w:t>technologisation</w:t>
      </w:r>
      <w:proofErr w:type="spellEnd"/>
      <w:r>
        <w:rPr>
          <w:rFonts w:ascii="Times New Roman" w:eastAsia="Times New Roman" w:hAnsi="Times New Roman" w:cs="Times New Roman"/>
          <w:color w:val="1A2230"/>
          <w:sz w:val="23"/>
        </w:rPr>
        <w:t xml:space="preserve"> of the form of time) all do the same thing: fitting change into a one-dimensional, irreversible, ordered time.</w:t>
      </w:r>
    </w:p>
    <w:p w14:paraId="358C39F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methodological reason time-series forecasting demands strict historical division lies precisely here: the form of time does not permit future events to be conditions of the past, and violating it is not a matter of accuracy but an illegal operation. The data-leakage case in Chapter 6 develops this point.</w:t>
      </w:r>
    </w:p>
    <w:p w14:paraId="5F98BA5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"Time is the form of inner sense" has a further, rarely cited implication: the one-dimensionality and irreversibility of time are our form for </w:t>
      </w:r>
      <w:proofErr w:type="spellStart"/>
      <w:r>
        <w:rPr>
          <w:rFonts w:ascii="Times New Roman" w:eastAsia="Times New Roman" w:hAnsi="Times New Roman" w:cs="Times New Roman"/>
          <w:color w:val="1A2230"/>
          <w:sz w:val="23"/>
        </w:rPr>
        <w:t>organising</w:t>
      </w:r>
      <w:proofErr w:type="spellEnd"/>
      <w:r>
        <w:rPr>
          <w:rFonts w:ascii="Times New Roman" w:eastAsia="Times New Roman" w:hAnsi="Times New Roman" w:cs="Times New Roman"/>
          <w:color w:val="1A2230"/>
          <w:sz w:val="23"/>
        </w:rPr>
        <w:t xml:space="preserve"> change, not change itself. Computer science took a long time to accept the engineering consequence of this distinction: event-sourcing architectures no longer treat "current state" as the sole truth but the event sequence as the truth, with current state a </w:t>
      </w:r>
      <w:proofErr w:type="spellStart"/>
      <w:r>
        <w:rPr>
          <w:rFonts w:ascii="Times New Roman" w:eastAsia="Times New Roman" w:hAnsi="Times New Roman" w:cs="Times New Roman"/>
          <w:color w:val="1A2230"/>
          <w:sz w:val="23"/>
        </w:rPr>
        <w:t>reconstructible</w:t>
      </w:r>
      <w:proofErr w:type="spellEnd"/>
      <w:r>
        <w:rPr>
          <w:rFonts w:ascii="Times New Roman" w:eastAsia="Times New Roman" w:hAnsi="Times New Roman" w:cs="Times New Roman"/>
          <w:color w:val="1A2230"/>
          <w:sz w:val="23"/>
        </w:rPr>
        <w:t xml:space="preserve"> projection;</w:t>
      </w:r>
    </w:p>
    <w:p w14:paraId="0132180B" w14:textId="77777777" w:rsidR="00587375" w:rsidRDefault="00000000">
      <w:pPr>
        <w:spacing w:line="388" w:lineRule="auto"/>
        <w:jc w:val="both"/>
        <w:rPr>
          <w:color w:val="1A2230"/>
        </w:rPr>
      </w:pPr>
      <w:r>
        <w:rPr>
          <w:rFonts w:ascii="Times New Roman" w:eastAsia="Times New Roman" w:hAnsi="Times New Roman" w:cs="Times New Roman"/>
          <w:color w:val="1A2230"/>
          <w:sz w:val="23"/>
        </w:rPr>
        <w:lastRenderedPageBreak/>
        <w:t xml:space="preserve">immutable data structures and persistent structures in functional programming all exploit the recognition that "form is </w:t>
      </w:r>
      <w:proofErr w:type="spellStart"/>
      <w:r>
        <w:rPr>
          <w:rFonts w:ascii="Times New Roman" w:eastAsia="Times New Roman" w:hAnsi="Times New Roman" w:cs="Times New Roman"/>
          <w:color w:val="1A2230"/>
          <w:sz w:val="23"/>
        </w:rPr>
        <w:t>reconstructible</w:t>
      </w:r>
      <w:proofErr w:type="spellEnd"/>
      <w:r>
        <w:rPr>
          <w:rFonts w:ascii="Times New Roman" w:eastAsia="Times New Roman" w:hAnsi="Times New Roman" w:cs="Times New Roman"/>
          <w:color w:val="1A2230"/>
          <w:sz w:val="23"/>
        </w:rPr>
        <w:t>".</w:t>
      </w:r>
    </w:p>
    <w:p w14:paraId="79D10F72" w14:textId="77777777" w:rsidR="00587375" w:rsidRDefault="00000000">
      <w:pPr>
        <w:pStyle w:val="2"/>
        <w:spacing w:before="288" w:beforeAutospacing="1" w:after="84" w:afterAutospacing="1" w:line="312" w:lineRule="auto"/>
        <w:rPr>
          <w:color w:val="1E4FA8"/>
          <w:sz w:val="32"/>
          <w:szCs w:val="32"/>
        </w:rPr>
      </w:pPr>
      <w:bookmarkStart w:id="82" w:name="en-section-3-4"/>
      <w:r>
        <w:rPr>
          <w:rFonts w:ascii="Arial" w:eastAsia="Arial" w:hAnsi="Arial" w:cs="Arial"/>
          <w:color w:val="1E4FA8"/>
          <w:sz w:val="32"/>
        </w:rPr>
        <w:t>2.4 Measurement Is Construction: Why Datasets Are Never Neutral</w:t>
      </w:r>
      <w:bookmarkEnd w:id="82"/>
    </w:p>
    <w:p w14:paraId="644A841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Kant's dictum that understanding legislates for nature is often misread as arrogant subjectivism. Its precise meaning is: the determinations that make objects into objects of our knowledge come from the forms on the subject's side rather than from properties on the object's side. Translating this into data science yields an unavoidable conclusion: </w:t>
      </w:r>
      <w:r>
        <w:rPr>
          <w:rFonts w:ascii="Times New Roman" w:eastAsia="Times New Roman" w:hAnsi="Times New Roman" w:cs="Times New Roman"/>
          <w:color w:val="1E4FA8"/>
          <w:sz w:val="23"/>
        </w:rPr>
        <w:t>every dataset is a product of legislation</w:t>
      </w:r>
      <w:r>
        <w:rPr>
          <w:rFonts w:ascii="Times New Roman" w:eastAsia="Times New Roman" w:hAnsi="Times New Roman" w:cs="Times New Roman"/>
          <w:color w:val="1A2230"/>
          <w:sz w:val="23"/>
        </w:rPr>
        <w:t>.</w:t>
      </w:r>
    </w:p>
    <w:p w14:paraId="19BB7A7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category system comes from annotation specifications (ImageNet's noun list was a legislative act); samples come from sampling strategies (distributional assumptions written into the collection pipeline); labels come from negotiation between annotators and specifications (inter-annotator agreement is essentially a test of the stability of legislation); splits come from the temporal and causal structure of the research question.</w:t>
      </w:r>
    </w:p>
    <w:p w14:paraId="4855317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yields a concrete research discipline: dataset documentation is not administrative process but the development of the traces of legislation. A dataset should answer: where did the categories come from, what was excluded, what is the sampling frame, who are the annotators, how does the specification adjudicate difficult cases, does the split introduce leakage.</w:t>
      </w:r>
    </w:p>
    <w:p w14:paraId="0756A79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A dataset that cannot answer these questions is an epistemological black box, and conclusions built on a black box cannot be assessed.</w:t>
      </w:r>
    </w:p>
    <w:p w14:paraId="22677EF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Conventionalism (</w:t>
      </w:r>
      <w:proofErr w:type="spellStart"/>
      <w:r>
        <w:rPr>
          <w:rFonts w:ascii="Times New Roman" w:eastAsia="Times New Roman" w:hAnsi="Times New Roman" w:cs="Times New Roman"/>
          <w:color w:val="1A2230"/>
          <w:sz w:val="23"/>
        </w:rPr>
        <w:t>Poincaré</w:t>
      </w:r>
      <w:proofErr w:type="spellEnd"/>
      <w:r>
        <w:rPr>
          <w:rFonts w:ascii="Times New Roman" w:eastAsia="Times New Roman" w:hAnsi="Times New Roman" w:cs="Times New Roman"/>
          <w:color w:val="1A2230"/>
          <w:sz w:val="23"/>
        </w:rPr>
        <w:t xml:space="preserve">) offers a useful supplement here: the choice of geometric axioms is in some sense a convention, and the selection of scientific theories therefore has a conventional component. The counterparts in data science are the choices of coordinate system, </w:t>
      </w:r>
      <w:proofErr w:type="spellStart"/>
      <w:r>
        <w:rPr>
          <w:rFonts w:ascii="Times New Roman" w:eastAsia="Times New Roman" w:hAnsi="Times New Roman" w:cs="Times New Roman"/>
          <w:color w:val="1A2230"/>
          <w:sz w:val="23"/>
        </w:rPr>
        <w:t>normalisation</w:t>
      </w:r>
      <w:proofErr w:type="spellEnd"/>
      <w:r>
        <w:rPr>
          <w:rFonts w:ascii="Times New Roman" w:eastAsia="Times New Roman" w:hAnsi="Times New Roman" w:cs="Times New Roman"/>
          <w:color w:val="1A2230"/>
          <w:sz w:val="23"/>
        </w:rPr>
        <w:t xml:space="preserve"> scheme, </w:t>
      </w:r>
      <w:proofErr w:type="spellStart"/>
      <w:r>
        <w:rPr>
          <w:rFonts w:ascii="Times New Roman" w:eastAsia="Times New Roman" w:hAnsi="Times New Roman" w:cs="Times New Roman"/>
          <w:color w:val="1A2230"/>
          <w:sz w:val="23"/>
        </w:rPr>
        <w:t>tokeniser</w:t>
      </w:r>
      <w:proofErr w:type="spellEnd"/>
      <w:r>
        <w:rPr>
          <w:rFonts w:ascii="Times New Roman" w:eastAsia="Times New Roman" w:hAnsi="Times New Roman" w:cs="Times New Roman"/>
          <w:color w:val="1A2230"/>
          <w:sz w:val="23"/>
        </w:rPr>
        <w:t xml:space="preserve"> and encoding: they are not uniquely determined by the data.</w:t>
      </w:r>
    </w:p>
    <w:p w14:paraId="777F2F1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Mistaking convention for necessity is the root cause of much cross-dataset failure: change the annotation specification or the sampling frame, and metrics swing wildly, indicating that the earlier conclusion may have depended on convention rather than structure. Only by acknowledging the existence of conventions can one purposefully test conclusions' robustness to them.</w:t>
      </w:r>
    </w:p>
    <w:p w14:paraId="653E38E7" w14:textId="77777777" w:rsidR="00587375" w:rsidRDefault="00000000">
      <w:pPr>
        <w:pStyle w:val="2"/>
        <w:spacing w:before="288" w:beforeAutospacing="1" w:after="84" w:afterAutospacing="1" w:line="312" w:lineRule="auto"/>
        <w:rPr>
          <w:color w:val="1E4FA8"/>
          <w:sz w:val="32"/>
          <w:szCs w:val="32"/>
        </w:rPr>
      </w:pPr>
      <w:bookmarkStart w:id="83" w:name="en-section-3-5"/>
      <w:r>
        <w:rPr>
          <w:rFonts w:ascii="Arial" w:eastAsia="Arial" w:hAnsi="Arial" w:cs="Arial"/>
          <w:color w:val="1E4FA8"/>
          <w:sz w:val="32"/>
        </w:rPr>
        <w:lastRenderedPageBreak/>
        <w:t>2.5 Case: Feature Engineering as the Imposition of Categories</w:t>
      </w:r>
      <w:bookmarkEnd w:id="83"/>
    </w:p>
    <w:p w14:paraId="1F19F4E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process of turning raw logs into feature vectors can be described completely as one imposition of categories. Kant's twelve categories (detailed in Chapter 3) are no metaphor here but an operation checklist that can be checked item by item: counting event occurrences from the logs (category of quantity); marking whether an event happened (category of quality); correlating the occurrences of two entities (category of relation);</w:t>
      </w:r>
    </w:p>
    <w:p w14:paraId="41D5D70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encoding the difference between "possible but did not happen" as zero and as missing (category of modality). Every decision in feature engineering is an act of </w:t>
      </w:r>
      <w:proofErr w:type="spellStart"/>
      <w:r>
        <w:rPr>
          <w:rFonts w:ascii="Times New Roman" w:eastAsia="Times New Roman" w:hAnsi="Times New Roman" w:cs="Times New Roman"/>
          <w:color w:val="1A2230"/>
          <w:sz w:val="23"/>
        </w:rPr>
        <w:t>organising</w:t>
      </w:r>
      <w:proofErr w:type="spellEnd"/>
      <w:r>
        <w:rPr>
          <w:rFonts w:ascii="Times New Roman" w:eastAsia="Times New Roman" w:hAnsi="Times New Roman" w:cs="Times New Roman"/>
          <w:color w:val="1A2230"/>
          <w:sz w:val="23"/>
        </w:rPr>
        <w:t xml:space="preserve"> sensory manifold with some category.</w:t>
      </w:r>
    </w:p>
    <w:p w14:paraId="43A60FF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diagnostic value of this perspective is that it upgrades the empirical question of "how to construct features" into the discussable question of "with which category are you </w:t>
      </w:r>
      <w:proofErr w:type="spellStart"/>
      <w:r>
        <w:rPr>
          <w:rFonts w:ascii="Times New Roman" w:eastAsia="Times New Roman" w:hAnsi="Times New Roman" w:cs="Times New Roman"/>
          <w:color w:val="1A2230"/>
          <w:sz w:val="23"/>
        </w:rPr>
        <w:t>organising</w:t>
      </w:r>
      <w:proofErr w:type="spellEnd"/>
      <w:r>
        <w:rPr>
          <w:rFonts w:ascii="Times New Roman" w:eastAsia="Times New Roman" w:hAnsi="Times New Roman" w:cs="Times New Roman"/>
          <w:color w:val="1A2230"/>
          <w:sz w:val="23"/>
        </w:rPr>
        <w:t xml:space="preserve"> the world". For example, representing user </w:t>
      </w:r>
      <w:proofErr w:type="spellStart"/>
      <w:r>
        <w:rPr>
          <w:rFonts w:ascii="Times New Roman" w:eastAsia="Times New Roman" w:hAnsi="Times New Roman" w:cs="Times New Roman"/>
          <w:color w:val="1A2230"/>
          <w:sz w:val="23"/>
        </w:rPr>
        <w:t>behaviour</w:t>
      </w:r>
      <w:proofErr w:type="spellEnd"/>
      <w:r>
        <w:rPr>
          <w:rFonts w:ascii="Times New Roman" w:eastAsia="Times New Roman" w:hAnsi="Times New Roman" w:cs="Times New Roman"/>
          <w:color w:val="1A2230"/>
          <w:sz w:val="23"/>
        </w:rPr>
        <w:t xml:space="preserve"> as count features (quantity) versus as sequence patterns (succession in relation) leads to entirely different model capabilities;</w:t>
      </w:r>
    </w:p>
    <w:p w14:paraId="54BF3EF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encoding "did not purchase" as zero versus as missing are different choices on the category of modality, the former asserting negation, the latter suspending judgement. Many regressions in online performance, traced to their root, are misalignments of such category choices rather than insufficient model capacity.</w:t>
      </w:r>
    </w:p>
    <w:p w14:paraId="47DF411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case also shows the articulation of Chapters 1 and 2: data leakage (using future information to construct features) is a serious error not because it is "cheating" but because it violates the form of time: future events cannot be conditions of past events, which is a determination of the form of inner sense. Writing this discipline into automated pipeline checks (temporal division, purge windows, feature-timestamp audits) is letting Kant's form of time land in engineering.</w:t>
      </w:r>
    </w:p>
    <w:p w14:paraId="5AD16533"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84" w:name="en-section-4"/>
      <w:r>
        <w:rPr>
          <w:rFonts w:ascii="Arial" w:eastAsia="Arial" w:hAnsi="Arial" w:cs="Arial"/>
          <w:color w:val="0E3F8C"/>
          <w:sz w:val="44"/>
        </w:rPr>
        <w:lastRenderedPageBreak/>
        <w:t>Chapter 3 How Concepts Are Formed: Categories, Abstraction and Ontology</w:t>
      </w:r>
      <w:bookmarkEnd w:id="84"/>
    </w:p>
    <w:p w14:paraId="2E243ECE" w14:textId="77777777" w:rsidR="00587375" w:rsidRDefault="00000000">
      <w:pPr>
        <w:pStyle w:val="2"/>
        <w:spacing w:before="288" w:beforeAutospacing="1" w:after="84" w:afterAutospacing="1" w:line="312" w:lineRule="auto"/>
        <w:rPr>
          <w:color w:val="1E4FA8"/>
          <w:sz w:val="32"/>
          <w:szCs w:val="32"/>
        </w:rPr>
      </w:pPr>
      <w:bookmarkStart w:id="85" w:name="en-section-4-1"/>
      <w:r>
        <w:rPr>
          <w:rFonts w:ascii="Arial" w:eastAsia="Arial" w:hAnsi="Arial" w:cs="Arial"/>
          <w:color w:val="1E4FA8"/>
          <w:sz w:val="32"/>
        </w:rPr>
        <w:t>3.1 Kant's Twelve Categories</w:t>
      </w:r>
      <w:bookmarkEnd w:id="85"/>
    </w:p>
    <w:p w14:paraId="3F8A202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task of the transcendental analytic in the Critique of Pure Reason is to find the pure concepts of understanding and prove that they are the a priori conditions of possible experience. Kant's derivation path is highly distinctive: he starts from the forms of judgement in formal logic and asks, one by one, "what a priori concept is required for this kind of judgement to relate to objects", obtaining twelve categories in four groups.</w:t>
      </w:r>
    </w:p>
    <w:tbl>
      <w:tblPr>
        <w:tblW w:w="8306" w:type="dxa"/>
        <w:tblInd w:w="120" w:type="dxa"/>
        <w:tblCellMar>
          <w:left w:w="10" w:type="dxa"/>
          <w:right w:w="10" w:type="dxa"/>
        </w:tblCellMar>
        <w:tblLook w:val="04A0" w:firstRow="1" w:lastRow="0" w:firstColumn="1" w:lastColumn="0" w:noHBand="0" w:noVBand="1"/>
      </w:tblPr>
      <w:tblGrid>
        <w:gridCol w:w="2768"/>
        <w:gridCol w:w="2769"/>
        <w:gridCol w:w="2769"/>
      </w:tblGrid>
      <w:tr w:rsidR="00587375" w14:paraId="79D2ADC0" w14:textId="77777777">
        <w:tblPrEx>
          <w:tblCellMar>
            <w:top w:w="0" w:type="dxa"/>
            <w:bottom w:w="0" w:type="dxa"/>
          </w:tblCellMar>
        </w:tblPrEx>
        <w:trPr>
          <w:tblHeader/>
        </w:trPr>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1015928" w14:textId="77777777" w:rsidR="00587375" w:rsidRDefault="00000000">
            <w:pPr>
              <w:rPr>
                <w:b/>
                <w:bCs/>
                <w:color w:val="FFFFFF"/>
              </w:rPr>
            </w:pPr>
            <w:r>
              <w:rPr>
                <w:rFonts w:ascii="Arial" w:eastAsia="Arial" w:hAnsi="Arial" w:cs="Arial"/>
                <w:b/>
                <w:color w:val="FFFFFF"/>
                <w:sz w:val="20"/>
              </w:rPr>
              <w:t>Group</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1BC62235" w14:textId="77777777" w:rsidR="00587375" w:rsidRDefault="00000000">
            <w:pPr>
              <w:rPr>
                <w:b/>
                <w:bCs/>
                <w:color w:val="FFFFFF"/>
              </w:rPr>
            </w:pPr>
            <w:r>
              <w:rPr>
                <w:rFonts w:ascii="Arial" w:eastAsia="Arial" w:hAnsi="Arial" w:cs="Arial"/>
                <w:b/>
                <w:color w:val="FFFFFF"/>
                <w:sz w:val="20"/>
              </w:rPr>
              <w:t>Categories</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1B1B1A75" w14:textId="77777777" w:rsidR="00587375" w:rsidRDefault="00000000">
            <w:pPr>
              <w:rPr>
                <w:b/>
                <w:bCs/>
                <w:color w:val="FFFFFF"/>
              </w:rPr>
            </w:pPr>
            <w:r>
              <w:rPr>
                <w:rFonts w:ascii="Arial" w:eastAsia="Arial" w:hAnsi="Arial" w:cs="Arial"/>
                <w:b/>
                <w:color w:val="FFFFFF"/>
                <w:sz w:val="20"/>
              </w:rPr>
              <w:t>Corresponding form of judgement</w:t>
            </w:r>
          </w:p>
        </w:tc>
      </w:tr>
      <w:tr w:rsidR="00587375" w14:paraId="7898398C"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260A83F" w14:textId="77777777" w:rsidR="00587375" w:rsidRDefault="00000000">
            <w:pPr>
              <w:rPr>
                <w:color w:val="1A2230"/>
              </w:rPr>
            </w:pPr>
            <w:r>
              <w:rPr>
                <w:rFonts w:ascii="Times New Roman" w:eastAsia="Times New Roman" w:hAnsi="Times New Roman" w:cs="Times New Roman"/>
                <w:color w:val="1A2230"/>
                <w:sz w:val="20"/>
              </w:rPr>
              <w:t>Quantity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1233859" w14:textId="77777777" w:rsidR="00587375" w:rsidRDefault="00000000">
            <w:pPr>
              <w:rPr>
                <w:color w:val="1A2230"/>
              </w:rPr>
            </w:pPr>
            <w:r>
              <w:rPr>
                <w:rFonts w:ascii="Times New Roman" w:eastAsia="Times New Roman" w:hAnsi="Times New Roman" w:cs="Times New Roman"/>
                <w:color w:val="1A2230"/>
                <w:sz w:val="20"/>
              </w:rPr>
              <w:t>unity, plurality, totality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F35A8C3" w14:textId="77777777" w:rsidR="00587375" w:rsidRDefault="00000000">
            <w:pPr>
              <w:rPr>
                <w:color w:val="1A2230"/>
              </w:rPr>
            </w:pPr>
            <w:r>
              <w:rPr>
                <w:rFonts w:ascii="Times New Roman" w:eastAsia="Times New Roman" w:hAnsi="Times New Roman" w:cs="Times New Roman"/>
                <w:color w:val="1A2230"/>
                <w:sz w:val="20"/>
              </w:rPr>
              <w:t>universal, particular, singular</w:t>
            </w:r>
          </w:p>
        </w:tc>
      </w:tr>
      <w:tr w:rsidR="00587375" w14:paraId="606B85E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2E4A1AE" w14:textId="77777777" w:rsidR="00587375" w:rsidRDefault="00000000">
            <w:pPr>
              <w:rPr>
                <w:color w:val="1A2230"/>
              </w:rPr>
            </w:pPr>
            <w:r>
              <w:rPr>
                <w:rFonts w:ascii="Times New Roman" w:eastAsia="Times New Roman" w:hAnsi="Times New Roman" w:cs="Times New Roman"/>
                <w:color w:val="1A2230"/>
                <w:sz w:val="20"/>
              </w:rPr>
              <w:t>Quality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81B4065" w14:textId="77777777" w:rsidR="00587375" w:rsidRDefault="00000000">
            <w:pPr>
              <w:rPr>
                <w:color w:val="1A2230"/>
              </w:rPr>
            </w:pPr>
            <w:r>
              <w:rPr>
                <w:rFonts w:ascii="Times New Roman" w:eastAsia="Times New Roman" w:hAnsi="Times New Roman" w:cs="Times New Roman"/>
                <w:color w:val="1A2230"/>
                <w:sz w:val="20"/>
              </w:rPr>
              <w:t>reality, negation, limitation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8820E4D" w14:textId="77777777" w:rsidR="00587375" w:rsidRDefault="00000000">
            <w:pPr>
              <w:rPr>
                <w:color w:val="1A2230"/>
              </w:rPr>
            </w:pPr>
            <w:r>
              <w:rPr>
                <w:rFonts w:ascii="Times New Roman" w:eastAsia="Times New Roman" w:hAnsi="Times New Roman" w:cs="Times New Roman"/>
                <w:color w:val="1A2230"/>
                <w:sz w:val="20"/>
              </w:rPr>
              <w:t>affirmative, negative, infinite</w:t>
            </w:r>
          </w:p>
        </w:tc>
      </w:tr>
      <w:tr w:rsidR="00587375" w14:paraId="633CE3EB"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7FBBD6A" w14:textId="77777777" w:rsidR="00587375" w:rsidRDefault="00000000">
            <w:pPr>
              <w:rPr>
                <w:color w:val="1A2230"/>
              </w:rPr>
            </w:pPr>
            <w:r>
              <w:rPr>
                <w:rFonts w:ascii="Times New Roman" w:eastAsia="Times New Roman" w:hAnsi="Times New Roman" w:cs="Times New Roman"/>
                <w:color w:val="1A2230"/>
                <w:sz w:val="20"/>
              </w:rPr>
              <w:t>Relation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F9E5996" w14:textId="77777777" w:rsidR="00587375" w:rsidRDefault="00000000">
            <w:pPr>
              <w:rPr>
                <w:color w:val="1A2230"/>
              </w:rPr>
            </w:pPr>
            <w:r>
              <w:rPr>
                <w:rFonts w:ascii="Times New Roman" w:eastAsia="Times New Roman" w:hAnsi="Times New Roman" w:cs="Times New Roman"/>
                <w:color w:val="1A2230"/>
                <w:sz w:val="20"/>
              </w:rPr>
              <w:t>substance and accident, cause and effect, community (reciprocity)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8DF8D4E" w14:textId="77777777" w:rsidR="00587375" w:rsidRDefault="00000000">
            <w:pPr>
              <w:rPr>
                <w:color w:val="1A2230"/>
              </w:rPr>
            </w:pPr>
            <w:r>
              <w:rPr>
                <w:rFonts w:ascii="Times New Roman" w:eastAsia="Times New Roman" w:hAnsi="Times New Roman" w:cs="Times New Roman"/>
                <w:color w:val="1A2230"/>
                <w:sz w:val="20"/>
              </w:rPr>
              <w:t>categorical, hypothetical, disjunctive</w:t>
            </w:r>
          </w:p>
        </w:tc>
      </w:tr>
      <w:tr w:rsidR="00587375" w14:paraId="1C2665B1"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2008E81" w14:textId="77777777" w:rsidR="00587375" w:rsidRDefault="00000000">
            <w:pPr>
              <w:rPr>
                <w:color w:val="1A2230"/>
              </w:rPr>
            </w:pPr>
            <w:r>
              <w:rPr>
                <w:rFonts w:ascii="Times New Roman" w:eastAsia="Times New Roman" w:hAnsi="Times New Roman" w:cs="Times New Roman"/>
                <w:color w:val="1A2230"/>
                <w:sz w:val="20"/>
              </w:rPr>
              <w:t>Modality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A67C66D" w14:textId="77777777" w:rsidR="00587375" w:rsidRDefault="00000000">
            <w:pPr>
              <w:rPr>
                <w:color w:val="1A2230"/>
              </w:rPr>
            </w:pPr>
            <w:r>
              <w:rPr>
                <w:rFonts w:ascii="Times New Roman" w:eastAsia="Times New Roman" w:hAnsi="Times New Roman" w:cs="Times New Roman"/>
                <w:color w:val="1A2230"/>
                <w:sz w:val="20"/>
              </w:rPr>
              <w:t>possibility-impossibility, existence-non-existence, necessity-contingence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A341C16" w14:textId="77777777" w:rsidR="00587375" w:rsidRDefault="00000000">
            <w:pPr>
              <w:rPr>
                <w:color w:val="1A2230"/>
              </w:rPr>
            </w:pPr>
            <w:r>
              <w:rPr>
                <w:rFonts w:ascii="Times New Roman" w:eastAsia="Times New Roman" w:hAnsi="Times New Roman" w:cs="Times New Roman"/>
                <w:color w:val="1A2230"/>
                <w:sz w:val="20"/>
              </w:rPr>
              <w:t>problematic, assertoric, apodeictic</w:t>
            </w:r>
          </w:p>
        </w:tc>
      </w:tr>
    </w:tbl>
    <w:p w14:paraId="0817E7C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twelve categories are not </w:t>
      </w:r>
      <w:proofErr w:type="spellStart"/>
      <w:r>
        <w:rPr>
          <w:rFonts w:ascii="Times New Roman" w:eastAsia="Times New Roman" w:hAnsi="Times New Roman" w:cs="Times New Roman"/>
          <w:color w:val="1A2230"/>
          <w:sz w:val="23"/>
        </w:rPr>
        <w:t>summarised</w:t>
      </w:r>
      <w:proofErr w:type="spellEnd"/>
      <w:r>
        <w:rPr>
          <w:rFonts w:ascii="Times New Roman" w:eastAsia="Times New Roman" w:hAnsi="Times New Roman" w:cs="Times New Roman"/>
          <w:color w:val="1A2230"/>
          <w:sz w:val="23"/>
        </w:rPr>
        <w:t xml:space="preserve"> from the world; they are the conditions under which the world, as an object of experience, can be thought. To call an event a "cause" is not to abstract an impression from repeated observation (Hume's position) but a determination imposed by understanding: without the category of causality, what we have is an unassignable stream of perceptions.</w:t>
      </w:r>
    </w:p>
    <w:p w14:paraId="1823AB2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position's significance for computer science research is that it explains why </w:t>
      </w:r>
      <w:r>
        <w:rPr>
          <w:rFonts w:ascii="Times New Roman" w:eastAsia="Times New Roman" w:hAnsi="Times New Roman" w:cs="Times New Roman"/>
          <w:color w:val="1E4FA8"/>
          <w:sz w:val="23"/>
        </w:rPr>
        <w:t>pure statistical description never constitutes knowledge</w:t>
      </w:r>
      <w:r>
        <w:rPr>
          <w:rFonts w:ascii="Times New Roman" w:eastAsia="Times New Roman" w:hAnsi="Times New Roman" w:cs="Times New Roman"/>
          <w:color w:val="1A2230"/>
          <w:sz w:val="23"/>
        </w:rPr>
        <w:t xml:space="preserve">. No matter how much co-occurrence is in the data, if it is not </w:t>
      </w:r>
      <w:proofErr w:type="spellStart"/>
      <w:r>
        <w:rPr>
          <w:rFonts w:ascii="Times New Roman" w:eastAsia="Times New Roman" w:hAnsi="Times New Roman" w:cs="Times New Roman"/>
          <w:color w:val="1A2230"/>
          <w:sz w:val="23"/>
        </w:rPr>
        <w:t>organised</w:t>
      </w:r>
      <w:proofErr w:type="spellEnd"/>
      <w:r>
        <w:rPr>
          <w:rFonts w:ascii="Times New Roman" w:eastAsia="Times New Roman" w:hAnsi="Times New Roman" w:cs="Times New Roman"/>
          <w:color w:val="1A2230"/>
          <w:sz w:val="23"/>
        </w:rPr>
        <w:t xml:space="preserve"> by </w:t>
      </w:r>
      <w:proofErr w:type="gramStart"/>
      <w:r>
        <w:rPr>
          <w:rFonts w:ascii="Times New Roman" w:eastAsia="Times New Roman" w:hAnsi="Times New Roman" w:cs="Times New Roman"/>
          <w:color w:val="1A2230"/>
          <w:sz w:val="23"/>
        </w:rPr>
        <w:t>categories</w:t>
      </w:r>
      <w:proofErr w:type="gramEnd"/>
      <w:r>
        <w:rPr>
          <w:rFonts w:ascii="Times New Roman" w:eastAsia="Times New Roman" w:hAnsi="Times New Roman" w:cs="Times New Roman"/>
          <w:color w:val="1A2230"/>
          <w:sz w:val="23"/>
        </w:rPr>
        <w:t xml:space="preserve"> it remains a manifold; and the introduction of categories is the introduction of abstraction.</w:t>
      </w:r>
    </w:p>
    <w:p w14:paraId="2B69427F" w14:textId="77777777" w:rsidR="00587375" w:rsidRDefault="00000000">
      <w:pPr>
        <w:pStyle w:val="2"/>
        <w:spacing w:before="288" w:beforeAutospacing="1" w:after="84" w:afterAutospacing="1" w:line="312" w:lineRule="auto"/>
        <w:rPr>
          <w:color w:val="1E4FA8"/>
          <w:sz w:val="32"/>
          <w:szCs w:val="32"/>
        </w:rPr>
      </w:pPr>
      <w:bookmarkStart w:id="86" w:name="en-section-4-2"/>
      <w:r>
        <w:rPr>
          <w:rFonts w:ascii="Arial" w:eastAsia="Arial" w:hAnsi="Arial" w:cs="Arial"/>
          <w:color w:val="1E4FA8"/>
          <w:sz w:val="32"/>
        </w:rPr>
        <w:t>3.2 Computational Counterparts of the Twelve Categories</w:t>
      </w:r>
      <w:bookmarkEnd w:id="86"/>
    </w:p>
    <w:p w14:paraId="0028C16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Translating the twelve categories one by one into computational concepts is both instructive and requires caution. The table below gives the author's correspondence; its </w:t>
      </w:r>
      <w:r>
        <w:rPr>
          <w:rFonts w:ascii="Times New Roman" w:eastAsia="Times New Roman" w:hAnsi="Times New Roman" w:cs="Times New Roman"/>
          <w:color w:val="1A2230"/>
          <w:sz w:val="23"/>
        </w:rPr>
        <w:lastRenderedPageBreak/>
        <w:t>purpose is to show that an "a priori conceptual framework" is ubiquitous in computer science, not to claim a strict one-to-one mapping.</w:t>
      </w:r>
    </w:p>
    <w:tbl>
      <w:tblPr>
        <w:tblW w:w="8306" w:type="dxa"/>
        <w:tblInd w:w="120" w:type="dxa"/>
        <w:tblCellMar>
          <w:left w:w="10" w:type="dxa"/>
          <w:right w:w="10" w:type="dxa"/>
        </w:tblCellMar>
        <w:tblLook w:val="04A0" w:firstRow="1" w:lastRow="0" w:firstColumn="1" w:lastColumn="0" w:noHBand="0" w:noVBand="1"/>
      </w:tblPr>
      <w:tblGrid>
        <w:gridCol w:w="2076"/>
        <w:gridCol w:w="2076"/>
        <w:gridCol w:w="2077"/>
        <w:gridCol w:w="2077"/>
      </w:tblGrid>
      <w:tr w:rsidR="00587375" w14:paraId="51A7D6AC" w14:textId="77777777">
        <w:tblPrEx>
          <w:tblCellMar>
            <w:top w:w="0" w:type="dxa"/>
            <w:bottom w:w="0" w:type="dxa"/>
          </w:tblCellMar>
        </w:tblPrEx>
        <w:trPr>
          <w:tblHeader/>
        </w:trPr>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68F6567" w14:textId="77777777" w:rsidR="00587375" w:rsidRDefault="00000000">
            <w:pPr>
              <w:rPr>
                <w:b/>
                <w:bCs/>
                <w:color w:val="FFFFFF"/>
              </w:rPr>
            </w:pPr>
            <w:r>
              <w:rPr>
                <w:rFonts w:ascii="Arial" w:eastAsia="Arial" w:hAnsi="Arial" w:cs="Arial"/>
                <w:b/>
                <w:color w:val="FFFFFF"/>
                <w:sz w:val="20"/>
              </w:rPr>
              <w:t>Group</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631FEFB" w14:textId="77777777" w:rsidR="00587375" w:rsidRDefault="00000000">
            <w:pPr>
              <w:rPr>
                <w:b/>
                <w:bCs/>
                <w:color w:val="FFFFFF"/>
              </w:rPr>
            </w:pPr>
            <w:r>
              <w:rPr>
                <w:rFonts w:ascii="Arial" w:eastAsia="Arial" w:hAnsi="Arial" w:cs="Arial"/>
                <w:b/>
                <w:color w:val="FFFFFF"/>
                <w:sz w:val="20"/>
              </w:rPr>
              <w:t>Kantian category</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70FADE3" w14:textId="77777777" w:rsidR="00587375" w:rsidRDefault="00000000">
            <w:pPr>
              <w:rPr>
                <w:b/>
                <w:bCs/>
                <w:color w:val="FFFFFF"/>
              </w:rPr>
            </w:pPr>
            <w:r>
              <w:rPr>
                <w:rFonts w:ascii="Arial" w:eastAsia="Arial" w:hAnsi="Arial" w:cs="Arial"/>
                <w:b/>
                <w:color w:val="FFFFFF"/>
                <w:sz w:val="20"/>
              </w:rPr>
              <w:t>Computational counterpart</w:t>
            </w:r>
          </w:p>
        </w:tc>
        <w:tc>
          <w:tcPr>
            <w:tcW w:w="2076"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6F8EBAF9" w14:textId="77777777" w:rsidR="00587375" w:rsidRDefault="00000000">
            <w:pPr>
              <w:rPr>
                <w:b/>
                <w:bCs/>
                <w:color w:val="FFFFFF"/>
              </w:rPr>
            </w:pPr>
            <w:r>
              <w:rPr>
                <w:rFonts w:ascii="Arial" w:eastAsia="Arial" w:hAnsi="Arial" w:cs="Arial"/>
                <w:b/>
                <w:color w:val="FFFFFF"/>
                <w:sz w:val="20"/>
              </w:rPr>
              <w:t>Typical technology</w:t>
            </w:r>
          </w:p>
        </w:tc>
      </w:tr>
      <w:tr w:rsidR="00587375" w14:paraId="7ED1EDCC"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EE353D6" w14:textId="77777777" w:rsidR="00587375" w:rsidRDefault="00000000">
            <w:pPr>
              <w:rPr>
                <w:color w:val="1A2230"/>
              </w:rPr>
            </w:pPr>
            <w:r>
              <w:rPr>
                <w:rFonts w:ascii="Times New Roman" w:eastAsia="Times New Roman" w:hAnsi="Times New Roman" w:cs="Times New Roman"/>
                <w:color w:val="1A2230"/>
                <w:sz w:val="20"/>
              </w:rPr>
              <w:t>Quantity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213F9EE" w14:textId="77777777" w:rsidR="00587375" w:rsidRDefault="00000000">
            <w:pPr>
              <w:rPr>
                <w:color w:val="1A2230"/>
              </w:rPr>
            </w:pPr>
            <w:r>
              <w:rPr>
                <w:rFonts w:ascii="Times New Roman" w:eastAsia="Times New Roman" w:hAnsi="Times New Roman" w:cs="Times New Roman"/>
                <w:color w:val="1A2230"/>
                <w:sz w:val="20"/>
              </w:rPr>
              <w:t>unity, plurality, totality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367FA5A" w14:textId="77777777" w:rsidR="00587375" w:rsidRDefault="00000000">
            <w:pPr>
              <w:rPr>
                <w:color w:val="1A2230"/>
              </w:rPr>
            </w:pPr>
            <w:r>
              <w:rPr>
                <w:rFonts w:ascii="Times New Roman" w:eastAsia="Times New Roman" w:hAnsi="Times New Roman" w:cs="Times New Roman"/>
                <w:color w:val="1A2230"/>
                <w:sz w:val="20"/>
              </w:rPr>
              <w:t>quantifiers, cardinality, aggregation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6FC0ED6" w14:textId="77777777" w:rsidR="00587375" w:rsidRDefault="00000000">
            <w:pPr>
              <w:rPr>
                <w:color w:val="1A2230"/>
              </w:rPr>
            </w:pPr>
            <w:r>
              <w:rPr>
                <w:rFonts w:ascii="Times New Roman" w:eastAsia="Times New Roman" w:hAnsi="Times New Roman" w:cs="Times New Roman"/>
                <w:color w:val="1A2230"/>
                <w:sz w:val="20"/>
              </w:rPr>
              <w:t xml:space="preserve">type quantifiers, set operations, counting and </w:t>
            </w:r>
            <w:proofErr w:type="spellStart"/>
            <w:r>
              <w:rPr>
                <w:rFonts w:ascii="Times New Roman" w:eastAsia="Times New Roman" w:hAnsi="Times New Roman" w:cs="Times New Roman"/>
                <w:color w:val="1A2230"/>
                <w:sz w:val="20"/>
              </w:rPr>
              <w:t>summarisation</w:t>
            </w:r>
            <w:proofErr w:type="spellEnd"/>
          </w:p>
        </w:tc>
      </w:tr>
      <w:tr w:rsidR="00587375" w14:paraId="445A790D"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69CA4F1" w14:textId="77777777" w:rsidR="00587375" w:rsidRDefault="00000000">
            <w:pPr>
              <w:rPr>
                <w:color w:val="1A2230"/>
              </w:rPr>
            </w:pPr>
            <w:r>
              <w:rPr>
                <w:rFonts w:ascii="Times New Roman" w:eastAsia="Times New Roman" w:hAnsi="Times New Roman" w:cs="Times New Roman"/>
                <w:color w:val="1A2230"/>
                <w:sz w:val="20"/>
              </w:rPr>
              <w:t>Quality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27098E0" w14:textId="77777777" w:rsidR="00587375" w:rsidRDefault="00000000">
            <w:pPr>
              <w:rPr>
                <w:color w:val="1A2230"/>
              </w:rPr>
            </w:pPr>
            <w:r>
              <w:rPr>
                <w:rFonts w:ascii="Times New Roman" w:eastAsia="Times New Roman" w:hAnsi="Times New Roman" w:cs="Times New Roman"/>
                <w:color w:val="1A2230"/>
                <w:sz w:val="20"/>
              </w:rPr>
              <w:t>reality, negation, limitation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4A5B5B9" w14:textId="77777777" w:rsidR="00587375" w:rsidRDefault="00000000">
            <w:pPr>
              <w:rPr>
                <w:color w:val="1A2230"/>
              </w:rPr>
            </w:pPr>
            <w:r>
              <w:rPr>
                <w:rFonts w:ascii="Times New Roman" w:eastAsia="Times New Roman" w:hAnsi="Times New Roman" w:cs="Times New Roman"/>
                <w:color w:val="1A2230"/>
                <w:sz w:val="20"/>
              </w:rPr>
              <w:t>unit type, empty type, restriction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43946B6" w14:textId="77777777" w:rsidR="00587375" w:rsidRDefault="00000000">
            <w:pPr>
              <w:rPr>
                <w:color w:val="1A2230"/>
              </w:rPr>
            </w:pPr>
            <w:r>
              <w:rPr>
                <w:rFonts w:ascii="Times New Roman" w:eastAsia="Times New Roman" w:hAnsi="Times New Roman" w:cs="Times New Roman"/>
                <w:color w:val="1A2230"/>
                <w:sz w:val="20"/>
              </w:rPr>
              <w:t>product and sum types, nullity, subtyping</w:t>
            </w:r>
          </w:p>
        </w:tc>
      </w:tr>
      <w:tr w:rsidR="00587375" w14:paraId="6F8461EC"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DE2C5C2" w14:textId="77777777" w:rsidR="00587375" w:rsidRDefault="00000000">
            <w:pPr>
              <w:rPr>
                <w:color w:val="1A2230"/>
              </w:rPr>
            </w:pPr>
            <w:r>
              <w:rPr>
                <w:rFonts w:ascii="Times New Roman" w:eastAsia="Times New Roman" w:hAnsi="Times New Roman" w:cs="Times New Roman"/>
                <w:color w:val="1A2230"/>
                <w:sz w:val="20"/>
              </w:rPr>
              <w:t>Relation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FC97BBE" w14:textId="77777777" w:rsidR="00587375" w:rsidRDefault="00000000">
            <w:pPr>
              <w:rPr>
                <w:color w:val="1A2230"/>
              </w:rPr>
            </w:pPr>
            <w:r>
              <w:rPr>
                <w:rFonts w:ascii="Times New Roman" w:eastAsia="Times New Roman" w:hAnsi="Times New Roman" w:cs="Times New Roman"/>
                <w:color w:val="1A2230"/>
                <w:sz w:val="20"/>
              </w:rPr>
              <w:t>substance and accident</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F9D00D0" w14:textId="77777777" w:rsidR="00587375" w:rsidRDefault="00000000">
            <w:pPr>
              <w:rPr>
                <w:color w:val="1A2230"/>
              </w:rPr>
            </w:pPr>
            <w:r>
              <w:rPr>
                <w:rFonts w:ascii="Times New Roman" w:eastAsia="Times New Roman" w:hAnsi="Times New Roman" w:cs="Times New Roman"/>
                <w:color w:val="1A2230"/>
                <w:sz w:val="20"/>
              </w:rPr>
              <w:t>binding of entity and attribute</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5350EC4" w14:textId="77777777" w:rsidR="00587375" w:rsidRDefault="00000000">
            <w:pPr>
              <w:rPr>
                <w:color w:val="1A2230"/>
              </w:rPr>
            </w:pPr>
            <w:r>
              <w:rPr>
                <w:rFonts w:ascii="Times New Roman" w:eastAsia="Times New Roman" w:hAnsi="Times New Roman" w:cs="Times New Roman"/>
                <w:color w:val="1A2230"/>
                <w:sz w:val="20"/>
              </w:rPr>
              <w:t>entity-relation model, classes and attributes</w:t>
            </w:r>
          </w:p>
        </w:tc>
      </w:tr>
      <w:tr w:rsidR="00587375" w14:paraId="14A1B305"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4AD8A14" w14:textId="77777777" w:rsidR="00587375" w:rsidRDefault="00000000">
            <w:pPr>
              <w:rPr>
                <w:color w:val="1A2230"/>
              </w:rPr>
            </w:pPr>
            <w:r>
              <w:rPr>
                <w:rFonts w:ascii="Times New Roman" w:eastAsia="Times New Roman" w:hAnsi="Times New Roman" w:cs="Times New Roman"/>
                <w:color w:val="1A2230"/>
                <w:sz w:val="20"/>
              </w:rPr>
              <w:t>Relation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096F81B" w14:textId="77777777" w:rsidR="00587375" w:rsidRDefault="00000000">
            <w:pPr>
              <w:rPr>
                <w:color w:val="1A2230"/>
              </w:rPr>
            </w:pPr>
            <w:r>
              <w:rPr>
                <w:rFonts w:ascii="Times New Roman" w:eastAsia="Times New Roman" w:hAnsi="Times New Roman" w:cs="Times New Roman"/>
                <w:color w:val="1A2230"/>
                <w:sz w:val="20"/>
              </w:rPr>
              <w:t>cause and effect</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AB911A7" w14:textId="77777777" w:rsidR="00587375" w:rsidRDefault="00000000">
            <w:pPr>
              <w:rPr>
                <w:color w:val="1A2230"/>
              </w:rPr>
            </w:pPr>
            <w:r>
              <w:rPr>
                <w:rFonts w:ascii="Times New Roman" w:eastAsia="Times New Roman" w:hAnsi="Times New Roman" w:cs="Times New Roman"/>
                <w:color w:val="1A2230"/>
                <w:sz w:val="20"/>
              </w:rPr>
              <w:t>dependency and causation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8E71873" w14:textId="77777777" w:rsidR="00587375" w:rsidRDefault="00000000">
            <w:pPr>
              <w:rPr>
                <w:color w:val="1A2230"/>
              </w:rPr>
            </w:pPr>
            <w:r>
              <w:rPr>
                <w:rFonts w:ascii="Times New Roman" w:eastAsia="Times New Roman" w:hAnsi="Times New Roman" w:cs="Times New Roman"/>
                <w:color w:val="1A2230"/>
                <w:sz w:val="20"/>
              </w:rPr>
              <w:t>function signatures, dependency injection, causal graphs</w:t>
            </w:r>
          </w:p>
        </w:tc>
      </w:tr>
      <w:tr w:rsidR="00587375" w14:paraId="43BC907E"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A5D85FC" w14:textId="77777777" w:rsidR="00587375" w:rsidRDefault="00000000">
            <w:pPr>
              <w:rPr>
                <w:color w:val="1A2230"/>
              </w:rPr>
            </w:pPr>
            <w:r>
              <w:rPr>
                <w:rFonts w:ascii="Times New Roman" w:eastAsia="Times New Roman" w:hAnsi="Times New Roman" w:cs="Times New Roman"/>
                <w:color w:val="1A2230"/>
                <w:sz w:val="20"/>
              </w:rPr>
              <w:t>Relation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0E9CCBF" w14:textId="77777777" w:rsidR="00587375" w:rsidRDefault="00000000">
            <w:pPr>
              <w:rPr>
                <w:color w:val="1A2230"/>
              </w:rPr>
            </w:pPr>
            <w:r>
              <w:rPr>
                <w:rFonts w:ascii="Times New Roman" w:eastAsia="Times New Roman" w:hAnsi="Times New Roman" w:cs="Times New Roman"/>
                <w:color w:val="1A2230"/>
                <w:sz w:val="20"/>
              </w:rPr>
              <w:t>community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46077B3" w14:textId="77777777" w:rsidR="00587375" w:rsidRDefault="00000000">
            <w:pPr>
              <w:rPr>
                <w:color w:val="1A2230"/>
              </w:rPr>
            </w:pPr>
            <w:r>
              <w:rPr>
                <w:rFonts w:ascii="Times New Roman" w:eastAsia="Times New Roman" w:hAnsi="Times New Roman" w:cs="Times New Roman"/>
                <w:color w:val="1A2230"/>
                <w:sz w:val="20"/>
              </w:rPr>
              <w:t>reciprocal action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3DD16B3" w14:textId="77777777" w:rsidR="00587375" w:rsidRDefault="00000000">
            <w:pPr>
              <w:rPr>
                <w:color w:val="1A2230"/>
              </w:rPr>
            </w:pPr>
            <w:r>
              <w:rPr>
                <w:rFonts w:ascii="Times New Roman" w:eastAsia="Times New Roman" w:hAnsi="Times New Roman" w:cs="Times New Roman"/>
                <w:color w:val="1A2230"/>
                <w:sz w:val="20"/>
              </w:rPr>
              <w:t>protocol types, session types, transactions</w:t>
            </w:r>
          </w:p>
        </w:tc>
      </w:tr>
      <w:tr w:rsidR="00587375" w14:paraId="14C92D77"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40005D8" w14:textId="77777777" w:rsidR="00587375" w:rsidRDefault="00000000">
            <w:pPr>
              <w:rPr>
                <w:color w:val="1A2230"/>
              </w:rPr>
            </w:pPr>
            <w:r>
              <w:rPr>
                <w:rFonts w:ascii="Times New Roman" w:eastAsia="Times New Roman" w:hAnsi="Times New Roman" w:cs="Times New Roman"/>
                <w:color w:val="1A2230"/>
                <w:sz w:val="20"/>
              </w:rPr>
              <w:t>Modality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FED01A9" w14:textId="77777777" w:rsidR="00587375" w:rsidRDefault="00000000">
            <w:pPr>
              <w:rPr>
                <w:color w:val="1A2230"/>
              </w:rPr>
            </w:pPr>
            <w:r>
              <w:rPr>
                <w:rFonts w:ascii="Times New Roman" w:eastAsia="Times New Roman" w:hAnsi="Times New Roman" w:cs="Times New Roman"/>
                <w:color w:val="1A2230"/>
                <w:sz w:val="20"/>
              </w:rPr>
              <w:t>possibility-impossibility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265BA90" w14:textId="77777777" w:rsidR="00587375" w:rsidRDefault="00000000">
            <w:pPr>
              <w:rPr>
                <w:color w:val="1A2230"/>
              </w:rPr>
            </w:pPr>
            <w:r>
              <w:rPr>
                <w:rFonts w:ascii="Times New Roman" w:eastAsia="Times New Roman" w:hAnsi="Times New Roman" w:cs="Times New Roman"/>
                <w:color w:val="1A2230"/>
                <w:sz w:val="20"/>
              </w:rPr>
              <w:t>optionality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3B2FE0D" w14:textId="77777777" w:rsidR="00587375" w:rsidRDefault="00000000">
            <w:pPr>
              <w:rPr>
                <w:color w:val="1A2230"/>
              </w:rPr>
            </w:pPr>
            <w:r>
              <w:rPr>
                <w:rFonts w:ascii="Times New Roman" w:eastAsia="Times New Roman" w:hAnsi="Times New Roman" w:cs="Times New Roman"/>
                <w:color w:val="1A2230"/>
                <w:sz w:val="20"/>
              </w:rPr>
              <w:t>Option/Maybe types, nullability</w:t>
            </w:r>
          </w:p>
        </w:tc>
      </w:tr>
      <w:tr w:rsidR="00587375" w14:paraId="7A6BB7BA"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4E1E18F" w14:textId="77777777" w:rsidR="00587375" w:rsidRDefault="00000000">
            <w:pPr>
              <w:rPr>
                <w:color w:val="1A2230"/>
              </w:rPr>
            </w:pPr>
            <w:r>
              <w:rPr>
                <w:rFonts w:ascii="Times New Roman" w:eastAsia="Times New Roman" w:hAnsi="Times New Roman" w:cs="Times New Roman"/>
                <w:color w:val="1A2230"/>
                <w:sz w:val="20"/>
              </w:rPr>
              <w:t>Modality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896EEAF" w14:textId="77777777" w:rsidR="00587375" w:rsidRDefault="00000000">
            <w:pPr>
              <w:rPr>
                <w:color w:val="1A2230"/>
              </w:rPr>
            </w:pPr>
            <w:r>
              <w:rPr>
                <w:rFonts w:ascii="Times New Roman" w:eastAsia="Times New Roman" w:hAnsi="Times New Roman" w:cs="Times New Roman"/>
                <w:color w:val="1A2230"/>
                <w:sz w:val="20"/>
              </w:rPr>
              <w:t>existence-non-existence</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14F9136" w14:textId="77777777" w:rsidR="00587375" w:rsidRDefault="00000000">
            <w:pPr>
              <w:rPr>
                <w:color w:val="1A2230"/>
              </w:rPr>
            </w:pPr>
            <w:r>
              <w:rPr>
                <w:rFonts w:ascii="Times New Roman" w:eastAsia="Times New Roman" w:hAnsi="Times New Roman" w:cs="Times New Roman"/>
                <w:color w:val="1A2230"/>
                <w:sz w:val="20"/>
              </w:rPr>
              <w:t>existential assertion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4826BBA" w14:textId="77777777" w:rsidR="00587375" w:rsidRDefault="00000000">
            <w:pPr>
              <w:rPr>
                <w:color w:val="1A2230"/>
              </w:rPr>
            </w:pPr>
            <w:r>
              <w:rPr>
                <w:rFonts w:ascii="Times New Roman" w:eastAsia="Times New Roman" w:hAnsi="Times New Roman" w:cs="Times New Roman"/>
                <w:color w:val="1A2230"/>
                <w:sz w:val="20"/>
              </w:rPr>
              <w:t>existential quantifier, non-null constraints, assertions</w:t>
            </w:r>
          </w:p>
        </w:tc>
      </w:tr>
      <w:tr w:rsidR="00587375" w14:paraId="27A970C4" w14:textId="77777777">
        <w:tblPrEx>
          <w:tblCellMar>
            <w:top w:w="0" w:type="dxa"/>
            <w:bottom w:w="0" w:type="dxa"/>
          </w:tblCellMar>
        </w:tblPrEx>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1745B3A" w14:textId="77777777" w:rsidR="00587375" w:rsidRDefault="00000000">
            <w:pPr>
              <w:rPr>
                <w:color w:val="1A2230"/>
              </w:rPr>
            </w:pPr>
            <w:r>
              <w:rPr>
                <w:rFonts w:ascii="Times New Roman" w:eastAsia="Times New Roman" w:hAnsi="Times New Roman" w:cs="Times New Roman"/>
                <w:color w:val="1A2230"/>
                <w:sz w:val="20"/>
              </w:rPr>
              <w:t>Modality</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7DC6EE7" w14:textId="77777777" w:rsidR="00587375" w:rsidRDefault="00000000">
            <w:pPr>
              <w:rPr>
                <w:color w:val="1A2230"/>
              </w:rPr>
            </w:pPr>
            <w:r>
              <w:rPr>
                <w:rFonts w:ascii="Times New Roman" w:eastAsia="Times New Roman" w:hAnsi="Times New Roman" w:cs="Times New Roman"/>
                <w:color w:val="1A2230"/>
                <w:sz w:val="20"/>
              </w:rPr>
              <w:t>necessity-contingence</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E975B8D" w14:textId="77777777" w:rsidR="00587375" w:rsidRDefault="00000000">
            <w:pPr>
              <w:rPr>
                <w:color w:val="1A2230"/>
              </w:rPr>
            </w:pPr>
            <w:r>
              <w:rPr>
                <w:rFonts w:ascii="Times New Roman" w:eastAsia="Times New Roman" w:hAnsi="Times New Roman" w:cs="Times New Roman"/>
                <w:color w:val="1A2230"/>
                <w:sz w:val="20"/>
              </w:rPr>
              <w:t>guarantee and exception</w:t>
            </w:r>
          </w:p>
        </w:tc>
        <w:tc>
          <w:tcPr>
            <w:tcW w:w="2076"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F9FFC93" w14:textId="77777777" w:rsidR="00587375" w:rsidRDefault="00000000">
            <w:pPr>
              <w:rPr>
                <w:color w:val="1A2230"/>
              </w:rPr>
            </w:pPr>
            <w:r>
              <w:rPr>
                <w:rFonts w:ascii="Times New Roman" w:eastAsia="Times New Roman" w:hAnsi="Times New Roman" w:cs="Times New Roman"/>
                <w:color w:val="1A2230"/>
                <w:sz w:val="20"/>
              </w:rPr>
              <w:t>invariants, design by contract, exception types</w:t>
            </w:r>
          </w:p>
        </w:tc>
      </w:tr>
    </w:tbl>
    <w:p w14:paraId="2A57CF1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Several entries deserve expansion. The category of quantity is explicit in dependent types and set theory: quantifiers are not decoration but the mechanism by which a type system expresses "for all" and "there exists".</w:t>
      </w:r>
    </w:p>
    <w:p w14:paraId="05B1896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category of quality corresponds to the most basic structural choices in type systems: product types (and) and sum types (or) are the type-level expression of affirmation and negation, while "limitation", that third term in Kant's system which is neither pure affirmation nor pure negation, finds its counterpart in subtypes and interval types.</w:t>
      </w:r>
    </w:p>
    <w:p w14:paraId="06F1875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category of relation is almost the entire vocabulary of relational databases and software modelling: entities, relations and attributes in the entity-relation model descend directly from the Aristotelian and Kantian traditions (the title of Codd's 1970 paper is a case in point). The category of modality corresponds directly to modal logic and optionality in type systems: possibility/impossibility and Option types, necessity and invariants in design by contract.</w:t>
      </w:r>
    </w:p>
    <w:p w14:paraId="7AE1FAA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most intriguing of these is the correspondence between Kantian schematism and the </w:t>
      </w:r>
      <w:r>
        <w:rPr>
          <w:rFonts w:ascii="Times New Roman" w:eastAsia="Times New Roman" w:hAnsi="Times New Roman" w:cs="Times New Roman"/>
          <w:color w:val="1A2230"/>
          <w:sz w:val="23"/>
        </w:rPr>
        <w:lastRenderedPageBreak/>
        <w:t xml:space="preserve">state-machine tradition. Categories cannot be applied to appearances directly but must pass through temporal determinations; </w:t>
      </w:r>
      <w:proofErr w:type="spellStart"/>
      <w:r>
        <w:rPr>
          <w:rFonts w:ascii="Times New Roman" w:eastAsia="Times New Roman" w:hAnsi="Times New Roman" w:cs="Times New Roman"/>
          <w:color w:val="1A2230"/>
          <w:sz w:val="23"/>
        </w:rPr>
        <w:t>typestate</w:t>
      </w:r>
      <w:proofErr w:type="spellEnd"/>
      <w:r>
        <w:rPr>
          <w:rFonts w:ascii="Times New Roman" w:eastAsia="Times New Roman" w:hAnsi="Times New Roman" w:cs="Times New Roman"/>
          <w:color w:val="1A2230"/>
          <w:sz w:val="23"/>
        </w:rPr>
        <w:t xml:space="preserve"> systems in program semantics </w:t>
      </w:r>
      <w:proofErr w:type="spellStart"/>
      <w:r>
        <w:rPr>
          <w:rFonts w:ascii="Times New Roman" w:eastAsia="Times New Roman" w:hAnsi="Times New Roman" w:cs="Times New Roman"/>
          <w:color w:val="1A2230"/>
          <w:sz w:val="23"/>
        </w:rPr>
        <w:t>formalise</w:t>
      </w:r>
      <w:proofErr w:type="spellEnd"/>
      <w:r>
        <w:rPr>
          <w:rFonts w:ascii="Times New Roman" w:eastAsia="Times New Roman" w:hAnsi="Times New Roman" w:cs="Times New Roman"/>
          <w:color w:val="1A2230"/>
          <w:sz w:val="23"/>
        </w:rPr>
        <w:t xml:space="preserve"> the same intuition: the operations available on an object depend on its current "position in time" (state): a file must be opened before reading, locked before writing.</w:t>
      </w:r>
    </w:p>
    <w:p w14:paraId="4A59E80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From Kant to </w:t>
      </w:r>
      <w:proofErr w:type="spellStart"/>
      <w:r>
        <w:rPr>
          <w:rFonts w:ascii="Times New Roman" w:eastAsia="Times New Roman" w:hAnsi="Times New Roman" w:cs="Times New Roman"/>
          <w:color w:val="1A2230"/>
          <w:sz w:val="23"/>
        </w:rPr>
        <w:t>typestate</w:t>
      </w:r>
      <w:proofErr w:type="spellEnd"/>
      <w:r>
        <w:rPr>
          <w:rFonts w:ascii="Times New Roman" w:eastAsia="Times New Roman" w:hAnsi="Times New Roman" w:cs="Times New Roman"/>
          <w:color w:val="1A2230"/>
          <w:sz w:val="23"/>
        </w:rPr>
        <w:t>, what lies in between is precisely the engineering of the proposition that "categories apply to appearances through time".</w:t>
      </w:r>
    </w:p>
    <w:p w14:paraId="76265AA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author's judgement: the value of this table lies not in its precision but in its reminder: when a researcher designs a domain-specific language, a schema or a feature system, he is in fact redoing Kant's work, selecting a table of categories for a domain of experience. Aware of this, design gains discussable criteria (are the categories complete, orthogonal, well-matched to the matter?) instead of being left with stylistic preference alone.</w:t>
      </w:r>
    </w:p>
    <w:p w14:paraId="386FE4C0" w14:textId="77777777" w:rsidR="00587375" w:rsidRDefault="00000000">
      <w:pPr>
        <w:pStyle w:val="2"/>
        <w:spacing w:before="288" w:beforeAutospacing="1" w:after="84" w:afterAutospacing="1" w:line="312" w:lineRule="auto"/>
        <w:rPr>
          <w:color w:val="1E4FA8"/>
          <w:sz w:val="32"/>
          <w:szCs w:val="32"/>
        </w:rPr>
      </w:pPr>
      <w:bookmarkStart w:id="87" w:name="en-section-4-3"/>
      <w:r>
        <w:rPr>
          <w:rFonts w:ascii="Arial" w:eastAsia="Arial" w:hAnsi="Arial" w:cs="Arial"/>
          <w:color w:val="1E4FA8"/>
          <w:sz w:val="32"/>
        </w:rPr>
        <w:t>3.3 The Aristotelian Tradition of Categories and Ontology Modelling</w:t>
      </w:r>
      <w:bookmarkEnd w:id="87"/>
    </w:p>
    <w:p w14:paraId="37A762C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origin of category theory lies in Aristotle. The ten categories listed in the Categories, substance, quantity, quality, relation, place, time, position, state, action and affection, constitute the West's first systematic conceptual classification framework, whose core insight is that substance (</w:t>
      </w:r>
      <w:proofErr w:type="spellStart"/>
      <w:r>
        <w:rPr>
          <w:rFonts w:ascii="Times New Roman" w:eastAsia="Times New Roman" w:hAnsi="Times New Roman" w:cs="Times New Roman"/>
          <w:color w:val="1A2230"/>
          <w:sz w:val="23"/>
        </w:rPr>
        <w:t>ousia</w:t>
      </w:r>
      <w:proofErr w:type="spellEnd"/>
      <w:r>
        <w:rPr>
          <w:rFonts w:ascii="Times New Roman" w:eastAsia="Times New Roman" w:hAnsi="Times New Roman" w:cs="Times New Roman"/>
          <w:color w:val="1A2230"/>
          <w:sz w:val="23"/>
        </w:rPr>
        <w:t>) is the central category and the rest are predicated of it dependently.</w:t>
      </w:r>
    </w:p>
    <w:p w14:paraId="2B86567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tradition, transformed by Kant (who recast Aristotle's table from an empirical classification into an a priori set of concepts), entered computation as </w:t>
      </w:r>
      <w:r>
        <w:rPr>
          <w:rFonts w:ascii="Times New Roman" w:eastAsia="Times New Roman" w:hAnsi="Times New Roman" w:cs="Times New Roman"/>
          <w:color w:val="1E4FA8"/>
          <w:sz w:val="23"/>
        </w:rPr>
        <w:t>ontology engineering</w:t>
      </w:r>
      <w:r>
        <w:rPr>
          <w:rFonts w:ascii="Times New Roman" w:eastAsia="Times New Roman" w:hAnsi="Times New Roman" w:cs="Times New Roman"/>
          <w:color w:val="1A2230"/>
          <w:sz w:val="23"/>
        </w:rPr>
        <w:t>.</w:t>
      </w:r>
    </w:p>
    <w:p w14:paraId="5BB121E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schema layer of knowledge graphs, the class and property hierarchies of OWL, and formal ontology's distinctions among universal properties, individual properties and relational properties are all modern forms of Aristotle's problem: what kinds of entities exist in a domain, how do they depend on one another, which relations are essential and which accidental.</w:t>
      </w:r>
    </w:p>
    <w:p w14:paraId="356F482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Questions in database design such as "is the primary key stable" and "does the foreign key express essential dependence or accidental association" are not stylistic but questions of category membership at the ontological level.</w:t>
      </w:r>
    </w:p>
    <w:p w14:paraId="092EFB5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There are two practical lessons. First, do category clean-up before modelling: list the entities in the domain and ask of each what it depends on, what is predicated of it, and </w:t>
      </w:r>
      <w:r>
        <w:rPr>
          <w:rFonts w:ascii="Times New Roman" w:eastAsia="Times New Roman" w:hAnsi="Times New Roman" w:cs="Times New Roman"/>
          <w:color w:val="1A2230"/>
          <w:sz w:val="23"/>
        </w:rPr>
        <w:lastRenderedPageBreak/>
        <w:t>what its identity conditions are (under what circumstances two designations pick out the same individual). This exercise catches in advance many design errors that are hard to repair later.</w:t>
      </w:r>
    </w:p>
    <w:p w14:paraId="6A6C50C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Second, beware treating categories as ontological declarations: a schema is legislation for </w:t>
      </w:r>
      <w:proofErr w:type="spellStart"/>
      <w:r>
        <w:rPr>
          <w:rFonts w:ascii="Times New Roman" w:eastAsia="Times New Roman" w:hAnsi="Times New Roman" w:cs="Times New Roman"/>
          <w:color w:val="1A2230"/>
          <w:sz w:val="23"/>
        </w:rPr>
        <w:t>organising</w:t>
      </w:r>
      <w:proofErr w:type="spellEnd"/>
      <w:r>
        <w:rPr>
          <w:rFonts w:ascii="Times New Roman" w:eastAsia="Times New Roman" w:hAnsi="Times New Roman" w:cs="Times New Roman"/>
          <w:color w:val="1A2230"/>
          <w:sz w:val="23"/>
        </w:rPr>
        <w:t xml:space="preserve"> experience, not an inventory of the world itself. Schemas vary with the problem, which is exactly the embodiment of Chapter 2's conventionalism thesis at the conceptual level.</w:t>
      </w:r>
    </w:p>
    <w:p w14:paraId="5862DF64" w14:textId="77777777" w:rsidR="00587375" w:rsidRDefault="00000000">
      <w:pPr>
        <w:pStyle w:val="2"/>
        <w:spacing w:before="288" w:beforeAutospacing="1" w:after="84" w:afterAutospacing="1" w:line="312" w:lineRule="auto"/>
        <w:rPr>
          <w:color w:val="1E4FA8"/>
          <w:sz w:val="32"/>
          <w:szCs w:val="32"/>
        </w:rPr>
      </w:pPr>
      <w:bookmarkStart w:id="88" w:name="en-section-4-4"/>
      <w:r>
        <w:rPr>
          <w:rFonts w:ascii="Arial" w:eastAsia="Arial" w:hAnsi="Arial" w:cs="Arial"/>
          <w:color w:val="1E4FA8"/>
          <w:sz w:val="32"/>
        </w:rPr>
        <w:t>3.4 The Definition Debate: Genus-plus-Differentia and Family Resemblance</w:t>
      </w:r>
      <w:bookmarkEnd w:id="88"/>
    </w:p>
    <w:p w14:paraId="6420F30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On how concepts are defined, the history of philosophy has two lines. The Aristotelian tradition advocates genus plus differentia: a concept is given by the nearest genus plus the distinguishing differentia, i.e. necessary and sufficient conditions. Wittgenstein countered in the Philosophical Investigations: a concept like "game" has no essence shared by all games, only an overlapping network of similarities, which he called </w:t>
      </w:r>
      <w:r>
        <w:rPr>
          <w:rFonts w:ascii="Times New Roman" w:eastAsia="Times New Roman" w:hAnsi="Times New Roman" w:cs="Times New Roman"/>
          <w:color w:val="1E4FA8"/>
          <w:sz w:val="23"/>
        </w:rPr>
        <w:t>family resemblance</w:t>
      </w:r>
      <w:r>
        <w:rPr>
          <w:rFonts w:ascii="Times New Roman" w:eastAsia="Times New Roman" w:hAnsi="Times New Roman" w:cs="Times New Roman"/>
          <w:color w:val="1A2230"/>
          <w:sz w:val="23"/>
        </w:rPr>
        <w:t>.</w:t>
      </w:r>
    </w:p>
    <w:p w14:paraId="5F17CBA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debate has a precise technical counterpart in computer science. On one side is hard classification: classes in ontologies, rules in decision trees, exact boundaries in knowledge graphs, all presuppose that concepts have necessary and sufficient conditions.</w:t>
      </w:r>
    </w:p>
    <w:p w14:paraId="2EED82E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On the other side is soft representation: prototypes in embedding space, clustering, attention distributions, where concepts are implicitly defined by their position in space, with fuzzy and transferable boundaries. Deep learning's philosophical position on concepts is essentially biased towards family resemblance: the proximity of "king" and "monarch" in word embeddings is guaranteed by no necessary condition but supported by a similarity network of usage patterns.</w:t>
      </w:r>
    </w:p>
    <w:p w14:paraId="68C4276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Both positions have failure modes, and this is the truly operational part of this section. Hard classification fails when conceptual boundaries drift with context: the definition of "spam" changes with platform and era, and a hard-coded rule set inevitably decays.</w:t>
      </w:r>
    </w:p>
    <w:p w14:paraId="4828261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Soft representation fails where interpretable definition and auditable boundaries are required: medical diagnosis and compliance determination cannot accept "it is near this class of samples" as a definition of a concept. The mature approach is layering: use explicit categories (ontologies, rules, contracts) where auditable boundaries are needed, use embedding representations inside where </w:t>
      </w:r>
      <w:proofErr w:type="spellStart"/>
      <w:r>
        <w:rPr>
          <w:rFonts w:ascii="Times New Roman" w:eastAsia="Times New Roman" w:hAnsi="Times New Roman" w:cs="Times New Roman"/>
          <w:color w:val="1A2230"/>
          <w:sz w:val="23"/>
        </w:rPr>
        <w:t>generalisation</w:t>
      </w:r>
      <w:proofErr w:type="spellEnd"/>
      <w:r>
        <w:rPr>
          <w:rFonts w:ascii="Times New Roman" w:eastAsia="Times New Roman" w:hAnsi="Times New Roman" w:cs="Times New Roman"/>
          <w:color w:val="1A2230"/>
          <w:sz w:val="23"/>
        </w:rPr>
        <w:t xml:space="preserve"> is needed, and make the </w:t>
      </w:r>
      <w:r>
        <w:rPr>
          <w:rFonts w:ascii="Times New Roman" w:eastAsia="Times New Roman" w:hAnsi="Times New Roman" w:cs="Times New Roman"/>
          <w:color w:val="1A2230"/>
          <w:sz w:val="23"/>
        </w:rPr>
        <w:lastRenderedPageBreak/>
        <w:t>mapping between the two layers explicit.</w:t>
      </w:r>
    </w:p>
    <w:p w14:paraId="474AC08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author's judgement: most rework in concept design stems from applying one conception of concepts to the wrong scenario: handling compliance boundaries with family resemblance, or handling open-domain semantics with genus-plus-differentia. Decide first which conception of concepts the scenario requires, then choose the technology; this saves a great deal of futile tuning.</w:t>
      </w:r>
    </w:p>
    <w:p w14:paraId="19C922BC" w14:textId="77777777" w:rsidR="00587375" w:rsidRDefault="00000000">
      <w:pPr>
        <w:pStyle w:val="2"/>
        <w:spacing w:before="288" w:beforeAutospacing="1" w:after="84" w:afterAutospacing="1" w:line="312" w:lineRule="auto"/>
        <w:rPr>
          <w:color w:val="1E4FA8"/>
          <w:sz w:val="32"/>
          <w:szCs w:val="32"/>
        </w:rPr>
      </w:pPr>
      <w:bookmarkStart w:id="89" w:name="en-section-4-5"/>
      <w:r>
        <w:rPr>
          <w:rFonts w:ascii="Arial" w:eastAsia="Arial" w:hAnsi="Arial" w:cs="Arial"/>
          <w:color w:val="1E4FA8"/>
          <w:sz w:val="32"/>
        </w:rPr>
        <w:t>3.5 Case: Philosophical Awareness in Domain Ontology Design</w:t>
      </w:r>
      <w:bookmarkEnd w:id="89"/>
    </w:p>
    <w:p w14:paraId="54464D6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Take a research-process ontology as an example (Appendix A is a small-scale practice of this). The designer's first decision is the entity list: research question, hypothesis, data, method, experiment, conclusion. The second is dependence relations: hypotheses depend on questions, experiments test hypotheses, conclusions are supported by experiments.</w:t>
      </w:r>
    </w:p>
    <w:p w14:paraId="281450B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third is modal qualification: conclusions should be annotated with their evidential strength (supported / refuted / undetermined), which corresponds to the category of modality; without this layer, the ontology cannot express "not yet tested", a common and crucial state in research.</w:t>
      </w:r>
    </w:p>
    <w:p w14:paraId="2E6976B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lesson of this case is general: omissions in ontology design are mostly not technical oversights but missing entries in the table of categories. The concrete method is, after completing the first version of the schema, to check it against the twelve categories one by one: does every entity have expression in quantity and quality (scale, affirmative/negative attributes)? Does every pair of relations specify causal direction (or only record correlation)?</w:t>
      </w:r>
    </w:p>
    <w:p w14:paraId="1EFB219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Does every state have modal annotation (possible / existent / necessary)? This set of checks turns ontology review from "looks reasonable" into a structured comparison.</w:t>
      </w:r>
    </w:p>
    <w:p w14:paraId="23448E06"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90" w:name="en-section-5"/>
      <w:r>
        <w:rPr>
          <w:rFonts w:ascii="Arial" w:eastAsia="Arial" w:hAnsi="Arial" w:cs="Arial"/>
          <w:color w:val="0E3F8C"/>
          <w:sz w:val="44"/>
        </w:rPr>
        <w:lastRenderedPageBreak/>
        <w:t>Chapter 4 The Model as Legislation: Hypothesis, Paradigm and Induction</w:t>
      </w:r>
      <w:bookmarkEnd w:id="90"/>
    </w:p>
    <w:p w14:paraId="180952CD" w14:textId="77777777" w:rsidR="00587375" w:rsidRDefault="00000000">
      <w:pPr>
        <w:pStyle w:val="2"/>
        <w:spacing w:before="288" w:beforeAutospacing="1" w:after="84" w:afterAutospacing="1" w:line="312" w:lineRule="auto"/>
        <w:rPr>
          <w:color w:val="1E4FA8"/>
          <w:sz w:val="32"/>
          <w:szCs w:val="32"/>
        </w:rPr>
      </w:pPr>
      <w:bookmarkStart w:id="91" w:name="en-section-5-1"/>
      <w:r>
        <w:rPr>
          <w:rFonts w:ascii="Arial" w:eastAsia="Arial" w:hAnsi="Arial" w:cs="Arial"/>
          <w:color w:val="1E4FA8"/>
          <w:sz w:val="32"/>
        </w:rPr>
        <w:t>4.1 "Understanding Legislates for Nature": A Model's Legitimacy Does Not Come from Conformity</w:t>
      </w:r>
      <w:bookmarkEnd w:id="91"/>
    </w:p>
    <w:p w14:paraId="38BA350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In the second edition of the Critique of Pure Reason, Kant wrote the famous claim that the highest legislation of nature lies not in objects but in our understanding. The sentence is often misread, so it deserves clarification first. It does not say we may prescribe nature arbitrarily and nature will then obey;</w:t>
      </w:r>
    </w:p>
    <w:p w14:paraId="5A91FE8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on the contrary, Kant's transcendental deduction aims to prove that </w:t>
      </w:r>
      <w:r>
        <w:rPr>
          <w:rFonts w:ascii="Times New Roman" w:eastAsia="Times New Roman" w:hAnsi="Times New Roman" w:cs="Times New Roman"/>
          <w:color w:val="1E4FA8"/>
          <w:sz w:val="23"/>
        </w:rPr>
        <w:t>the objective validity of categories consists precisely in their being the conditions of possible objects of experience</w:t>
      </w:r>
      <w:r>
        <w:rPr>
          <w:rFonts w:ascii="Times New Roman" w:eastAsia="Times New Roman" w:hAnsi="Times New Roman" w:cs="Times New Roman"/>
          <w:color w:val="1A2230"/>
          <w:sz w:val="23"/>
        </w:rPr>
        <w:t>. The legitimacy of legislative power comes from necessity: without this legislation there would be no coherent experience at all; it does not come from coercion.</w:t>
      </w:r>
    </w:p>
    <w:p w14:paraId="2DDD58F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Transposing this structure onto modelling activity yields a criterion for a model's legitimacy. A model, whether a regression line or a deep network, is essentially a piece of legislation: it claims that some repeatable determination holds between input and output.</w:t>
      </w:r>
    </w:p>
    <w:p w14:paraId="1FAB5EE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Its legitimacy comes not from "conforming to fact", which is circular, since the so-called fact is already an appearance </w:t>
      </w:r>
      <w:proofErr w:type="spellStart"/>
      <w:r>
        <w:rPr>
          <w:rFonts w:ascii="Times New Roman" w:eastAsia="Times New Roman" w:hAnsi="Times New Roman" w:cs="Times New Roman"/>
          <w:color w:val="1A2230"/>
          <w:sz w:val="23"/>
        </w:rPr>
        <w:t>organised</w:t>
      </w:r>
      <w:proofErr w:type="spellEnd"/>
      <w:r>
        <w:rPr>
          <w:rFonts w:ascii="Times New Roman" w:eastAsia="Times New Roman" w:hAnsi="Times New Roman" w:cs="Times New Roman"/>
          <w:color w:val="1A2230"/>
          <w:sz w:val="23"/>
        </w:rPr>
        <w:t xml:space="preserve"> by legislation, but from </w:t>
      </w:r>
      <w:r>
        <w:rPr>
          <w:rFonts w:ascii="Times New Roman" w:eastAsia="Times New Roman" w:hAnsi="Times New Roman" w:cs="Times New Roman"/>
          <w:color w:val="1E4FA8"/>
          <w:sz w:val="23"/>
        </w:rPr>
        <w:t>whether it is the coherent condition that makes the data intelligible</w:t>
      </w:r>
      <w:r>
        <w:rPr>
          <w:rFonts w:ascii="Times New Roman" w:eastAsia="Times New Roman" w:hAnsi="Times New Roman" w:cs="Times New Roman"/>
          <w:color w:val="1A2230"/>
          <w:sz w:val="23"/>
        </w:rPr>
        <w:t>.</w:t>
      </w:r>
    </w:p>
    <w:p w14:paraId="0C6506A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A model that fits the training set perfectly but fails to </w:t>
      </w:r>
      <w:proofErr w:type="spellStart"/>
      <w:r>
        <w:rPr>
          <w:rFonts w:ascii="Times New Roman" w:eastAsia="Times New Roman" w:hAnsi="Times New Roman" w:cs="Times New Roman"/>
          <w:color w:val="1A2230"/>
          <w:sz w:val="23"/>
        </w:rPr>
        <w:t>generalise</w:t>
      </w:r>
      <w:proofErr w:type="spellEnd"/>
      <w:r>
        <w:rPr>
          <w:rFonts w:ascii="Times New Roman" w:eastAsia="Times New Roman" w:hAnsi="Times New Roman" w:cs="Times New Roman"/>
          <w:color w:val="1A2230"/>
          <w:sz w:val="23"/>
        </w:rPr>
        <w:t xml:space="preserve"> is not "too conforming to fact" but has legislated too finely: it has written noise into the law and thereby lost its legislative qualification for new appearances. Overfitting thus acquires a definition more accurate than the statistical one: </w:t>
      </w:r>
      <w:r>
        <w:rPr>
          <w:rFonts w:ascii="Times New Roman" w:eastAsia="Times New Roman" w:hAnsi="Times New Roman" w:cs="Times New Roman"/>
          <w:color w:val="1E4FA8"/>
          <w:sz w:val="23"/>
        </w:rPr>
        <w:t>over-legislation over training data</w:t>
      </w:r>
      <w:r>
        <w:rPr>
          <w:rFonts w:ascii="Times New Roman" w:eastAsia="Times New Roman" w:hAnsi="Times New Roman" w:cs="Times New Roman"/>
          <w:color w:val="1A2230"/>
          <w:sz w:val="23"/>
        </w:rPr>
        <w:t>.</w:t>
      </w:r>
    </w:p>
    <w:p w14:paraId="1ABD381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practical value of this perspective is that it changes the checklist for model review. Beyond "does it fit well", ask: what is the jurisdiction of this legislation? What are its core clauses (which assumptions, once overturned, invalidate the whole model)? How does it behave in new jurisdictions (out-of-domain </w:t>
      </w:r>
      <w:proofErr w:type="spellStart"/>
      <w:r>
        <w:rPr>
          <w:rFonts w:ascii="Times New Roman" w:eastAsia="Times New Roman" w:hAnsi="Times New Roman" w:cs="Times New Roman"/>
          <w:color w:val="1A2230"/>
          <w:sz w:val="23"/>
        </w:rPr>
        <w:t>generalisation</w:t>
      </w:r>
      <w:proofErr w:type="spellEnd"/>
      <w:r>
        <w:rPr>
          <w:rFonts w:ascii="Times New Roman" w:eastAsia="Times New Roman" w:hAnsi="Times New Roman" w:cs="Times New Roman"/>
          <w:color w:val="1A2230"/>
          <w:sz w:val="23"/>
        </w:rPr>
        <w:t>)? These three questions reveal a model's character better than a single accuracy figure.</w:t>
      </w:r>
    </w:p>
    <w:p w14:paraId="681DBB1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author's judgement: promoting the "scope of applicability" in a paper from a disclaimer to a positive argument about the legislative boundary is one of the most worthwhile reinforcements of a methodology section.</w:t>
      </w:r>
    </w:p>
    <w:p w14:paraId="57A07C43" w14:textId="77777777" w:rsidR="00587375" w:rsidRDefault="00000000">
      <w:pPr>
        <w:pStyle w:val="2"/>
        <w:spacing w:before="288" w:beforeAutospacing="1" w:after="84" w:afterAutospacing="1" w:line="312" w:lineRule="auto"/>
        <w:rPr>
          <w:color w:val="1E4FA8"/>
          <w:sz w:val="32"/>
          <w:szCs w:val="32"/>
        </w:rPr>
      </w:pPr>
      <w:bookmarkStart w:id="92" w:name="en-section-5-2"/>
      <w:r>
        <w:rPr>
          <w:rFonts w:ascii="Arial" w:eastAsia="Arial" w:hAnsi="Arial" w:cs="Arial"/>
          <w:color w:val="1E4FA8"/>
          <w:sz w:val="32"/>
        </w:rPr>
        <w:lastRenderedPageBreak/>
        <w:t>4.2 Hume's Problem of Induction and the No-Free-Lunch Theorem</w:t>
      </w:r>
      <w:bookmarkEnd w:id="92"/>
    </w:p>
    <w:p w14:paraId="42CBF4A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Hume posed in the Enquiry the problem that has not been truly resolved in the two centuries since: on what grounds do we infer "it will be so in future" from "it has been so in the past"? All inductive inference presupposes the uniformity of nature, and this presupposition cannot itself be justified inductively without circularity. Hume's solution is psychological: the belief in causation arises from habit produced by constant conjunction, not from reason.</w:t>
      </w:r>
    </w:p>
    <w:p w14:paraId="25765EA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dilemma has a rare precise counterpart in machine learning: the </w:t>
      </w:r>
      <w:r>
        <w:rPr>
          <w:rFonts w:ascii="Times New Roman" w:eastAsia="Times New Roman" w:hAnsi="Times New Roman" w:cs="Times New Roman"/>
          <w:color w:val="1E4FA8"/>
          <w:sz w:val="23"/>
        </w:rPr>
        <w:t>no-free-lunch theorem</w:t>
      </w:r>
      <w:r>
        <w:rPr>
          <w:rFonts w:ascii="Times New Roman" w:eastAsia="Times New Roman" w:hAnsi="Times New Roman" w:cs="Times New Roman"/>
          <w:color w:val="1A2230"/>
          <w:sz w:val="23"/>
        </w:rPr>
        <w:t xml:space="preserve">. Wolpert and Macready proved that averaged over all possible objective functions, all </w:t>
      </w:r>
      <w:proofErr w:type="spellStart"/>
      <w:r>
        <w:rPr>
          <w:rFonts w:ascii="Times New Roman" w:eastAsia="Times New Roman" w:hAnsi="Times New Roman" w:cs="Times New Roman"/>
          <w:color w:val="1A2230"/>
          <w:sz w:val="23"/>
        </w:rPr>
        <w:t>optimisation</w:t>
      </w:r>
      <w:proofErr w:type="spellEnd"/>
      <w:r>
        <w:rPr>
          <w:rFonts w:ascii="Times New Roman" w:eastAsia="Times New Roman" w:hAnsi="Times New Roman" w:cs="Times New Roman"/>
          <w:color w:val="1A2230"/>
          <w:sz w:val="23"/>
        </w:rPr>
        <w:t xml:space="preserve"> algorithms perform identically; for a learning algorithm to beat random guessing on a class of problems, it must rely on prior assumptions about that class, i.e. an </w:t>
      </w:r>
      <w:r>
        <w:rPr>
          <w:rFonts w:ascii="Times New Roman" w:eastAsia="Times New Roman" w:hAnsi="Times New Roman" w:cs="Times New Roman"/>
          <w:color w:val="1E4FA8"/>
          <w:sz w:val="23"/>
        </w:rPr>
        <w:t>inductive bias</w:t>
      </w:r>
      <w:r>
        <w:rPr>
          <w:rFonts w:ascii="Times New Roman" w:eastAsia="Times New Roman" w:hAnsi="Times New Roman" w:cs="Times New Roman"/>
          <w:color w:val="1A2230"/>
          <w:sz w:val="23"/>
        </w:rPr>
        <w:t>.</w:t>
      </w:r>
    </w:p>
    <w:p w14:paraId="4918E86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In other words, the formulation of Hume's problem in computational theory is: no-prior induction does not exist; the only questions are what the prior is, where it comes from, and whether it is stated.</w:t>
      </w:r>
    </w:p>
    <w:p w14:paraId="5B99A8A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correspondence has direct methodological consequences. First, claiming "we assume no structure and let the data speak" is epistemologically dishonest: convolution structure, smoothness, sparsity and stationarity are all priors, merely often unstated. Second, since priors are unavoidable, writing them down and into the paper becomes an academic obligation; unstated priors reappear suddenly as failures when the distribution shifts.</w:t>
      </w:r>
    </w:p>
    <w:p w14:paraId="30E8606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Third, priors must be tested rather than revered: when a structural assumption is mismatched with the matter of the appearance (the legislative mismatch of Chapter 3), one should amend the law rather than insist on it.</w:t>
      </w:r>
    </w:p>
    <w:p w14:paraId="5DC6C5F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engineering responses to the problem of induction can also be reordered under this framework. </w:t>
      </w:r>
      <w:proofErr w:type="spellStart"/>
      <w:r>
        <w:rPr>
          <w:rFonts w:ascii="Times New Roman" w:eastAsia="Times New Roman" w:hAnsi="Times New Roman" w:cs="Times New Roman"/>
          <w:color w:val="1A2230"/>
          <w:sz w:val="23"/>
        </w:rPr>
        <w:t>Regularisation</w:t>
      </w:r>
      <w:proofErr w:type="spellEnd"/>
      <w:r>
        <w:rPr>
          <w:rFonts w:ascii="Times New Roman" w:eastAsia="Times New Roman" w:hAnsi="Times New Roman" w:cs="Times New Roman"/>
          <w:color w:val="1A2230"/>
          <w:sz w:val="23"/>
        </w:rPr>
        <w:t xml:space="preserve"> writes the prior as a penalty term; PAC learning theory provides guarantees of the form "given the prior holds, this many samples suffice to support the conclusion";</w:t>
      </w:r>
    </w:p>
    <w:p w14:paraId="2DA5E60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cross-validation is a limited future test: it cannot solve Hume's problem (the validation set is also the past), but it degrades the philosophical question "can the past represent the future" into the engineering question "under what drift assumptions can the past represent the future". Honest researchers report the latter version and attach the drift assumptions.</w:t>
      </w:r>
    </w:p>
    <w:p w14:paraId="50759A91" w14:textId="77777777" w:rsidR="00587375" w:rsidRDefault="00000000">
      <w:pPr>
        <w:pStyle w:val="2"/>
        <w:spacing w:before="288" w:beforeAutospacing="1" w:after="84" w:afterAutospacing="1" w:line="312" w:lineRule="auto"/>
        <w:rPr>
          <w:color w:val="1E4FA8"/>
          <w:sz w:val="32"/>
          <w:szCs w:val="32"/>
        </w:rPr>
      </w:pPr>
      <w:bookmarkStart w:id="93" w:name="en-section-5-3"/>
      <w:r>
        <w:rPr>
          <w:rFonts w:ascii="Arial" w:eastAsia="Arial" w:hAnsi="Arial" w:cs="Arial"/>
          <w:color w:val="1E4FA8"/>
          <w:sz w:val="32"/>
        </w:rPr>
        <w:lastRenderedPageBreak/>
        <w:t>4.3 Kuhn's Paradigms: Deep Learning as a Paradigm and Its Anomalies</w:t>
      </w:r>
      <w:bookmarkEnd w:id="93"/>
    </w:p>
    <w:p w14:paraId="4AB77D3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Kuhn's core concept in The Structure of Scientific Revolutions is the paradigm: a </w:t>
      </w:r>
      <w:proofErr w:type="spellStart"/>
      <w:r>
        <w:rPr>
          <w:rFonts w:ascii="Times New Roman" w:eastAsia="Times New Roman" w:hAnsi="Times New Roman" w:cs="Times New Roman"/>
          <w:color w:val="1A2230"/>
          <w:sz w:val="23"/>
        </w:rPr>
        <w:t>recognised</w:t>
      </w:r>
      <w:proofErr w:type="spellEnd"/>
      <w:r>
        <w:rPr>
          <w:rFonts w:ascii="Times New Roman" w:eastAsia="Times New Roman" w:hAnsi="Times New Roman" w:cs="Times New Roman"/>
          <w:color w:val="1A2230"/>
          <w:sz w:val="23"/>
        </w:rPr>
        <w:t xml:space="preserve"> scientific achievement that prescribes for a research community what counts as a problem, a solution and evidence. Within a paradigm, science is puzzle-solving (normal science); when anomalies accumulate to the point where they cannot be ignored, crisis ensues, ending in a paradigm shift.</w:t>
      </w:r>
    </w:p>
    <w:p w14:paraId="7C4BD7A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Two frequently overlooked supplements are: partial incommensurability between paradigms (terms and standards cannot be fully translated), and practitioners inside a paradigm usually cannot see their own paradigm, just as fish cannot see water.</w:t>
      </w:r>
    </w:p>
    <w:p w14:paraId="049D541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Deep learning acquired paradigm status after 2012. It prescribes its own problem form (end-to-end differentiability), its own solutions (representation learning plus gradient </w:t>
      </w:r>
      <w:proofErr w:type="spellStart"/>
      <w:r>
        <w:rPr>
          <w:rFonts w:ascii="Times New Roman" w:eastAsia="Times New Roman" w:hAnsi="Times New Roman" w:cs="Times New Roman"/>
          <w:color w:val="1A2230"/>
          <w:sz w:val="23"/>
        </w:rPr>
        <w:t>optimisation</w:t>
      </w:r>
      <w:proofErr w:type="spellEnd"/>
      <w:r>
        <w:rPr>
          <w:rFonts w:ascii="Times New Roman" w:eastAsia="Times New Roman" w:hAnsi="Times New Roman" w:cs="Times New Roman"/>
          <w:color w:val="1A2230"/>
          <w:sz w:val="23"/>
        </w:rPr>
        <w:t>) and its own evidence (improvement on large-scale benchmarks). Re-examining several familiar phenomena under this framework yields more explanatory power.</w:t>
      </w:r>
    </w:p>
    <w:p w14:paraId="22AF231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Adversarial examples, out-of-distribution </w:t>
      </w:r>
      <w:proofErr w:type="spellStart"/>
      <w:r>
        <w:rPr>
          <w:rFonts w:ascii="Times New Roman" w:eastAsia="Times New Roman" w:hAnsi="Times New Roman" w:cs="Times New Roman"/>
          <w:color w:val="1A2230"/>
          <w:sz w:val="23"/>
        </w:rPr>
        <w:t>generalisation</w:t>
      </w:r>
      <w:proofErr w:type="spellEnd"/>
      <w:r>
        <w:rPr>
          <w:rFonts w:ascii="Times New Roman" w:eastAsia="Times New Roman" w:hAnsi="Times New Roman" w:cs="Times New Roman"/>
          <w:color w:val="1A2230"/>
          <w:sz w:val="23"/>
        </w:rPr>
        <w:t xml:space="preserve"> failure, and reliance on superficial statistics are treated inside the paradigm as puzzles to be solved, which is normal science's standard posture towards anomalies and does not mean the paradigm is about to collapse; treating them as evidence of impending paradigm crisis and treating them as noise are two equally common overreactions.</w:t>
      </w:r>
    </w:p>
    <w:p w14:paraId="33E2CA9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And much of the communication difficulty between "symbolism" and "connectionism" is precisely Kuhnian terminological incommensurability: "feature engineering" and "representation learning" are not two names for the same thing but two paradigms' different legislations of the same stage.</w:t>
      </w:r>
    </w:p>
    <w:p w14:paraId="1E826EB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operational advice from the paradigm perspective is: </w:t>
      </w:r>
      <w:r>
        <w:rPr>
          <w:rFonts w:ascii="Times New Roman" w:eastAsia="Times New Roman" w:hAnsi="Times New Roman" w:cs="Times New Roman"/>
          <w:color w:val="1E4FA8"/>
          <w:sz w:val="23"/>
        </w:rPr>
        <w:t>locate yourself within the paradigm</w:t>
      </w:r>
      <w:r>
        <w:rPr>
          <w:rFonts w:ascii="Times New Roman" w:eastAsia="Times New Roman" w:hAnsi="Times New Roman" w:cs="Times New Roman"/>
          <w:color w:val="1A2230"/>
          <w:sz w:val="23"/>
        </w:rPr>
        <w:t xml:space="preserve">. If your work solves a </w:t>
      </w:r>
      <w:proofErr w:type="spellStart"/>
      <w:r>
        <w:rPr>
          <w:rFonts w:ascii="Times New Roman" w:eastAsia="Times New Roman" w:hAnsi="Times New Roman" w:cs="Times New Roman"/>
          <w:color w:val="1A2230"/>
          <w:sz w:val="23"/>
        </w:rPr>
        <w:t>recognised</w:t>
      </w:r>
      <w:proofErr w:type="spellEnd"/>
      <w:r>
        <w:rPr>
          <w:rFonts w:ascii="Times New Roman" w:eastAsia="Times New Roman" w:hAnsi="Times New Roman" w:cs="Times New Roman"/>
          <w:color w:val="1A2230"/>
          <w:sz w:val="23"/>
        </w:rPr>
        <w:t xml:space="preserve"> problem inside the paradigm, the criteria of evaluation are the elegance and robustness of the solution (normal science, rightly so, no need for self-deprecation);</w:t>
      </w:r>
    </w:p>
    <w:p w14:paraId="0CDDA83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if your work challenges the paradigm's hard core, what must be provided is systematic evidence of anomalies, not better single-point scores. Conflating the two is one of the main causes of papers being misread.</w:t>
      </w:r>
    </w:p>
    <w:p w14:paraId="2E8A0724" w14:textId="77777777" w:rsidR="00587375" w:rsidRDefault="00000000">
      <w:pPr>
        <w:pStyle w:val="2"/>
        <w:spacing w:before="288" w:beforeAutospacing="1" w:after="84" w:afterAutospacing="1" w:line="312" w:lineRule="auto"/>
        <w:rPr>
          <w:color w:val="1E4FA8"/>
          <w:sz w:val="32"/>
          <w:szCs w:val="32"/>
        </w:rPr>
      </w:pPr>
      <w:bookmarkStart w:id="94" w:name="en-section-5-4"/>
      <w:r>
        <w:rPr>
          <w:rFonts w:ascii="Arial" w:eastAsia="Arial" w:hAnsi="Arial" w:cs="Arial"/>
          <w:color w:val="1E4FA8"/>
          <w:sz w:val="32"/>
        </w:rPr>
        <w:lastRenderedPageBreak/>
        <w:t xml:space="preserve">4.4 Lakatos's Research </w:t>
      </w:r>
      <w:proofErr w:type="spellStart"/>
      <w:r>
        <w:rPr>
          <w:rFonts w:ascii="Arial" w:eastAsia="Arial" w:hAnsi="Arial" w:cs="Arial"/>
          <w:color w:val="1E4FA8"/>
          <w:sz w:val="32"/>
        </w:rPr>
        <w:t>Programmes</w:t>
      </w:r>
      <w:proofErr w:type="spellEnd"/>
      <w:r>
        <w:rPr>
          <w:rFonts w:ascii="Arial" w:eastAsia="Arial" w:hAnsi="Arial" w:cs="Arial"/>
          <w:color w:val="1E4FA8"/>
          <w:sz w:val="32"/>
        </w:rPr>
        <w:t>: Hard Core and Protective Belt</w:t>
      </w:r>
      <w:bookmarkEnd w:id="94"/>
    </w:p>
    <w:p w14:paraId="0040B16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Lakatos turned Kuhn's paradigm into a more operational analytical tool: a research </w:t>
      </w:r>
      <w:proofErr w:type="spellStart"/>
      <w:r>
        <w:rPr>
          <w:rFonts w:ascii="Times New Roman" w:eastAsia="Times New Roman" w:hAnsi="Times New Roman" w:cs="Times New Roman"/>
          <w:color w:val="1A2230"/>
          <w:sz w:val="23"/>
        </w:rPr>
        <w:t>programme</w:t>
      </w:r>
      <w:proofErr w:type="spellEnd"/>
      <w:r>
        <w:rPr>
          <w:rFonts w:ascii="Times New Roman" w:eastAsia="Times New Roman" w:hAnsi="Times New Roman" w:cs="Times New Roman"/>
          <w:color w:val="1A2230"/>
          <w:sz w:val="23"/>
        </w:rPr>
        <w:t xml:space="preserve"> consists of an </w:t>
      </w:r>
      <w:proofErr w:type="spellStart"/>
      <w:r>
        <w:rPr>
          <w:rFonts w:ascii="Times New Roman" w:eastAsia="Times New Roman" w:hAnsi="Times New Roman" w:cs="Times New Roman"/>
          <w:color w:val="1A2230"/>
          <w:sz w:val="23"/>
        </w:rPr>
        <w:t>unrenounceable</w:t>
      </w:r>
      <w:proofErr w:type="spellEnd"/>
      <w:r>
        <w:rPr>
          <w:rFonts w:ascii="Times New Roman" w:eastAsia="Times New Roman" w:hAnsi="Times New Roman" w:cs="Times New Roman"/>
          <w:color w:val="1A2230"/>
          <w:sz w:val="23"/>
        </w:rPr>
        <w:t xml:space="preserve"> hard core and an adjustable protective belt, with a positive heuristic (where to try) and a negative heuristic (what is off-limits).</w:t>
      </w:r>
    </w:p>
    <w:p w14:paraId="4CE3185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criterion for evaluating a </w:t>
      </w:r>
      <w:proofErr w:type="spellStart"/>
      <w:r>
        <w:rPr>
          <w:rFonts w:ascii="Times New Roman" w:eastAsia="Times New Roman" w:hAnsi="Times New Roman" w:cs="Times New Roman"/>
          <w:color w:val="1A2230"/>
          <w:sz w:val="23"/>
        </w:rPr>
        <w:t>programme</w:t>
      </w:r>
      <w:proofErr w:type="spellEnd"/>
      <w:r>
        <w:rPr>
          <w:rFonts w:ascii="Times New Roman" w:eastAsia="Times New Roman" w:hAnsi="Times New Roman" w:cs="Times New Roman"/>
          <w:color w:val="1A2230"/>
          <w:sz w:val="23"/>
        </w:rPr>
        <w:t xml:space="preserve"> is not whether a single experiment can refute it (naive </w:t>
      </w:r>
      <w:proofErr w:type="spellStart"/>
      <w:r>
        <w:rPr>
          <w:rFonts w:ascii="Times New Roman" w:eastAsia="Times New Roman" w:hAnsi="Times New Roman" w:cs="Times New Roman"/>
          <w:color w:val="1A2230"/>
          <w:sz w:val="23"/>
        </w:rPr>
        <w:t>falsificationism</w:t>
      </w:r>
      <w:proofErr w:type="spellEnd"/>
      <w:r>
        <w:rPr>
          <w:rFonts w:ascii="Times New Roman" w:eastAsia="Times New Roman" w:hAnsi="Times New Roman" w:cs="Times New Roman"/>
          <w:color w:val="1A2230"/>
          <w:sz w:val="23"/>
        </w:rPr>
        <w:t>) but whether it is progressive: whether it keeps predicting novel facts (progressive problem-shifts), or only explains known facts after the fact (degenerating problem-shifts).</w:t>
      </w:r>
    </w:p>
    <w:p w14:paraId="3F29532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tool's diagnostic power for computer science research is extremely strong because it applies directly to assessing the health of a research direction. For supervised learning, the layering might be: the hard core is roughly "differentiable objectives plus gradient descent suffice to approximate the target mapping with enough data";</w:t>
      </w:r>
    </w:p>
    <w:p w14:paraId="2F67614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protective belt includes architecture choice, </w:t>
      </w:r>
      <w:proofErr w:type="spellStart"/>
      <w:r>
        <w:rPr>
          <w:rFonts w:ascii="Times New Roman" w:eastAsia="Times New Roman" w:hAnsi="Times New Roman" w:cs="Times New Roman"/>
          <w:color w:val="1A2230"/>
          <w:sz w:val="23"/>
        </w:rPr>
        <w:t>regularisation</w:t>
      </w:r>
      <w:proofErr w:type="spellEnd"/>
      <w:r>
        <w:rPr>
          <w:rFonts w:ascii="Times New Roman" w:eastAsia="Times New Roman" w:hAnsi="Times New Roman" w:cs="Times New Roman"/>
          <w:color w:val="1A2230"/>
          <w:sz w:val="23"/>
        </w:rPr>
        <w:t xml:space="preserve"> schemes, data augmentation, </w:t>
      </w:r>
      <w:proofErr w:type="spellStart"/>
      <w:r>
        <w:rPr>
          <w:rFonts w:ascii="Times New Roman" w:eastAsia="Times New Roman" w:hAnsi="Times New Roman" w:cs="Times New Roman"/>
          <w:color w:val="1A2230"/>
          <w:sz w:val="23"/>
        </w:rPr>
        <w:t>optimisation</w:t>
      </w:r>
      <w:proofErr w:type="spellEnd"/>
      <w:r>
        <w:rPr>
          <w:rFonts w:ascii="Times New Roman" w:eastAsia="Times New Roman" w:hAnsi="Times New Roman" w:cs="Times New Roman"/>
          <w:color w:val="1A2230"/>
          <w:sz w:val="23"/>
        </w:rPr>
        <w:t xml:space="preserve"> tricks and hyperparameter configuration, all adjustable without threatening the hard core. In this language one can ask sharp questions: over the past two years, has a direction's progress consisted in predicting novel facts, or in explaining old facts with an ever more elaborate protective belt?</w:t>
      </w:r>
    </w:p>
    <w:p w14:paraId="2C0B821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When an experiment fails, should one adjust the protective belt, or has the hard core been touched?</w:t>
      </w:r>
    </w:p>
    <w:p w14:paraId="50896C2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author's judgement: this framework is most useful in mid-term reviews of research directions. When a project cycles for several quarters only among "change the architecture, tune the hyperparameters, change the augmentation", a </w:t>
      </w:r>
      <w:proofErr w:type="spellStart"/>
      <w:r>
        <w:rPr>
          <w:rFonts w:ascii="Times New Roman" w:eastAsia="Times New Roman" w:hAnsi="Times New Roman" w:cs="Times New Roman"/>
          <w:color w:val="1A2230"/>
          <w:sz w:val="23"/>
        </w:rPr>
        <w:t>Lakatosian</w:t>
      </w:r>
      <w:proofErr w:type="spellEnd"/>
      <w:r>
        <w:rPr>
          <w:rFonts w:ascii="Times New Roman" w:eastAsia="Times New Roman" w:hAnsi="Times New Roman" w:cs="Times New Roman"/>
          <w:color w:val="1A2230"/>
          <w:sz w:val="23"/>
        </w:rPr>
        <w:t xml:space="preserve"> diagnosis will locate the problem not in diligence but in the type of problem-shift;</w:t>
      </w:r>
    </w:p>
    <w:p w14:paraId="4307649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at that point the correct action is to return to the hard core and re-question the objective function or the evaluation method, rather than continue reinforcing the protective belt.</w:t>
      </w:r>
    </w:p>
    <w:p w14:paraId="0DABE7AE" w14:textId="77777777" w:rsidR="00587375" w:rsidRDefault="00000000">
      <w:pPr>
        <w:pStyle w:val="2"/>
        <w:spacing w:before="288" w:beforeAutospacing="1" w:after="84" w:afterAutospacing="1" w:line="312" w:lineRule="auto"/>
        <w:rPr>
          <w:color w:val="1E4FA8"/>
          <w:sz w:val="32"/>
          <w:szCs w:val="32"/>
        </w:rPr>
      </w:pPr>
      <w:bookmarkStart w:id="95" w:name="en-section-5-5"/>
      <w:r>
        <w:rPr>
          <w:rFonts w:ascii="Arial" w:eastAsia="Arial" w:hAnsi="Arial" w:cs="Arial"/>
          <w:color w:val="1E4FA8"/>
          <w:sz w:val="32"/>
        </w:rPr>
        <w:t>4.5 Case: Legislative Discipline in Model Selection</w:t>
      </w:r>
      <w:bookmarkEnd w:id="95"/>
    </w:p>
    <w:p w14:paraId="16E3AF5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Bringing the four threads of this chapter together on the concrete problem of model selection. The task: given several candidate models, choose one for a prediction task. The common practice is to compare scores on a validation set and take the best. The </w:t>
      </w:r>
      <w:r>
        <w:rPr>
          <w:rFonts w:ascii="Times New Roman" w:eastAsia="Times New Roman" w:hAnsi="Times New Roman" w:cs="Times New Roman"/>
          <w:color w:val="1A2230"/>
          <w:sz w:val="23"/>
        </w:rPr>
        <w:lastRenderedPageBreak/>
        <w:t>philosophical perspective suggests at least four supplements.</w:t>
      </w:r>
    </w:p>
    <w:p w14:paraId="37CB629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First, validation-set optimality is "optimality among appearances" and does not guarantee that the legislation is correct; when scores are close, prefer the model with simpler legislation and more statable assumptions (the legislative version of Ockham's razor: other things equal, the law with fewer clauses is more likely to be the true one).</w:t>
      </w:r>
    </w:p>
    <w:p w14:paraId="10932D7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Second, the selection criterion should itself be </w:t>
      </w:r>
      <w:proofErr w:type="spellStart"/>
      <w:r>
        <w:rPr>
          <w:rFonts w:ascii="Times New Roman" w:eastAsia="Times New Roman" w:hAnsi="Times New Roman" w:cs="Times New Roman"/>
          <w:color w:val="1A2230"/>
          <w:sz w:val="23"/>
        </w:rPr>
        <w:t>priorised</w:t>
      </w:r>
      <w:proofErr w:type="spellEnd"/>
      <w:r>
        <w:rPr>
          <w:rFonts w:ascii="Times New Roman" w:eastAsia="Times New Roman" w:hAnsi="Times New Roman" w:cs="Times New Roman"/>
          <w:color w:val="1A2230"/>
          <w:sz w:val="23"/>
        </w:rPr>
        <w:t>: if the task is known to suffer distribution drift, then the criterion should not be average accuracy but worst-group performance, which writes the scope of the legislation into the objective function at the selection stage.</w:t>
      </w:r>
    </w:p>
    <w:p w14:paraId="79437DC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Third, </w:t>
      </w:r>
      <w:proofErr w:type="spellStart"/>
      <w:r>
        <w:rPr>
          <w:rFonts w:ascii="Times New Roman" w:eastAsia="Times New Roman" w:hAnsi="Times New Roman" w:cs="Times New Roman"/>
          <w:color w:val="1A2230"/>
          <w:sz w:val="23"/>
        </w:rPr>
        <w:t>ensembling</w:t>
      </w:r>
      <w:proofErr w:type="spellEnd"/>
      <w:r>
        <w:rPr>
          <w:rFonts w:ascii="Times New Roman" w:eastAsia="Times New Roman" w:hAnsi="Times New Roman" w:cs="Times New Roman"/>
          <w:color w:val="1A2230"/>
          <w:sz w:val="23"/>
        </w:rPr>
        <w:t xml:space="preserve"> is epistemologically preferable to betting on a single best: absent independent grounds for judging which legislation </w:t>
      </w:r>
      <w:proofErr w:type="gramStart"/>
      <w:r>
        <w:rPr>
          <w:rFonts w:ascii="Times New Roman" w:eastAsia="Times New Roman" w:hAnsi="Times New Roman" w:cs="Times New Roman"/>
          <w:color w:val="1A2230"/>
          <w:sz w:val="23"/>
        </w:rPr>
        <w:t>is</w:t>
      </w:r>
      <w:proofErr w:type="gramEnd"/>
      <w:r>
        <w:rPr>
          <w:rFonts w:ascii="Times New Roman" w:eastAsia="Times New Roman" w:hAnsi="Times New Roman" w:cs="Times New Roman"/>
          <w:color w:val="1A2230"/>
          <w:sz w:val="23"/>
        </w:rPr>
        <w:t xml:space="preserve"> truer, a weighted consensus of several legislations is more robust than any single one. This agrees with the empirical finding in the model-selection literature that ensembles beat single best models, and explains why the conclusion recurs across so many settings: it is not a trick's victory but a rational choice under incommensurability.</w:t>
      </w:r>
    </w:p>
    <w:p w14:paraId="2D3C1AF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Fourth, record the selection process itself (search space, budget, seeds, selection rules), because an unrecorded selection is </w:t>
      </w:r>
      <w:proofErr w:type="spellStart"/>
      <w:r>
        <w:rPr>
          <w:rFonts w:ascii="Times New Roman" w:eastAsia="Times New Roman" w:hAnsi="Times New Roman" w:cs="Times New Roman"/>
          <w:color w:val="1A2230"/>
          <w:sz w:val="23"/>
        </w:rPr>
        <w:t>unauditable</w:t>
      </w:r>
      <w:proofErr w:type="spellEnd"/>
      <w:r>
        <w:rPr>
          <w:rFonts w:ascii="Times New Roman" w:eastAsia="Times New Roman" w:hAnsi="Times New Roman" w:cs="Times New Roman"/>
          <w:color w:val="1A2230"/>
          <w:sz w:val="23"/>
        </w:rPr>
        <w:t xml:space="preserve"> after the fact, which amounts to handing legislative power to a one-off contingency. This point connects directly to the reproducibility discipline of Chapter 6.</w:t>
      </w:r>
    </w:p>
    <w:p w14:paraId="75E29AD7"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96" w:name="en-section-6"/>
      <w:r>
        <w:rPr>
          <w:rFonts w:ascii="Arial" w:eastAsia="Arial" w:hAnsi="Arial" w:cs="Arial"/>
          <w:color w:val="0E3F8C"/>
          <w:sz w:val="44"/>
        </w:rPr>
        <w:t>Chapter 5 Computing and Proving: The Power and Limits of Formal Systems</w:t>
      </w:r>
      <w:bookmarkEnd w:id="96"/>
    </w:p>
    <w:p w14:paraId="115B1DA6" w14:textId="77777777" w:rsidR="00587375" w:rsidRDefault="00000000">
      <w:pPr>
        <w:pStyle w:val="2"/>
        <w:spacing w:before="288" w:beforeAutospacing="1" w:after="84" w:afterAutospacing="1" w:line="312" w:lineRule="auto"/>
        <w:rPr>
          <w:color w:val="1E4FA8"/>
          <w:sz w:val="32"/>
          <w:szCs w:val="32"/>
        </w:rPr>
      </w:pPr>
      <w:bookmarkStart w:id="97" w:name="en-section-6-1"/>
      <w:r>
        <w:rPr>
          <w:rFonts w:ascii="Arial" w:eastAsia="Arial" w:hAnsi="Arial" w:cs="Arial"/>
          <w:color w:val="1E4FA8"/>
          <w:sz w:val="32"/>
        </w:rPr>
        <w:t>5.1 Leibniz's Dream: A Universal Character and a Calculus of Reasoning</w:t>
      </w:r>
      <w:bookmarkEnd w:id="97"/>
    </w:p>
    <w:p w14:paraId="6F8D206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Computer science has an intellectual birth certificate that is rarely told. In the second half of the seventeenth century, Leibniz envisioned two things: a </w:t>
      </w:r>
      <w:proofErr w:type="spellStart"/>
      <w:r>
        <w:rPr>
          <w:rFonts w:ascii="Times New Roman" w:eastAsia="Times New Roman" w:hAnsi="Times New Roman" w:cs="Times New Roman"/>
          <w:color w:val="1E4FA8"/>
          <w:sz w:val="23"/>
        </w:rPr>
        <w:t>characteristica</w:t>
      </w:r>
      <w:proofErr w:type="spellEnd"/>
      <w:r>
        <w:rPr>
          <w:rFonts w:ascii="Times New Roman" w:eastAsia="Times New Roman" w:hAnsi="Times New Roman" w:cs="Times New Roman"/>
          <w:color w:val="1E4FA8"/>
          <w:sz w:val="23"/>
        </w:rPr>
        <w:t xml:space="preserve"> universalis</w:t>
      </w:r>
      <w:r>
        <w:rPr>
          <w:rFonts w:ascii="Times New Roman" w:eastAsia="Times New Roman" w:hAnsi="Times New Roman" w:cs="Times New Roman"/>
          <w:color w:val="1A2230"/>
          <w:sz w:val="23"/>
        </w:rPr>
        <w:t>, a system of symbols directly representing ideas, eliminating the ambiguity of natural language;</w:t>
      </w:r>
    </w:p>
    <w:p w14:paraId="141FF02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and a </w:t>
      </w:r>
      <w:r>
        <w:rPr>
          <w:rFonts w:ascii="Times New Roman" w:eastAsia="Times New Roman" w:hAnsi="Times New Roman" w:cs="Times New Roman"/>
          <w:color w:val="1E4FA8"/>
          <w:sz w:val="23"/>
        </w:rPr>
        <w:t>calculus ratiocinator</w:t>
      </w:r>
      <w:r>
        <w:rPr>
          <w:rFonts w:ascii="Times New Roman" w:eastAsia="Times New Roman" w:hAnsi="Times New Roman" w:cs="Times New Roman"/>
          <w:color w:val="1A2230"/>
          <w:sz w:val="23"/>
        </w:rPr>
        <w:t xml:space="preserve">, a calculus that reduces all reasoning to symbol transformation, so that disputes could be settled like arithmetic. His slogan was </w:t>
      </w:r>
      <w:proofErr w:type="spellStart"/>
      <w:r>
        <w:rPr>
          <w:rFonts w:ascii="Times New Roman" w:eastAsia="Times New Roman" w:hAnsi="Times New Roman" w:cs="Times New Roman"/>
          <w:color w:val="1A2230"/>
          <w:sz w:val="23"/>
        </w:rPr>
        <w:t>calculemus</w:t>
      </w:r>
      <w:proofErr w:type="spellEnd"/>
      <w:r>
        <w:rPr>
          <w:rFonts w:ascii="Times New Roman" w:eastAsia="Times New Roman" w:hAnsi="Times New Roman" w:cs="Times New Roman"/>
          <w:color w:val="1A2230"/>
          <w:sz w:val="23"/>
        </w:rPr>
        <w:t xml:space="preserve">, "let us </w:t>
      </w:r>
      <w:r>
        <w:rPr>
          <w:rFonts w:ascii="Times New Roman" w:eastAsia="Times New Roman" w:hAnsi="Times New Roman" w:cs="Times New Roman"/>
          <w:color w:val="1A2230"/>
          <w:sz w:val="23"/>
        </w:rPr>
        <w:lastRenderedPageBreak/>
        <w:t>calculate". This was not a metaphor: Leibniz personally designed the first mechanical calculator capable of multiplication and division, and devised binary notation.</w:t>
      </w:r>
    </w:p>
    <w:p w14:paraId="284BA8C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line of thought became reality after the nineteenth century: Boole </w:t>
      </w:r>
      <w:proofErr w:type="spellStart"/>
      <w:r>
        <w:rPr>
          <w:rFonts w:ascii="Times New Roman" w:eastAsia="Times New Roman" w:hAnsi="Times New Roman" w:cs="Times New Roman"/>
          <w:color w:val="1A2230"/>
          <w:sz w:val="23"/>
        </w:rPr>
        <w:t>algebraised</w:t>
      </w:r>
      <w:proofErr w:type="spellEnd"/>
      <w:r>
        <w:rPr>
          <w:rFonts w:ascii="Times New Roman" w:eastAsia="Times New Roman" w:hAnsi="Times New Roman" w:cs="Times New Roman"/>
          <w:color w:val="1A2230"/>
          <w:sz w:val="23"/>
        </w:rPr>
        <w:t xml:space="preserve"> logic (his explicit motivation came from the Leibnizian tradition); Frege gave the </w:t>
      </w:r>
      <w:proofErr w:type="spellStart"/>
      <w:r>
        <w:rPr>
          <w:rFonts w:ascii="Times New Roman" w:eastAsia="Times New Roman" w:hAnsi="Times New Roman" w:cs="Times New Roman"/>
          <w:color w:val="1A2230"/>
          <w:sz w:val="23"/>
        </w:rPr>
        <w:t>Begriffsschrift</w:t>
      </w:r>
      <w:proofErr w:type="spellEnd"/>
      <w:r>
        <w:rPr>
          <w:rFonts w:ascii="Times New Roman" w:eastAsia="Times New Roman" w:hAnsi="Times New Roman" w:cs="Times New Roman"/>
          <w:color w:val="1A2230"/>
          <w:sz w:val="23"/>
        </w:rPr>
        <w:t xml:space="preserve">; Russell and Whitehead advanced the </w:t>
      </w:r>
      <w:proofErr w:type="spellStart"/>
      <w:r>
        <w:rPr>
          <w:rFonts w:ascii="Times New Roman" w:eastAsia="Times New Roman" w:hAnsi="Times New Roman" w:cs="Times New Roman"/>
          <w:color w:val="1A2230"/>
          <w:sz w:val="23"/>
        </w:rPr>
        <w:t>formalisation</w:t>
      </w:r>
      <w:proofErr w:type="spellEnd"/>
      <w:r>
        <w:rPr>
          <w:rFonts w:ascii="Times New Roman" w:eastAsia="Times New Roman" w:hAnsi="Times New Roman" w:cs="Times New Roman"/>
          <w:color w:val="1A2230"/>
          <w:sz w:val="23"/>
        </w:rPr>
        <w:t xml:space="preserve"> of the foundations of mathematics; and Hilbert made "establishing a consistent formal system for all of mathematics" an explicit </w:t>
      </w:r>
      <w:proofErr w:type="spellStart"/>
      <w:r>
        <w:rPr>
          <w:rFonts w:ascii="Times New Roman" w:eastAsia="Times New Roman" w:hAnsi="Times New Roman" w:cs="Times New Roman"/>
          <w:color w:val="1A2230"/>
          <w:sz w:val="23"/>
        </w:rPr>
        <w:t>programme</w:t>
      </w:r>
      <w:proofErr w:type="spellEnd"/>
      <w:r>
        <w:rPr>
          <w:rFonts w:ascii="Times New Roman" w:eastAsia="Times New Roman" w:hAnsi="Times New Roman" w:cs="Times New Roman"/>
          <w:color w:val="1A2230"/>
          <w:sz w:val="23"/>
        </w:rPr>
        <w:t>.</w:t>
      </w:r>
    </w:p>
    <w:p w14:paraId="7997D4F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Both pillars of computing science descend directly from this lineage: programming languages are the functional descendants of the universal character (syntax eliminating ambiguity, semantics specifying symbol transformation), and database query languages are the engineering of predicate logic (the designer of relational algebra, Codd, explicitly based it on predicate logic).</w:t>
      </w:r>
    </w:p>
    <w:p w14:paraId="50D27B7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lesson for researchers is not historical interest but a perspective: when you design a domain-specific language, a notation standard, or a query interface, you are continuing a three-hundred-year movement, replacing vague everyday reasoning with unambiguous symbols and explicit transformation rules.</w:t>
      </w:r>
    </w:p>
    <w:p w14:paraId="35D7A62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perspective helps judge the weight of a piece of technical work: is it adding an ad hoc special-purpose tool, or improving the fundamental facility of "the calculus of reasoning"?</w:t>
      </w:r>
    </w:p>
    <w:p w14:paraId="2D0DEDC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author's judgement: the value of </w:t>
      </w:r>
      <w:proofErr w:type="spellStart"/>
      <w:r>
        <w:rPr>
          <w:rFonts w:ascii="Times New Roman" w:eastAsia="Times New Roman" w:hAnsi="Times New Roman" w:cs="Times New Roman"/>
          <w:color w:val="1A2230"/>
          <w:sz w:val="23"/>
        </w:rPr>
        <w:t>formalisation</w:t>
      </w:r>
      <w:proofErr w:type="spellEnd"/>
      <w:r>
        <w:rPr>
          <w:rFonts w:ascii="Times New Roman" w:eastAsia="Times New Roman" w:hAnsi="Times New Roman" w:cs="Times New Roman"/>
          <w:color w:val="1A2230"/>
          <w:sz w:val="23"/>
        </w:rPr>
        <w:t xml:space="preserve"> work lies precisely in this distinction: compressing domain knowledge into a set of computable symbols and rules yields returns that grow </w:t>
      </w:r>
      <w:proofErr w:type="spellStart"/>
      <w:r>
        <w:rPr>
          <w:rFonts w:ascii="Times New Roman" w:eastAsia="Times New Roman" w:hAnsi="Times New Roman" w:cs="Times New Roman"/>
          <w:color w:val="1A2230"/>
          <w:sz w:val="23"/>
        </w:rPr>
        <w:t>superlinearly</w:t>
      </w:r>
      <w:proofErr w:type="spellEnd"/>
      <w:r>
        <w:rPr>
          <w:rFonts w:ascii="Times New Roman" w:eastAsia="Times New Roman" w:hAnsi="Times New Roman" w:cs="Times New Roman"/>
          <w:color w:val="1A2230"/>
          <w:sz w:val="23"/>
        </w:rPr>
        <w:t xml:space="preserve"> with domain complexity, which is also why this report argues that the research process itself should be moderately </w:t>
      </w:r>
      <w:proofErr w:type="spellStart"/>
      <w:r>
        <w:rPr>
          <w:rFonts w:ascii="Times New Roman" w:eastAsia="Times New Roman" w:hAnsi="Times New Roman" w:cs="Times New Roman"/>
          <w:color w:val="1A2230"/>
          <w:sz w:val="23"/>
        </w:rPr>
        <w:t>formalised</w:t>
      </w:r>
      <w:proofErr w:type="spellEnd"/>
      <w:r>
        <w:rPr>
          <w:rFonts w:ascii="Times New Roman" w:eastAsia="Times New Roman" w:hAnsi="Times New Roman" w:cs="Times New Roman"/>
          <w:color w:val="1A2230"/>
          <w:sz w:val="23"/>
        </w:rPr>
        <w:t>.</w:t>
      </w:r>
    </w:p>
    <w:p w14:paraId="0A689DD4" w14:textId="77777777" w:rsidR="00587375" w:rsidRDefault="00000000">
      <w:pPr>
        <w:pStyle w:val="2"/>
        <w:spacing w:before="288" w:beforeAutospacing="1" w:after="84" w:afterAutospacing="1" w:line="312" w:lineRule="auto"/>
        <w:rPr>
          <w:color w:val="1E4FA8"/>
          <w:sz w:val="32"/>
          <w:szCs w:val="32"/>
        </w:rPr>
      </w:pPr>
      <w:bookmarkStart w:id="98" w:name="en-section-6-2"/>
      <w:r>
        <w:rPr>
          <w:rFonts w:ascii="Arial" w:eastAsia="Arial" w:hAnsi="Arial" w:cs="Arial"/>
          <w:color w:val="1E4FA8"/>
          <w:sz w:val="32"/>
        </w:rPr>
        <w:t xml:space="preserve">5.2 Hilbert's </w:t>
      </w:r>
      <w:proofErr w:type="spellStart"/>
      <w:r>
        <w:rPr>
          <w:rFonts w:ascii="Arial" w:eastAsia="Arial" w:hAnsi="Arial" w:cs="Arial"/>
          <w:color w:val="1E4FA8"/>
          <w:sz w:val="32"/>
        </w:rPr>
        <w:t>Programme</w:t>
      </w:r>
      <w:proofErr w:type="spellEnd"/>
      <w:r>
        <w:rPr>
          <w:rFonts w:ascii="Arial" w:eastAsia="Arial" w:hAnsi="Arial" w:cs="Arial"/>
          <w:color w:val="1E4FA8"/>
          <w:sz w:val="32"/>
        </w:rPr>
        <w:t xml:space="preserve"> and Gödel's Incompleteness</w:t>
      </w:r>
      <w:bookmarkEnd w:id="98"/>
    </w:p>
    <w:p w14:paraId="6A7B850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goals of Hilbert's </w:t>
      </w:r>
      <w:proofErr w:type="spellStart"/>
      <w:r>
        <w:rPr>
          <w:rFonts w:ascii="Times New Roman" w:eastAsia="Times New Roman" w:hAnsi="Times New Roman" w:cs="Times New Roman"/>
          <w:color w:val="1A2230"/>
          <w:sz w:val="23"/>
        </w:rPr>
        <w:t>programme</w:t>
      </w:r>
      <w:proofErr w:type="spellEnd"/>
      <w:r>
        <w:rPr>
          <w:rFonts w:ascii="Times New Roman" w:eastAsia="Times New Roman" w:hAnsi="Times New Roman" w:cs="Times New Roman"/>
          <w:color w:val="1A2230"/>
          <w:sz w:val="23"/>
        </w:rPr>
        <w:t xml:space="preserve"> can be </w:t>
      </w:r>
      <w:proofErr w:type="spellStart"/>
      <w:r>
        <w:rPr>
          <w:rFonts w:ascii="Times New Roman" w:eastAsia="Times New Roman" w:hAnsi="Times New Roman" w:cs="Times New Roman"/>
          <w:color w:val="1A2230"/>
          <w:sz w:val="23"/>
        </w:rPr>
        <w:t>summarised</w:t>
      </w:r>
      <w:proofErr w:type="spellEnd"/>
      <w:r>
        <w:rPr>
          <w:rFonts w:ascii="Times New Roman" w:eastAsia="Times New Roman" w:hAnsi="Times New Roman" w:cs="Times New Roman"/>
          <w:color w:val="1A2230"/>
          <w:sz w:val="23"/>
        </w:rPr>
        <w:t xml:space="preserve"> in three: </w:t>
      </w:r>
      <w:proofErr w:type="spellStart"/>
      <w:r>
        <w:rPr>
          <w:rFonts w:ascii="Times New Roman" w:eastAsia="Times New Roman" w:hAnsi="Times New Roman" w:cs="Times New Roman"/>
          <w:color w:val="1A2230"/>
          <w:sz w:val="23"/>
        </w:rPr>
        <w:t>formalise</w:t>
      </w:r>
      <w:proofErr w:type="spellEnd"/>
      <w:r>
        <w:rPr>
          <w:rFonts w:ascii="Times New Roman" w:eastAsia="Times New Roman" w:hAnsi="Times New Roman" w:cs="Times New Roman"/>
          <w:color w:val="1A2230"/>
          <w:sz w:val="23"/>
        </w:rPr>
        <w:t xml:space="preserve"> mathematics completely (completeness: all true propositions provable); prove the consistency of the formal system by finitary methods; and provide an algorithm that decides the provability of any proposition (decidability).</w:t>
      </w:r>
    </w:p>
    <w:p w14:paraId="1FAAAA5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In 1931, Gödel proved that the combination of the first two goals is unattainable: any consistent formal system strong enough to express basic arithmetic necessarily contains propositions that are true but unprovable. Church and Turing subsequently proved </w:t>
      </w:r>
      <w:r>
        <w:rPr>
          <w:rFonts w:ascii="Times New Roman" w:eastAsia="Times New Roman" w:hAnsi="Times New Roman" w:cs="Times New Roman"/>
          <w:color w:val="1A2230"/>
          <w:sz w:val="23"/>
        </w:rPr>
        <w:lastRenderedPageBreak/>
        <w:t>undecidability: first-order logic has no general decision algorithm.</w:t>
      </w:r>
    </w:p>
    <w:p w14:paraId="7156AFA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These three results jointly mark the boundary of automated reasoning, and their research implications are concrete and unforgiving. First, </w:t>
      </w:r>
      <w:r>
        <w:rPr>
          <w:rFonts w:ascii="Times New Roman" w:eastAsia="Times New Roman" w:hAnsi="Times New Roman" w:cs="Times New Roman"/>
          <w:color w:val="1E4FA8"/>
          <w:sz w:val="23"/>
        </w:rPr>
        <w:t>there is no universal prover</w:t>
      </w:r>
      <w:r>
        <w:rPr>
          <w:rFonts w:ascii="Times New Roman" w:eastAsia="Times New Roman" w:hAnsi="Times New Roman" w:cs="Times New Roman"/>
          <w:color w:val="1A2230"/>
          <w:sz w:val="23"/>
        </w:rPr>
        <w:t>: any sufficiently strong automated theorem-proving system has propositions it cannot decide within the system;</w:t>
      </w:r>
    </w:p>
    <w:p w14:paraId="259DEC9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goal of </w:t>
      </w:r>
      <w:proofErr w:type="spellStart"/>
      <w:r>
        <w:rPr>
          <w:rFonts w:ascii="Times New Roman" w:eastAsia="Times New Roman" w:hAnsi="Times New Roman" w:cs="Times New Roman"/>
          <w:color w:val="1A2230"/>
          <w:sz w:val="23"/>
        </w:rPr>
        <w:t>formalisation</w:t>
      </w:r>
      <w:proofErr w:type="spellEnd"/>
      <w:r>
        <w:rPr>
          <w:rFonts w:ascii="Times New Roman" w:eastAsia="Times New Roman" w:hAnsi="Times New Roman" w:cs="Times New Roman"/>
          <w:color w:val="1A2230"/>
          <w:sz w:val="23"/>
        </w:rPr>
        <w:t xml:space="preserve"> work is therefore only "controlled local completeness", </w:t>
      </w:r>
      <w:proofErr w:type="spellStart"/>
      <w:r>
        <w:rPr>
          <w:rFonts w:ascii="Times New Roman" w:eastAsia="Times New Roman" w:hAnsi="Times New Roman" w:cs="Times New Roman"/>
          <w:color w:val="1A2230"/>
          <w:sz w:val="23"/>
        </w:rPr>
        <w:t>organising</w:t>
      </w:r>
      <w:proofErr w:type="spellEnd"/>
      <w:r>
        <w:rPr>
          <w:rFonts w:ascii="Times New Roman" w:eastAsia="Times New Roman" w:hAnsi="Times New Roman" w:cs="Times New Roman"/>
          <w:color w:val="1A2230"/>
          <w:sz w:val="23"/>
        </w:rPr>
        <w:t xml:space="preserve"> a domain's knowledge into a formal fragment sufficient to support that domain's reasoning.</w:t>
      </w:r>
    </w:p>
    <w:p w14:paraId="368A42F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Second, </w:t>
      </w:r>
      <w:r>
        <w:rPr>
          <w:rFonts w:ascii="Times New Roman" w:eastAsia="Times New Roman" w:hAnsi="Times New Roman" w:cs="Times New Roman"/>
          <w:color w:val="1E4FA8"/>
          <w:sz w:val="23"/>
        </w:rPr>
        <w:t>consistency and completeness cannot both be had</w:t>
      </w:r>
      <w:r>
        <w:rPr>
          <w:rFonts w:ascii="Times New Roman" w:eastAsia="Times New Roman" w:hAnsi="Times New Roman" w:cs="Times New Roman"/>
          <w:color w:val="1A2230"/>
          <w:sz w:val="23"/>
        </w:rPr>
        <w:t>: choosing richer expressive power (closer to completeness) means accepting weaker consistency guarantees, a trade-off that recurs in the design of ontology languages, type systems and logical specifications (for instance the classical tension between the expressive power and decidability of type systems).</w:t>
      </w:r>
    </w:p>
    <w:p w14:paraId="7138872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Third, </w:t>
      </w:r>
      <w:r>
        <w:rPr>
          <w:rFonts w:ascii="Times New Roman" w:eastAsia="Times New Roman" w:hAnsi="Times New Roman" w:cs="Times New Roman"/>
          <w:color w:val="1E4FA8"/>
          <w:sz w:val="23"/>
        </w:rPr>
        <w:t>the absence of decision procedures has a general form</w:t>
      </w:r>
      <w:r>
        <w:rPr>
          <w:rFonts w:ascii="Times New Roman" w:eastAsia="Times New Roman" w:hAnsi="Times New Roman" w:cs="Times New Roman"/>
          <w:color w:val="1A2230"/>
          <w:sz w:val="23"/>
        </w:rPr>
        <w:t>: Rice's theorem states that every non-trivial semantic property of programs is undecidable, which means questions like "does this code have a vulnerability" and "are these two programs equivalent" admit no general algorithm, and every static analysis tool's capability is conditional and incomplete.</w:t>
      </w:r>
    </w:p>
    <w:p w14:paraId="20A4BEB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positive side of these results must be stated with equal emphasis. Gödel's theorem did not hinder mathematics; it gave rise to proof theory, computability theory and the whole of computer science. Undecidability did not hinder program verification;</w:t>
      </w:r>
    </w:p>
    <w:p w14:paraId="6B34BE6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it defined its shape: what we verify is </w:t>
      </w:r>
      <w:r>
        <w:rPr>
          <w:rFonts w:ascii="Times New Roman" w:eastAsia="Times New Roman" w:hAnsi="Times New Roman" w:cs="Times New Roman"/>
          <w:color w:val="1E4FA8"/>
          <w:sz w:val="23"/>
        </w:rPr>
        <w:t>the model and the specification</w:t>
      </w:r>
      <w:r>
        <w:rPr>
          <w:rFonts w:ascii="Times New Roman" w:eastAsia="Times New Roman" w:hAnsi="Times New Roman" w:cs="Times New Roman"/>
          <w:color w:val="1A2230"/>
          <w:sz w:val="23"/>
        </w:rPr>
        <w:t>, while the correctness of the specification and the correspondence between model and implementation lie outside the formal system and require engineering means (testing, review, runtime checks) to cover. Reading formal verification as "replacing experience with deduction" is a misreading;</w:t>
      </w:r>
    </w:p>
    <w:p w14:paraId="61796C6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accurate reading is "hand the deducible part to deduction, honestly leave the rest to experience, and mark the seam between the two".</w:t>
      </w:r>
    </w:p>
    <w:p w14:paraId="0A409658" w14:textId="77777777" w:rsidR="00587375" w:rsidRDefault="00000000">
      <w:pPr>
        <w:pStyle w:val="2"/>
        <w:spacing w:before="288" w:beforeAutospacing="1" w:after="84" w:afterAutospacing="1" w:line="312" w:lineRule="auto"/>
        <w:rPr>
          <w:color w:val="1E4FA8"/>
          <w:sz w:val="32"/>
          <w:szCs w:val="32"/>
        </w:rPr>
      </w:pPr>
      <w:bookmarkStart w:id="99" w:name="en-section-6-3"/>
      <w:r>
        <w:rPr>
          <w:rFonts w:ascii="Arial" w:eastAsia="Arial" w:hAnsi="Arial" w:cs="Arial"/>
          <w:color w:val="1E4FA8"/>
          <w:sz w:val="32"/>
        </w:rPr>
        <w:t>5.3 Turing Machines and the Church-Turing Thesis: The Boundary of Computability</w:t>
      </w:r>
      <w:bookmarkEnd w:id="99"/>
    </w:p>
    <w:p w14:paraId="6AD4692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In 1936 Turing gave an extremely simple model of computation: a tape, a read-write head, </w:t>
      </w:r>
      <w:r>
        <w:rPr>
          <w:rFonts w:ascii="Times New Roman" w:eastAsia="Times New Roman" w:hAnsi="Times New Roman" w:cs="Times New Roman"/>
          <w:color w:val="1A2230"/>
          <w:sz w:val="23"/>
        </w:rPr>
        <w:lastRenderedPageBreak/>
        <w:t xml:space="preserve">a state table, and proved the existence of a universal machine capable of simulating any other Turing machine. Church's independently proposed lambda calculus was proved equivalent to Turing machines. Two independent roads leading to the same concept: this convergence is the </w:t>
      </w:r>
      <w:r>
        <w:rPr>
          <w:rFonts w:ascii="Times New Roman" w:eastAsia="Times New Roman" w:hAnsi="Times New Roman" w:cs="Times New Roman"/>
          <w:color w:val="1E4FA8"/>
          <w:sz w:val="23"/>
        </w:rPr>
        <w:t>Church-Turing thesis</w:t>
      </w:r>
      <w:r>
        <w:rPr>
          <w:rFonts w:ascii="Times New Roman" w:eastAsia="Times New Roman" w:hAnsi="Times New Roman" w:cs="Times New Roman"/>
          <w:color w:val="1A2230"/>
          <w:sz w:val="23"/>
        </w:rPr>
        <w:t>: computable means computable by a Turing machine.</w:t>
      </w:r>
    </w:p>
    <w:p w14:paraId="71D336C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thesis's status in research methodology resembles Kant's boundary of "possible experience": it tells us which questions can in principle have algorithmic answers and which cannot. The halting problem, that no general algorithm exists to decide whether an arbitrary program halts, is the first boundary marker. Its practical consequences pervade the engineering site: no debugger can make complete correctness judgements about all programs;</w:t>
      </w:r>
    </w:p>
    <w:p w14:paraId="4EE8D43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equivalence checking, deadlock detection and reachability analysis are all undecidable, and every tool is an approximation that is "sometimes effective, never complete". This is not insufficient engineering capability but the nature of the problem.</w:t>
      </w:r>
    </w:p>
    <w:p w14:paraId="552157A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Church-Turing thesis also has a philosophical posture often overlooked: it uses an </w:t>
      </w:r>
      <w:r>
        <w:rPr>
          <w:rFonts w:ascii="Times New Roman" w:eastAsia="Times New Roman" w:hAnsi="Times New Roman" w:cs="Times New Roman"/>
          <w:color w:val="1E4FA8"/>
          <w:sz w:val="23"/>
        </w:rPr>
        <w:t>operational definition</w:t>
      </w:r>
      <w:r>
        <w:rPr>
          <w:rFonts w:ascii="Times New Roman" w:eastAsia="Times New Roman" w:hAnsi="Times New Roman" w:cs="Times New Roman"/>
          <w:color w:val="1A2230"/>
          <w:sz w:val="23"/>
        </w:rPr>
        <w:t xml:space="preserve"> to replace the substantive question "what is computation". As Chapter 8 will discuss, Turing's 1950 treatment of "can machines think" follows the same posture: not debating the essence of intelligence but giving an executable operational criterion.</w:t>
      </w:r>
    </w:p>
    <w:p w14:paraId="7B2CAB8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posture is one of computer science's most successful exports to the entire philosophical tradition, and it is also the methodological asset most worthy of conscious inheritance.</w:t>
      </w:r>
    </w:p>
    <w:p w14:paraId="7BBD88FF" w14:textId="77777777" w:rsidR="00587375" w:rsidRDefault="00000000">
      <w:pPr>
        <w:pStyle w:val="2"/>
        <w:spacing w:before="288" w:beforeAutospacing="1" w:after="84" w:afterAutospacing="1" w:line="312" w:lineRule="auto"/>
        <w:rPr>
          <w:color w:val="1E4FA8"/>
          <w:sz w:val="32"/>
          <w:szCs w:val="32"/>
        </w:rPr>
      </w:pPr>
      <w:bookmarkStart w:id="100" w:name="en-section-6-4"/>
      <w:r>
        <w:rPr>
          <w:rFonts w:ascii="Arial" w:eastAsia="Arial" w:hAnsi="Arial" w:cs="Arial"/>
          <w:color w:val="1E4FA8"/>
          <w:sz w:val="32"/>
        </w:rPr>
        <w:t>5.4 Case: Formal Verification and Trust in AI-Generated Code</w:t>
      </w:r>
      <w:bookmarkEnd w:id="100"/>
    </w:p>
    <w:p w14:paraId="313DA3E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In recent years large language models have been widely used to generate code, raising a sharp epistemological question: on what grounds do we trust code no one has read? Philosophy and computation theory supply a layered answer.</w:t>
      </w:r>
    </w:p>
    <w:p w14:paraId="24C6E70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weakest layer is testing: tests provide empirical evidence, whose force is negative (failure proves a fault), while affirmative conclusions are forever limited by sample coverage. This is exactly consistent with the </w:t>
      </w:r>
      <w:proofErr w:type="spellStart"/>
      <w:r>
        <w:rPr>
          <w:rFonts w:ascii="Times New Roman" w:eastAsia="Times New Roman" w:hAnsi="Times New Roman" w:cs="Times New Roman"/>
          <w:color w:val="1A2230"/>
          <w:sz w:val="23"/>
        </w:rPr>
        <w:t>falsificationism</w:t>
      </w:r>
      <w:proofErr w:type="spellEnd"/>
      <w:r>
        <w:rPr>
          <w:rFonts w:ascii="Times New Roman" w:eastAsia="Times New Roman" w:hAnsi="Times New Roman" w:cs="Times New Roman"/>
          <w:color w:val="1A2230"/>
          <w:sz w:val="23"/>
        </w:rPr>
        <w:t xml:space="preserve"> of Chapter 6. A stronger layer is types and contracts: type systems make part of properties decidable at compile </w:t>
      </w:r>
      <w:r>
        <w:rPr>
          <w:rFonts w:ascii="Times New Roman" w:eastAsia="Times New Roman" w:hAnsi="Times New Roman" w:cs="Times New Roman"/>
          <w:color w:val="1A2230"/>
          <w:sz w:val="23"/>
        </w:rPr>
        <w:lastRenderedPageBreak/>
        <w:t>time, and design by contract makes runtime violations explicit;</w:t>
      </w:r>
    </w:p>
    <w:p w14:paraId="7D9AFF1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properties they cover are decidable subsets, at the cost of limited expressive power. The strongest layer is formal verification: giving a machine-checkable proof in an assistant (such as Lean or Coq) elevates "the program satisfies the specification" from empirical belief to deductive knowledge.</w:t>
      </w:r>
    </w:p>
    <w:p w14:paraId="3E3A057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But the limits of formal verification must be stated with equal clarity. First, </w:t>
      </w:r>
      <w:r>
        <w:rPr>
          <w:rFonts w:ascii="Times New Roman" w:eastAsia="Times New Roman" w:hAnsi="Times New Roman" w:cs="Times New Roman"/>
          <w:color w:val="1E4FA8"/>
          <w:sz w:val="23"/>
        </w:rPr>
        <w:t>who verifies the verifier</w:t>
      </w:r>
      <w:r>
        <w:rPr>
          <w:rFonts w:ascii="Times New Roman" w:eastAsia="Times New Roman" w:hAnsi="Times New Roman" w:cs="Times New Roman"/>
          <w:color w:val="1A2230"/>
          <w:sz w:val="23"/>
        </w:rPr>
        <w:t>: the correctness of the specification itself cannot be proved inside the system; the correspondence between specification and requirement is a human judgement.</w:t>
      </w:r>
    </w:p>
    <w:p w14:paraId="52F1029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Second, there is a gap between model and implementation: what is verified is the model, what runs is the compiled artefact, and compiler correctness is itself another link requiring trust. Third, the trade-off between consistency and incompleteness means that strongly expressive specification systems may introduce new inconsistency risks.</w:t>
      </w:r>
    </w:p>
    <w:p w14:paraId="02FD62E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rational engineering strategy is therefore layered trust: </w:t>
      </w:r>
      <w:proofErr w:type="spellStart"/>
      <w:r>
        <w:rPr>
          <w:rFonts w:ascii="Times New Roman" w:eastAsia="Times New Roman" w:hAnsi="Times New Roman" w:cs="Times New Roman"/>
          <w:color w:val="1A2230"/>
          <w:sz w:val="23"/>
        </w:rPr>
        <w:t>formalisation</w:t>
      </w:r>
      <w:proofErr w:type="spellEnd"/>
      <w:r>
        <w:rPr>
          <w:rFonts w:ascii="Times New Roman" w:eastAsia="Times New Roman" w:hAnsi="Times New Roman" w:cs="Times New Roman"/>
          <w:color w:val="1A2230"/>
          <w:sz w:val="23"/>
        </w:rPr>
        <w:t xml:space="preserve"> for safety-critical parts, testing and review for the rest, with an explicit record of what each layer covers and what it does not. The reason the "zero sorry" discipline (leaving no unfinished steps in a proof) is strictly enforced is precisely that it marks the only position in the deductive chain where trust is impossible.</w:t>
      </w:r>
    </w:p>
    <w:p w14:paraId="4DC8F28B"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01" w:name="en-section-7"/>
      <w:r>
        <w:rPr>
          <w:rFonts w:ascii="Arial" w:eastAsia="Arial" w:hAnsi="Arial" w:cs="Arial"/>
          <w:color w:val="0E3F8C"/>
          <w:sz w:val="44"/>
        </w:rPr>
        <w:t>Chapter 6 The Experiment as Test: Falsification, Reproducibility and Normal Science</w:t>
      </w:r>
      <w:bookmarkEnd w:id="101"/>
    </w:p>
    <w:p w14:paraId="310D8D2D" w14:textId="77777777" w:rsidR="00587375" w:rsidRDefault="00000000">
      <w:pPr>
        <w:pStyle w:val="2"/>
        <w:spacing w:before="288" w:beforeAutospacing="1" w:after="84" w:afterAutospacing="1" w:line="312" w:lineRule="auto"/>
        <w:rPr>
          <w:color w:val="1E4FA8"/>
          <w:sz w:val="32"/>
          <w:szCs w:val="32"/>
        </w:rPr>
      </w:pPr>
      <w:bookmarkStart w:id="102" w:name="en-section-7-1"/>
      <w:r>
        <w:rPr>
          <w:rFonts w:ascii="Arial" w:eastAsia="Arial" w:hAnsi="Arial" w:cs="Arial"/>
          <w:color w:val="1E4FA8"/>
          <w:sz w:val="32"/>
        </w:rPr>
        <w:t xml:space="preserve">6.1 Popper's </w:t>
      </w:r>
      <w:proofErr w:type="spellStart"/>
      <w:r>
        <w:rPr>
          <w:rFonts w:ascii="Arial" w:eastAsia="Arial" w:hAnsi="Arial" w:cs="Arial"/>
          <w:color w:val="1E4FA8"/>
          <w:sz w:val="32"/>
        </w:rPr>
        <w:t>Falsificationism</w:t>
      </w:r>
      <w:proofErr w:type="spellEnd"/>
      <w:r>
        <w:rPr>
          <w:rFonts w:ascii="Arial" w:eastAsia="Arial" w:hAnsi="Arial" w:cs="Arial"/>
          <w:color w:val="1E4FA8"/>
          <w:sz w:val="32"/>
        </w:rPr>
        <w:t xml:space="preserve"> as a Principle of Experimental Design</w:t>
      </w:r>
      <w:bookmarkEnd w:id="102"/>
    </w:p>
    <w:p w14:paraId="6FEDB72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methodological core of </w:t>
      </w:r>
      <w:proofErr w:type="spellStart"/>
      <w:r>
        <w:rPr>
          <w:rFonts w:ascii="Times New Roman" w:eastAsia="Times New Roman" w:hAnsi="Times New Roman" w:cs="Times New Roman"/>
          <w:color w:val="1A2230"/>
          <w:sz w:val="23"/>
        </w:rPr>
        <w:t>falsificationism</w:t>
      </w:r>
      <w:proofErr w:type="spellEnd"/>
      <w:r>
        <w:rPr>
          <w:rFonts w:ascii="Times New Roman" w:eastAsia="Times New Roman" w:hAnsi="Times New Roman" w:cs="Times New Roman"/>
          <w:color w:val="1A2230"/>
          <w:sz w:val="23"/>
        </w:rPr>
        <w:t xml:space="preserve"> can be compressed into one sentence: </w:t>
      </w:r>
      <w:r>
        <w:rPr>
          <w:rFonts w:ascii="Times New Roman" w:eastAsia="Times New Roman" w:hAnsi="Times New Roman" w:cs="Times New Roman"/>
          <w:color w:val="1E4FA8"/>
          <w:sz w:val="23"/>
        </w:rPr>
        <w:t>a theory's scientific status depends on how large a risk of refutation it dares to bear</w:t>
      </w:r>
      <w:r>
        <w:rPr>
          <w:rFonts w:ascii="Times New Roman" w:eastAsia="Times New Roman" w:hAnsi="Times New Roman" w:cs="Times New Roman"/>
          <w:color w:val="1A2230"/>
          <w:sz w:val="23"/>
        </w:rPr>
        <w:t>. The more falsifiable, the more scientific; and when a theory survives severe tests, what we obtain is not "confirmed" but "not yet refuted and survived a risky test".</w:t>
      </w:r>
    </w:p>
    <w:p w14:paraId="0D997CF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distinction has direct implications for experimental design: the first question in designing an experiment is not "how can I prove myself right" but "if I am wrong, what result would tell me".</w:t>
      </w:r>
    </w:p>
    <w:p w14:paraId="545CB393" w14:textId="77777777" w:rsidR="00587375" w:rsidRDefault="00000000">
      <w:pPr>
        <w:spacing w:line="388" w:lineRule="auto"/>
        <w:jc w:val="both"/>
        <w:rPr>
          <w:color w:val="1A2230"/>
        </w:rPr>
      </w:pPr>
      <w:r>
        <w:rPr>
          <w:rFonts w:ascii="Times New Roman" w:eastAsia="Times New Roman" w:hAnsi="Times New Roman" w:cs="Times New Roman"/>
          <w:color w:val="1A2230"/>
          <w:sz w:val="23"/>
        </w:rPr>
        <w:lastRenderedPageBreak/>
        <w:t xml:space="preserve">Turning this into a checklist for computational experiments yields several concrete disciplines. First, </w:t>
      </w:r>
      <w:r>
        <w:rPr>
          <w:rFonts w:ascii="Times New Roman" w:eastAsia="Times New Roman" w:hAnsi="Times New Roman" w:cs="Times New Roman"/>
          <w:color w:val="1E4FA8"/>
          <w:sz w:val="23"/>
        </w:rPr>
        <w:t>pre-registered expectations</w:t>
      </w:r>
      <w:r>
        <w:rPr>
          <w:rFonts w:ascii="Times New Roman" w:eastAsia="Times New Roman" w:hAnsi="Times New Roman" w:cs="Times New Roman"/>
          <w:color w:val="1A2230"/>
          <w:sz w:val="23"/>
        </w:rPr>
        <w:t>: write down the theoretical predictions before running the experiment, including the conditions expected to fail, so as to prevent any result from being post hoc interpreted as success.</w:t>
      </w:r>
    </w:p>
    <w:p w14:paraId="0361FB0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Second, </w:t>
      </w:r>
      <w:r>
        <w:rPr>
          <w:rFonts w:ascii="Times New Roman" w:eastAsia="Times New Roman" w:hAnsi="Times New Roman" w:cs="Times New Roman"/>
          <w:color w:val="1E4FA8"/>
          <w:sz w:val="23"/>
        </w:rPr>
        <w:t>ablation as a crucial experiment</w:t>
      </w:r>
      <w:r>
        <w:rPr>
          <w:rFonts w:ascii="Times New Roman" w:eastAsia="Times New Roman" w:hAnsi="Times New Roman" w:cs="Times New Roman"/>
          <w:color w:val="1A2230"/>
          <w:sz w:val="23"/>
        </w:rPr>
        <w:t>: every component should carry the prediction "remove it and performance should drop in an expected direction"; if removing a component does not degrade performance, then the explanation of that component's role is wrong, however good it looks in the final configuration.</w:t>
      </w:r>
    </w:p>
    <w:p w14:paraId="60E8E3B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Third, </w:t>
      </w:r>
      <w:r>
        <w:rPr>
          <w:rFonts w:ascii="Times New Roman" w:eastAsia="Times New Roman" w:hAnsi="Times New Roman" w:cs="Times New Roman"/>
          <w:color w:val="1E4FA8"/>
          <w:sz w:val="23"/>
        </w:rPr>
        <w:t>stress tests before average tests</w:t>
      </w:r>
      <w:r>
        <w:rPr>
          <w:rFonts w:ascii="Times New Roman" w:eastAsia="Times New Roman" w:hAnsi="Times New Roman" w:cs="Times New Roman"/>
          <w:color w:val="1A2230"/>
          <w:sz w:val="23"/>
        </w:rPr>
        <w:t xml:space="preserve">: push experimental conditions to the boundary of the theory's scope (stronger noise, more skewed distributions, fewer samples), since </w:t>
      </w:r>
      <w:proofErr w:type="spellStart"/>
      <w:r>
        <w:rPr>
          <w:rFonts w:ascii="Times New Roman" w:eastAsia="Times New Roman" w:hAnsi="Times New Roman" w:cs="Times New Roman"/>
          <w:color w:val="1A2230"/>
          <w:sz w:val="23"/>
        </w:rPr>
        <w:t>behaviour</w:t>
      </w:r>
      <w:proofErr w:type="spellEnd"/>
      <w:r>
        <w:rPr>
          <w:rFonts w:ascii="Times New Roman" w:eastAsia="Times New Roman" w:hAnsi="Times New Roman" w:cs="Times New Roman"/>
          <w:color w:val="1A2230"/>
          <w:sz w:val="23"/>
        </w:rPr>
        <w:t xml:space="preserve"> at the boundary reveals a theory's character better than averages. Fourth, </w:t>
      </w:r>
      <w:r>
        <w:rPr>
          <w:rFonts w:ascii="Times New Roman" w:eastAsia="Times New Roman" w:hAnsi="Times New Roman" w:cs="Times New Roman"/>
          <w:color w:val="1E4FA8"/>
          <w:sz w:val="23"/>
        </w:rPr>
        <w:t>the obligation to report negative results</w:t>
      </w:r>
      <w:r>
        <w:rPr>
          <w:rFonts w:ascii="Times New Roman" w:eastAsia="Times New Roman" w:hAnsi="Times New Roman" w:cs="Times New Roman"/>
          <w:color w:val="1A2230"/>
          <w:sz w:val="23"/>
        </w:rPr>
        <w:t>: a refuted prediction is an output of research, not a disgrace;</w:t>
      </w:r>
    </w:p>
    <w:p w14:paraId="61757E1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reporting only pre-selected successful experiments is epistemologically equivalent to passing off private experience as universal regularity.</w:t>
      </w:r>
    </w:p>
    <w:p w14:paraId="7373D7B4" w14:textId="77777777" w:rsidR="00587375" w:rsidRDefault="00000000">
      <w:pPr>
        <w:pStyle w:val="2"/>
        <w:spacing w:before="288" w:beforeAutospacing="1" w:after="84" w:afterAutospacing="1" w:line="312" w:lineRule="auto"/>
        <w:rPr>
          <w:color w:val="1E4FA8"/>
          <w:sz w:val="32"/>
          <w:szCs w:val="32"/>
        </w:rPr>
      </w:pPr>
      <w:bookmarkStart w:id="103" w:name="en-section-7-2"/>
      <w:r>
        <w:rPr>
          <w:rFonts w:ascii="Arial" w:eastAsia="Arial" w:hAnsi="Arial" w:cs="Arial"/>
          <w:color w:val="1E4FA8"/>
          <w:sz w:val="32"/>
        </w:rPr>
        <w:t>6.2 Covering Laws and Statistical Explanation: What Counts as an Explanation</w:t>
      </w:r>
      <w:bookmarkEnd w:id="103"/>
    </w:p>
    <w:p w14:paraId="3E2704E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Hempel's model of scientific explanation gives the standard form of explanation. The covering-law model (DN) holds that to explain an event is to deduce the description of that event from at least one universal law plus several particular conditions. The inductive-statistical model (IS) is its probabilistic version: from statistical laws and conditions, a high probability of the explained phenomenon follows.</w:t>
      </w:r>
    </w:p>
    <w:p w14:paraId="79F5181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framework clarifies the topic of interpretability in machine learning: </w:t>
      </w:r>
      <w:r>
        <w:rPr>
          <w:rFonts w:ascii="Times New Roman" w:eastAsia="Times New Roman" w:hAnsi="Times New Roman" w:cs="Times New Roman"/>
          <w:color w:val="1E4FA8"/>
          <w:sz w:val="23"/>
        </w:rPr>
        <w:t>an explanation is not an enumeration of input features but an inference from mechanistic premises to a conclusion</w:t>
      </w:r>
      <w:r>
        <w:rPr>
          <w:rFonts w:ascii="Times New Roman" w:eastAsia="Times New Roman" w:hAnsi="Times New Roman" w:cs="Times New Roman"/>
          <w:color w:val="1A2230"/>
          <w:sz w:val="23"/>
        </w:rPr>
        <w:t>.</w:t>
      </w:r>
    </w:p>
    <w:p w14:paraId="4AA93CC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Using this criterion to survey today's explainable AI yields a layering. Giving a feature-importance ranking is description rather than explanation: it says "what the model cares about", not "why the output is such". Giving counterfactual explanations (what would have to change in the input for the output to change) is closer to the structure of an IS explanation, because it links a controlled change's condition with its result.</w:t>
      </w:r>
    </w:p>
    <w:p w14:paraId="598EBC1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Genuine mechanistic explanation (specifying which computational path inside the </w:t>
      </w:r>
      <w:r>
        <w:rPr>
          <w:rFonts w:ascii="Times New Roman" w:eastAsia="Times New Roman" w:hAnsi="Times New Roman" w:cs="Times New Roman"/>
          <w:color w:val="1A2230"/>
          <w:sz w:val="23"/>
        </w:rPr>
        <w:lastRenderedPageBreak/>
        <w:t xml:space="preserve">network </w:t>
      </w:r>
      <w:proofErr w:type="spellStart"/>
      <w:r>
        <w:rPr>
          <w:rFonts w:ascii="Times New Roman" w:eastAsia="Times New Roman" w:hAnsi="Times New Roman" w:cs="Times New Roman"/>
          <w:color w:val="1A2230"/>
          <w:sz w:val="23"/>
        </w:rPr>
        <w:t>realises</w:t>
      </w:r>
      <w:proofErr w:type="spellEnd"/>
      <w:r>
        <w:rPr>
          <w:rFonts w:ascii="Times New Roman" w:eastAsia="Times New Roman" w:hAnsi="Times New Roman" w:cs="Times New Roman"/>
          <w:color w:val="1A2230"/>
          <w:sz w:val="23"/>
        </w:rPr>
        <w:t xml:space="preserve"> which function) remains rare in the DN sense, which is the point of mechanistic interpretability research.</w:t>
      </w:r>
    </w:p>
    <w:p w14:paraId="53D3D2D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lesson for scientific writing is: every "this is because..." sentence in a paper should be rewritable in the form "from... premises, it follows that...". Those that cannot be rewritten are conjectures, not explanations; labelling a conjecture as a conjecture is more professional than letting it pass as an explanation.</w:t>
      </w:r>
    </w:p>
    <w:p w14:paraId="004B88CD" w14:textId="77777777" w:rsidR="00587375" w:rsidRDefault="00000000">
      <w:pPr>
        <w:pStyle w:val="2"/>
        <w:spacing w:before="288" w:beforeAutospacing="1" w:after="84" w:afterAutospacing="1" w:line="312" w:lineRule="auto"/>
        <w:rPr>
          <w:color w:val="1E4FA8"/>
          <w:sz w:val="32"/>
          <w:szCs w:val="32"/>
        </w:rPr>
      </w:pPr>
      <w:bookmarkStart w:id="104" w:name="en-section-7-3"/>
      <w:r>
        <w:rPr>
          <w:rFonts w:ascii="Arial" w:eastAsia="Arial" w:hAnsi="Arial" w:cs="Arial"/>
          <w:color w:val="1E4FA8"/>
          <w:sz w:val="32"/>
        </w:rPr>
        <w:t>6.3 The Reproducibility Crisis: The Mediation of Appearances and "A Priori Conditions"</w:t>
      </w:r>
      <w:bookmarkEnd w:id="104"/>
    </w:p>
    <w:p w14:paraId="6CCBD10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Kant's system contains a frequently neglected point: everything we face is appearance, i.e. already </w:t>
      </w:r>
      <w:proofErr w:type="spellStart"/>
      <w:r>
        <w:rPr>
          <w:rFonts w:ascii="Times New Roman" w:eastAsia="Times New Roman" w:hAnsi="Times New Roman" w:cs="Times New Roman"/>
          <w:color w:val="1A2230"/>
          <w:sz w:val="23"/>
        </w:rPr>
        <w:t>organised</w:t>
      </w:r>
      <w:proofErr w:type="spellEnd"/>
      <w:r>
        <w:rPr>
          <w:rFonts w:ascii="Times New Roman" w:eastAsia="Times New Roman" w:hAnsi="Times New Roman" w:cs="Times New Roman"/>
          <w:color w:val="1A2230"/>
          <w:sz w:val="23"/>
        </w:rPr>
        <w:t xml:space="preserve"> by the subject's forms; "directly facing the world" is impossible. Scientific experiments magnify this structure to the extreme: what the experimenter faces is never nature itself but an appearance filtered through instruments, protocols, environment and statistical processing.</w:t>
      </w:r>
    </w:p>
    <w:p w14:paraId="621EC7F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philosophical reading of the reproducibility crisis is therefore not "scientists are insufficiently honest" but that </w:t>
      </w:r>
      <w:r>
        <w:rPr>
          <w:rFonts w:ascii="Times New Roman" w:eastAsia="Times New Roman" w:hAnsi="Times New Roman" w:cs="Times New Roman"/>
          <w:color w:val="1E4FA8"/>
          <w:sz w:val="23"/>
        </w:rPr>
        <w:t>the mediation of appearances has not been institutionally fixed</w:t>
      </w:r>
      <w:r>
        <w:rPr>
          <w:rFonts w:ascii="Times New Roman" w:eastAsia="Times New Roman" w:hAnsi="Times New Roman" w:cs="Times New Roman"/>
          <w:color w:val="1A2230"/>
          <w:sz w:val="23"/>
        </w:rPr>
        <w:t>: when the instruments (code, environment, dependencies, randomness) are not traceable, the appearance is not the same thing for different researchers.</w:t>
      </w:r>
    </w:p>
    <w:p w14:paraId="51EB4A6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reading turns reproducibility work from an administrative obligation into the condition of intersubjective access, with clear operational consequences: for others to enter the appearance you occupy, every intermediary must be fixed. In computer science research this means </w:t>
      </w:r>
      <w:proofErr w:type="spellStart"/>
      <w:r>
        <w:rPr>
          <w:rFonts w:ascii="Times New Roman" w:eastAsia="Times New Roman" w:hAnsi="Times New Roman" w:cs="Times New Roman"/>
          <w:color w:val="1A2230"/>
          <w:sz w:val="23"/>
        </w:rPr>
        <w:t>containerised</w:t>
      </w:r>
      <w:proofErr w:type="spellEnd"/>
      <w:r>
        <w:rPr>
          <w:rFonts w:ascii="Times New Roman" w:eastAsia="Times New Roman" w:hAnsi="Times New Roman" w:cs="Times New Roman"/>
          <w:color w:val="1A2230"/>
          <w:sz w:val="23"/>
        </w:rPr>
        <w:t xml:space="preserve"> environments, locked dependencies, fixed random seeds, versioned data and configuration, and a script that automatically rebuilds results.</w:t>
      </w:r>
    </w:p>
    <w:p w14:paraId="4A91C67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value of tools like DVC and </w:t>
      </w:r>
      <w:proofErr w:type="spellStart"/>
      <w:r>
        <w:rPr>
          <w:rFonts w:ascii="Times New Roman" w:eastAsia="Times New Roman" w:hAnsi="Times New Roman" w:cs="Times New Roman"/>
          <w:color w:val="1A2230"/>
          <w:sz w:val="23"/>
        </w:rPr>
        <w:t>MLflow</w:t>
      </w:r>
      <w:proofErr w:type="spellEnd"/>
      <w:r>
        <w:rPr>
          <w:rFonts w:ascii="Times New Roman" w:eastAsia="Times New Roman" w:hAnsi="Times New Roman" w:cs="Times New Roman"/>
          <w:color w:val="1A2230"/>
          <w:sz w:val="23"/>
        </w:rPr>
        <w:t xml:space="preserve"> lies not in "management" but in fixing the traces of legislation and the mediation of appearances as auditable objects. Conversely, a paper claiming significant results whose randomness is uncontrolled and environment unrecorded is, epistemologically, claiming a private appearance, and a private appearance has no claim to be called a scientific conclusion.</w:t>
      </w:r>
    </w:p>
    <w:p w14:paraId="55782297" w14:textId="77777777" w:rsidR="00587375" w:rsidRDefault="00000000">
      <w:pPr>
        <w:pStyle w:val="2"/>
        <w:spacing w:before="288" w:beforeAutospacing="1" w:after="84" w:afterAutospacing="1" w:line="312" w:lineRule="auto"/>
        <w:rPr>
          <w:color w:val="1E4FA8"/>
          <w:sz w:val="32"/>
          <w:szCs w:val="32"/>
        </w:rPr>
      </w:pPr>
      <w:bookmarkStart w:id="105" w:name="en-section-7-4"/>
      <w:r>
        <w:rPr>
          <w:rFonts w:ascii="Arial" w:eastAsia="Arial" w:hAnsi="Arial" w:cs="Arial"/>
          <w:color w:val="1E4FA8"/>
          <w:sz w:val="32"/>
        </w:rPr>
        <w:t>6.4 Kuhn's Normal Science: Tuning as Puzzle-Solving</w:t>
      </w:r>
      <w:bookmarkEnd w:id="105"/>
    </w:p>
    <w:p w14:paraId="7CD3E6C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Viewed through Kuhn's framework, activities like tuning, leaderboard-chasing and baseline comparison are not the degradation of science but the </w:t>
      </w:r>
      <w:r>
        <w:rPr>
          <w:rFonts w:ascii="Times New Roman" w:eastAsia="Times New Roman" w:hAnsi="Times New Roman" w:cs="Times New Roman"/>
          <w:color w:val="1E4FA8"/>
          <w:sz w:val="23"/>
        </w:rPr>
        <w:t xml:space="preserve">standard form of normal </w:t>
      </w:r>
      <w:r>
        <w:rPr>
          <w:rFonts w:ascii="Times New Roman" w:eastAsia="Times New Roman" w:hAnsi="Times New Roman" w:cs="Times New Roman"/>
          <w:color w:val="1E4FA8"/>
          <w:sz w:val="23"/>
        </w:rPr>
        <w:lastRenderedPageBreak/>
        <w:t>science</w:t>
      </w:r>
      <w:r>
        <w:rPr>
          <w:rFonts w:ascii="Times New Roman" w:eastAsia="Times New Roman" w:hAnsi="Times New Roman" w:cs="Times New Roman"/>
          <w:color w:val="1A2230"/>
          <w:sz w:val="23"/>
        </w:rPr>
        <w:t xml:space="preserve">: puzzle-solving inside a paradigm, whose value is prescribed by the paradigm itself, and rightly so. </w:t>
      </w:r>
      <w:proofErr w:type="spellStart"/>
      <w:r>
        <w:rPr>
          <w:rFonts w:ascii="Times New Roman" w:eastAsia="Times New Roman" w:hAnsi="Times New Roman" w:cs="Times New Roman"/>
          <w:color w:val="1A2230"/>
          <w:sz w:val="23"/>
        </w:rPr>
        <w:t>Recognising</w:t>
      </w:r>
      <w:proofErr w:type="spellEnd"/>
      <w:r>
        <w:rPr>
          <w:rFonts w:ascii="Times New Roman" w:eastAsia="Times New Roman" w:hAnsi="Times New Roman" w:cs="Times New Roman"/>
          <w:color w:val="1A2230"/>
          <w:sz w:val="23"/>
        </w:rPr>
        <w:t xml:space="preserve"> this has two benefits.</w:t>
      </w:r>
    </w:p>
    <w:p w14:paraId="6848432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First, it removes needless moral anxiety: devoting substantial effort to careful engineering comparison is legitimate scientific </w:t>
      </w:r>
      <w:proofErr w:type="spellStart"/>
      <w:r>
        <w:rPr>
          <w:rFonts w:ascii="Times New Roman" w:eastAsia="Times New Roman" w:hAnsi="Times New Roman" w:cs="Times New Roman"/>
          <w:color w:val="1A2230"/>
          <w:sz w:val="23"/>
        </w:rPr>
        <w:t>labour</w:t>
      </w:r>
      <w:proofErr w:type="spellEnd"/>
      <w:r>
        <w:rPr>
          <w:rFonts w:ascii="Times New Roman" w:eastAsia="Times New Roman" w:hAnsi="Times New Roman" w:cs="Times New Roman"/>
          <w:color w:val="1A2230"/>
          <w:sz w:val="23"/>
        </w:rPr>
        <w:t>, provided the problem is paradigm-</w:t>
      </w:r>
      <w:proofErr w:type="spellStart"/>
      <w:r>
        <w:rPr>
          <w:rFonts w:ascii="Times New Roman" w:eastAsia="Times New Roman" w:hAnsi="Times New Roman" w:cs="Times New Roman"/>
          <w:color w:val="1A2230"/>
          <w:sz w:val="23"/>
        </w:rPr>
        <w:t>recognised</w:t>
      </w:r>
      <w:proofErr w:type="spellEnd"/>
      <w:r>
        <w:rPr>
          <w:rFonts w:ascii="Times New Roman" w:eastAsia="Times New Roman" w:hAnsi="Times New Roman" w:cs="Times New Roman"/>
          <w:color w:val="1A2230"/>
          <w:sz w:val="23"/>
        </w:rPr>
        <w:t>.</w:t>
      </w:r>
    </w:p>
    <w:p w14:paraId="3745A65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Second, and more importantly, it provides a self-diagnostic scale: when you find your work merely cycling inside the protective belt (changing architecture, tuning hyperparameters, adding tricks) while problem-shifts no longer produce new predictions, the Kuhn-Lakatos framework will remind you that what needs questioning is not your diligence but the hard core or the problem itself.</w:t>
      </w:r>
    </w:p>
    <w:p w14:paraId="060BD3D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scale between normal science and crisis is precisely what is hardest to obtain from one's own feelings alone.</w:t>
      </w:r>
    </w:p>
    <w:p w14:paraId="0EC9BBD7" w14:textId="77777777" w:rsidR="00587375" w:rsidRDefault="00000000">
      <w:pPr>
        <w:pStyle w:val="2"/>
        <w:spacing w:before="288" w:beforeAutospacing="1" w:after="84" w:afterAutospacing="1" w:line="312" w:lineRule="auto"/>
        <w:rPr>
          <w:color w:val="1E4FA8"/>
          <w:sz w:val="32"/>
          <w:szCs w:val="32"/>
        </w:rPr>
      </w:pPr>
      <w:bookmarkStart w:id="106" w:name="en-section-7-5"/>
      <w:r>
        <w:rPr>
          <w:rFonts w:ascii="Arial" w:eastAsia="Arial" w:hAnsi="Arial" w:cs="Arial"/>
          <w:color w:val="1E4FA8"/>
          <w:sz w:val="32"/>
        </w:rPr>
        <w:t>6.5 Case: Data Leakage as a "Contaminated Appearance"</w:t>
      </w:r>
      <w:bookmarkEnd w:id="106"/>
    </w:p>
    <w:p w14:paraId="6C37E27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Bringing this chapter's threads together on a persistent problem specific to the field: data leakage. In time-series forecasting and ranking-type </w:t>
      </w:r>
      <w:proofErr w:type="spellStart"/>
      <w:r>
        <w:rPr>
          <w:rFonts w:ascii="Times New Roman" w:eastAsia="Times New Roman" w:hAnsi="Times New Roman" w:cs="Times New Roman"/>
          <w:color w:val="1A2230"/>
          <w:sz w:val="23"/>
        </w:rPr>
        <w:t>backtests</w:t>
      </w:r>
      <w:proofErr w:type="spellEnd"/>
      <w:r>
        <w:rPr>
          <w:rFonts w:ascii="Times New Roman" w:eastAsia="Times New Roman" w:hAnsi="Times New Roman" w:cs="Times New Roman"/>
          <w:color w:val="1A2230"/>
          <w:sz w:val="23"/>
        </w:rPr>
        <w:t>, leakage commonly takes the form of using future information to construct past features, for example feeding the day's closing price as input for predicting that day's movement, or mixing statistics knowable only after the validation period into the training fold.</w:t>
      </w:r>
    </w:p>
    <w:p w14:paraId="36F72A3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philosophical diagnosis is clean: this is not a matter of accuracy but a </w:t>
      </w:r>
      <w:r>
        <w:rPr>
          <w:rFonts w:ascii="Times New Roman" w:eastAsia="Times New Roman" w:hAnsi="Times New Roman" w:cs="Times New Roman"/>
          <w:color w:val="1E4FA8"/>
          <w:sz w:val="23"/>
        </w:rPr>
        <w:t>violation of the form of time</w:t>
      </w:r>
      <w:r>
        <w:rPr>
          <w:rFonts w:ascii="Times New Roman" w:eastAsia="Times New Roman" w:hAnsi="Times New Roman" w:cs="Times New Roman"/>
          <w:color w:val="1A2230"/>
          <w:sz w:val="23"/>
        </w:rPr>
        <w:t xml:space="preserve"> (Chapter 2). Time, as the form of inner sense, has as its determination that the future cannot be a condition of the past; the "appearance" leakage manufactures is an object that cannot exist in the form of time, and therefore any test based on it is no longer a test of the theory.</w:t>
      </w:r>
    </w:p>
    <w:p w14:paraId="431B9B7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methodological prescription is likewise independent of specific tricks: first, temporal discipline: all splits and feature constructions must pass a timestamp audit, and every feature's construction time must precede the decision time at which it is used; second, purge and embargo: remove sample intervals contaminated by future information between training and validation;</w:t>
      </w:r>
    </w:p>
    <w:p w14:paraId="1527ADA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third, make leakage checks an automatic gate in the pipeline rather than a human habit, because the danger of this class of error is that it always improves the metric and thereby rewards concealment. The fourth is reporting discipline: every conclusion using historical </w:t>
      </w:r>
      <w:proofErr w:type="spellStart"/>
      <w:r>
        <w:rPr>
          <w:rFonts w:ascii="Times New Roman" w:eastAsia="Times New Roman" w:hAnsi="Times New Roman" w:cs="Times New Roman"/>
          <w:color w:val="1A2230"/>
          <w:sz w:val="23"/>
        </w:rPr>
        <w:lastRenderedPageBreak/>
        <w:t>backtests</w:t>
      </w:r>
      <w:proofErr w:type="spellEnd"/>
      <w:r>
        <w:rPr>
          <w:rFonts w:ascii="Times New Roman" w:eastAsia="Times New Roman" w:hAnsi="Times New Roman" w:cs="Times New Roman"/>
          <w:color w:val="1A2230"/>
          <w:sz w:val="23"/>
        </w:rPr>
        <w:t xml:space="preserve"> should state the split rule and contamination controls, otherwise readers cannot judge whether they face an appearance or an illusion.</w:t>
      </w:r>
    </w:p>
    <w:p w14:paraId="2E3E74F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case's demonstrative significance is that a concrete technical error (a misaligned feature timestamp) has a clear philosophical </w:t>
      </w:r>
      <w:proofErr w:type="spellStart"/>
      <w:r>
        <w:rPr>
          <w:rFonts w:ascii="Times New Roman" w:eastAsia="Times New Roman" w:hAnsi="Times New Roman" w:cs="Times New Roman"/>
          <w:color w:val="1A2230"/>
          <w:sz w:val="23"/>
        </w:rPr>
        <w:t>characterisation</w:t>
      </w:r>
      <w:proofErr w:type="spellEnd"/>
      <w:r>
        <w:rPr>
          <w:rFonts w:ascii="Times New Roman" w:eastAsia="Times New Roman" w:hAnsi="Times New Roman" w:cs="Times New Roman"/>
          <w:color w:val="1A2230"/>
          <w:sz w:val="23"/>
        </w:rPr>
        <w:t xml:space="preserve"> (violation of the form of inner sense), a general methodological prescription (fix the mediation, record the legislation) and a definite institutional action (automated gating). This is the complete form of "philosophy guiding research" on a real problem: it provides no algorithm;</w:t>
      </w:r>
    </w:p>
    <w:p w14:paraId="2D1A7E5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it provides coherence among </w:t>
      </w:r>
      <w:proofErr w:type="spellStart"/>
      <w:r>
        <w:rPr>
          <w:rFonts w:ascii="Times New Roman" w:eastAsia="Times New Roman" w:hAnsi="Times New Roman" w:cs="Times New Roman"/>
          <w:color w:val="1A2230"/>
          <w:sz w:val="23"/>
        </w:rPr>
        <w:t>characterisation</w:t>
      </w:r>
      <w:proofErr w:type="spellEnd"/>
      <w:r>
        <w:rPr>
          <w:rFonts w:ascii="Times New Roman" w:eastAsia="Times New Roman" w:hAnsi="Times New Roman" w:cs="Times New Roman"/>
          <w:color w:val="1A2230"/>
          <w:sz w:val="23"/>
        </w:rPr>
        <w:t>, prescription and action.</w:t>
      </w:r>
    </w:p>
    <w:p w14:paraId="6C6D1862"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07" w:name="en-section-8"/>
      <w:r>
        <w:rPr>
          <w:rFonts w:ascii="Arial" w:eastAsia="Arial" w:hAnsi="Arial" w:cs="Arial"/>
          <w:color w:val="0E3F8C"/>
          <w:sz w:val="44"/>
        </w:rPr>
        <w:t>Chapter 7 Causation and Explanation: From Correlation to Mechanism</w:t>
      </w:r>
      <w:bookmarkEnd w:id="107"/>
    </w:p>
    <w:p w14:paraId="304D4676" w14:textId="77777777" w:rsidR="00587375" w:rsidRDefault="00000000">
      <w:pPr>
        <w:pStyle w:val="2"/>
        <w:spacing w:before="288" w:beforeAutospacing="1" w:after="84" w:afterAutospacing="1" w:line="312" w:lineRule="auto"/>
        <w:rPr>
          <w:color w:val="1E4FA8"/>
          <w:sz w:val="32"/>
          <w:szCs w:val="32"/>
        </w:rPr>
      </w:pPr>
      <w:bookmarkStart w:id="108" w:name="en-section-8-1"/>
      <w:r>
        <w:rPr>
          <w:rFonts w:ascii="Arial" w:eastAsia="Arial" w:hAnsi="Arial" w:cs="Arial"/>
          <w:color w:val="1E4FA8"/>
          <w:sz w:val="32"/>
        </w:rPr>
        <w:t>7.1 Hume's Theory of Causation and Kant's Category of Causality</w:t>
      </w:r>
      <w:bookmarkEnd w:id="108"/>
    </w:p>
    <w:p w14:paraId="1F94F53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Causation is the most hotly contested problem in the history of philosophy and one of the hottest turns in computer science research over the past decade; their intersection is the best place from which to understand the "causal revolution".</w:t>
      </w:r>
    </w:p>
    <w:p w14:paraId="308FD20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Hume's analysis is deconstructive: what we observe is only constant conjunction, that two kinds of events always appear together, plus contiguity and succession; causal necessity lies not in the objects but in the mind's habitual association. Kant's rebuttal is constitutive: causality is precisely one of the categories imposed by understanding (the second item of the relation group).</w:t>
      </w:r>
    </w:p>
    <w:p w14:paraId="18789C2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Without the category of causality, what we have is only an unattributable stream of perceptions; even "event" cannot be spoken of. Causation is not an impression abstracted from observation but the condition that makes observation an objective succession of events.</w:t>
      </w:r>
    </w:p>
    <w:p w14:paraId="660C311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two philosophers' positions appear opposed but in fact answer questions at different levels: Hume shows that </w:t>
      </w:r>
      <w:r>
        <w:rPr>
          <w:rFonts w:ascii="Times New Roman" w:eastAsia="Times New Roman" w:hAnsi="Times New Roman" w:cs="Times New Roman"/>
          <w:color w:val="1E4FA8"/>
          <w:sz w:val="23"/>
        </w:rPr>
        <w:t>induction cannot infer necessity from co-occurrence</w:t>
      </w:r>
      <w:r>
        <w:rPr>
          <w:rFonts w:ascii="Times New Roman" w:eastAsia="Times New Roman" w:hAnsi="Times New Roman" w:cs="Times New Roman"/>
          <w:color w:val="1A2230"/>
          <w:sz w:val="23"/>
        </w:rPr>
        <w:t xml:space="preserve">; Kant shows that </w:t>
      </w:r>
      <w:r>
        <w:rPr>
          <w:rFonts w:ascii="Times New Roman" w:eastAsia="Times New Roman" w:hAnsi="Times New Roman" w:cs="Times New Roman"/>
          <w:color w:val="1E4FA8"/>
          <w:sz w:val="23"/>
        </w:rPr>
        <w:t xml:space="preserve">using the category of causality is a precondition for </w:t>
      </w:r>
      <w:proofErr w:type="spellStart"/>
      <w:r>
        <w:rPr>
          <w:rFonts w:ascii="Times New Roman" w:eastAsia="Times New Roman" w:hAnsi="Times New Roman" w:cs="Times New Roman"/>
          <w:color w:val="1E4FA8"/>
          <w:sz w:val="23"/>
        </w:rPr>
        <w:t>organising</w:t>
      </w:r>
      <w:proofErr w:type="spellEnd"/>
      <w:r>
        <w:rPr>
          <w:rFonts w:ascii="Times New Roman" w:eastAsia="Times New Roman" w:hAnsi="Times New Roman" w:cs="Times New Roman"/>
          <w:color w:val="1E4FA8"/>
          <w:sz w:val="23"/>
        </w:rPr>
        <w:t xml:space="preserve"> co-occurrence</w:t>
      </w:r>
      <w:r>
        <w:rPr>
          <w:rFonts w:ascii="Times New Roman" w:eastAsia="Times New Roman" w:hAnsi="Times New Roman" w:cs="Times New Roman"/>
          <w:color w:val="1A2230"/>
          <w:sz w:val="23"/>
        </w:rPr>
        <w:t>.</w:t>
      </w:r>
    </w:p>
    <w:p w14:paraId="7CC3B81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dual structure corresponds exactly to two technical routes in the computational domain. Statistical learning is responsible for discovering co-occurrence and correlation </w:t>
      </w:r>
      <w:r>
        <w:rPr>
          <w:rFonts w:ascii="Times New Roman" w:eastAsia="Times New Roman" w:hAnsi="Times New Roman" w:cs="Times New Roman"/>
          <w:color w:val="1A2230"/>
          <w:sz w:val="23"/>
        </w:rPr>
        <w:lastRenderedPageBreak/>
        <w:t xml:space="preserve">in data (Hume's territory); causal inference is responsible for </w:t>
      </w:r>
      <w:proofErr w:type="spellStart"/>
      <w:r>
        <w:rPr>
          <w:rFonts w:ascii="Times New Roman" w:eastAsia="Times New Roman" w:hAnsi="Times New Roman" w:cs="Times New Roman"/>
          <w:color w:val="1A2230"/>
          <w:sz w:val="23"/>
        </w:rPr>
        <w:t>organising</w:t>
      </w:r>
      <w:proofErr w:type="spellEnd"/>
      <w:r>
        <w:rPr>
          <w:rFonts w:ascii="Times New Roman" w:eastAsia="Times New Roman" w:hAnsi="Times New Roman" w:cs="Times New Roman"/>
          <w:color w:val="1A2230"/>
          <w:sz w:val="23"/>
        </w:rPr>
        <w:t xml:space="preserve"> correlation into a structure of intervention and counterfactual (Kant's territory, </w:t>
      </w:r>
      <w:proofErr w:type="spellStart"/>
      <w:r>
        <w:rPr>
          <w:rFonts w:ascii="Times New Roman" w:eastAsia="Times New Roman" w:hAnsi="Times New Roman" w:cs="Times New Roman"/>
          <w:color w:val="1A2230"/>
          <w:sz w:val="23"/>
        </w:rPr>
        <w:t>reformalised</w:t>
      </w:r>
      <w:proofErr w:type="spellEnd"/>
      <w:r>
        <w:rPr>
          <w:rFonts w:ascii="Times New Roman" w:eastAsia="Times New Roman" w:hAnsi="Times New Roman" w:cs="Times New Roman"/>
          <w:color w:val="1A2230"/>
          <w:sz w:val="23"/>
        </w:rPr>
        <w:t xml:space="preserve"> by Pearl and others).</w:t>
      </w:r>
    </w:p>
    <w:p w14:paraId="7B7A0C7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Conflating the two, for example treating a correlational model's results as causal conclusions, is the most common overreach in application.</w:t>
      </w:r>
    </w:p>
    <w:p w14:paraId="143C2CFC" w14:textId="77777777" w:rsidR="00587375" w:rsidRDefault="00000000">
      <w:pPr>
        <w:pStyle w:val="2"/>
        <w:spacing w:before="288" w:beforeAutospacing="1" w:after="84" w:afterAutospacing="1" w:line="312" w:lineRule="auto"/>
        <w:rPr>
          <w:color w:val="1E4FA8"/>
          <w:sz w:val="32"/>
          <w:szCs w:val="32"/>
        </w:rPr>
      </w:pPr>
      <w:bookmarkStart w:id="109" w:name="en-section-8-2"/>
      <w:r>
        <w:rPr>
          <w:rFonts w:ascii="Arial" w:eastAsia="Arial" w:hAnsi="Arial" w:cs="Arial"/>
          <w:color w:val="1E4FA8"/>
          <w:sz w:val="32"/>
        </w:rPr>
        <w:t>7.2 The Ladder of Causation: Association, Intervention and Counterfactual</w:t>
      </w:r>
      <w:bookmarkEnd w:id="109"/>
    </w:p>
    <w:p w14:paraId="6396829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Pearl </w:t>
      </w:r>
      <w:proofErr w:type="spellStart"/>
      <w:r>
        <w:rPr>
          <w:rFonts w:ascii="Times New Roman" w:eastAsia="Times New Roman" w:hAnsi="Times New Roman" w:cs="Times New Roman"/>
          <w:color w:val="1A2230"/>
          <w:sz w:val="23"/>
        </w:rPr>
        <w:t>organises</w:t>
      </w:r>
      <w:proofErr w:type="spellEnd"/>
      <w:r>
        <w:rPr>
          <w:rFonts w:ascii="Times New Roman" w:eastAsia="Times New Roman" w:hAnsi="Times New Roman" w:cs="Times New Roman"/>
          <w:color w:val="1A2230"/>
          <w:sz w:val="23"/>
        </w:rPr>
        <w:t xml:space="preserve"> causal reasoning into three levels with the "ladder of causation". The first is association: given observations, what is </w:t>
      </w:r>
      <w:proofErr w:type="gramStart"/>
      <w:r>
        <w:rPr>
          <w:rFonts w:ascii="Times New Roman" w:eastAsia="Times New Roman" w:hAnsi="Times New Roman" w:cs="Times New Roman"/>
          <w:color w:val="1A2230"/>
          <w:sz w:val="23"/>
        </w:rPr>
        <w:t>P(</w:t>
      </w:r>
      <w:proofErr w:type="gramEnd"/>
      <w:r>
        <w:rPr>
          <w:rFonts w:ascii="Times New Roman" w:eastAsia="Times New Roman" w:hAnsi="Times New Roman" w:cs="Times New Roman"/>
          <w:color w:val="1A2230"/>
          <w:sz w:val="23"/>
        </w:rPr>
        <w:t xml:space="preserve">outcome | condition); most machine learning models work at this level. The second is intervention: if I take an action, what happens, </w:t>
      </w:r>
      <w:proofErr w:type="gramStart"/>
      <w:r>
        <w:rPr>
          <w:rFonts w:ascii="Times New Roman" w:eastAsia="Times New Roman" w:hAnsi="Times New Roman" w:cs="Times New Roman"/>
          <w:color w:val="1A2230"/>
          <w:sz w:val="23"/>
        </w:rPr>
        <w:t>P(</w:t>
      </w:r>
      <w:proofErr w:type="gramEnd"/>
      <w:r>
        <w:rPr>
          <w:rFonts w:ascii="Times New Roman" w:eastAsia="Times New Roman" w:hAnsi="Times New Roman" w:cs="Times New Roman"/>
          <w:color w:val="1A2230"/>
          <w:sz w:val="23"/>
        </w:rPr>
        <w:t>outcome | do(action)); this is the core of causal inference, answering "what will acting do" rather than "what is seen".</w:t>
      </w:r>
    </w:p>
    <w:p w14:paraId="201D63F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third is counterfactual: given a fact that has already happened, what would the outcome have been had the action not been taken; this is the level of attribution and explanation.</w:t>
      </w:r>
    </w:p>
    <w:p w14:paraId="229053D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irreducibility of the three levels to one another is the key to understanding its research value: a model that performs excellently at the first level may be ignorant at the second and third, because association carries no information about intervention.</w:t>
      </w:r>
    </w:p>
    <w:p w14:paraId="15ED54E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set of techniques of do-calculus, the back-door criterion, the front-door criterion and instrumental variables are essentially rules for, given observational data plus causal-graph assumptions, degrading upper-level quantities into estimable lower-level ones. This can be read as a </w:t>
      </w:r>
      <w:proofErr w:type="spellStart"/>
      <w:r>
        <w:rPr>
          <w:rFonts w:ascii="Times New Roman" w:eastAsia="Times New Roman" w:hAnsi="Times New Roman" w:cs="Times New Roman"/>
          <w:color w:val="1A2230"/>
          <w:sz w:val="23"/>
        </w:rPr>
        <w:t>precisification</w:t>
      </w:r>
      <w:proofErr w:type="spellEnd"/>
      <w:r>
        <w:rPr>
          <w:rFonts w:ascii="Times New Roman" w:eastAsia="Times New Roman" w:hAnsi="Times New Roman" w:cs="Times New Roman"/>
          <w:color w:val="1A2230"/>
          <w:sz w:val="23"/>
        </w:rPr>
        <w:t xml:space="preserve"> of Kant's proposition: causal structure is not "discovered" by the data but is an assumption imposed by the subject (the researcher);</w:t>
      </w:r>
    </w:p>
    <w:p w14:paraId="4CDE9D5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do-calculus computes what the data permit us to infer under that assumption.</w:t>
      </w:r>
    </w:p>
    <w:p w14:paraId="1347361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lesson for topic selection is direct: if an application problem is essentially one of intervention (should we recommend, should we intervene, which strategy to choose), then models </w:t>
      </w:r>
      <w:proofErr w:type="spellStart"/>
      <w:r>
        <w:rPr>
          <w:rFonts w:ascii="Times New Roman" w:eastAsia="Times New Roman" w:hAnsi="Times New Roman" w:cs="Times New Roman"/>
          <w:color w:val="1A2230"/>
          <w:sz w:val="23"/>
        </w:rPr>
        <w:t>optimising</w:t>
      </w:r>
      <w:proofErr w:type="spellEnd"/>
      <w:r>
        <w:rPr>
          <w:rFonts w:ascii="Times New Roman" w:eastAsia="Times New Roman" w:hAnsi="Times New Roman" w:cs="Times New Roman"/>
          <w:color w:val="1A2230"/>
          <w:sz w:val="23"/>
        </w:rPr>
        <w:t xml:space="preserve"> only at the first level have a systematic blind spot; restating the problem as one of intervention (introducing causal graphs, </w:t>
      </w:r>
      <w:proofErr w:type="spellStart"/>
      <w:r>
        <w:rPr>
          <w:rFonts w:ascii="Times New Roman" w:eastAsia="Times New Roman" w:hAnsi="Times New Roman" w:cs="Times New Roman"/>
          <w:color w:val="1A2230"/>
          <w:sz w:val="23"/>
        </w:rPr>
        <w:t>randomised</w:t>
      </w:r>
      <w:proofErr w:type="spellEnd"/>
      <w:r>
        <w:rPr>
          <w:rFonts w:ascii="Times New Roman" w:eastAsia="Times New Roman" w:hAnsi="Times New Roman" w:cs="Times New Roman"/>
          <w:color w:val="1A2230"/>
          <w:sz w:val="23"/>
        </w:rPr>
        <w:t xml:space="preserve"> experiments, instrumental variables) often pays more than continuing to pile up model capacity.</w:t>
      </w:r>
    </w:p>
    <w:p w14:paraId="2DF343F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Conversely, if the problem is essentially one of association (retrieval, completion, clustering), introducing the whole causal apparatus may be over-legislation.</w:t>
      </w:r>
    </w:p>
    <w:p w14:paraId="6882F6E7" w14:textId="77777777" w:rsidR="00587375" w:rsidRDefault="00000000">
      <w:pPr>
        <w:pStyle w:val="2"/>
        <w:spacing w:before="288" w:beforeAutospacing="1" w:after="84" w:afterAutospacing="1" w:line="312" w:lineRule="auto"/>
        <w:rPr>
          <w:color w:val="1E4FA8"/>
          <w:sz w:val="32"/>
          <w:szCs w:val="32"/>
        </w:rPr>
      </w:pPr>
      <w:bookmarkStart w:id="110" w:name="en-section-8-3"/>
      <w:r>
        <w:rPr>
          <w:rFonts w:ascii="Arial" w:eastAsia="Arial" w:hAnsi="Arial" w:cs="Arial"/>
          <w:color w:val="1E4FA8"/>
          <w:sz w:val="32"/>
        </w:rPr>
        <w:lastRenderedPageBreak/>
        <w:t>7.3 Black Boxes and Interpretability: Two Traditions of Explanation</w:t>
      </w:r>
      <w:bookmarkEnd w:id="110"/>
    </w:p>
    <w:p w14:paraId="0346E12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two philosophical sources of this chapter converge here. Hempel's requirement is that explanation must deduce the conclusion from mechanistic premises; Kant's observation is that a model is a legislation, and explanation should account for how this legislation </w:t>
      </w:r>
      <w:proofErr w:type="spellStart"/>
      <w:r>
        <w:rPr>
          <w:rFonts w:ascii="Times New Roman" w:eastAsia="Times New Roman" w:hAnsi="Times New Roman" w:cs="Times New Roman"/>
          <w:color w:val="1A2230"/>
          <w:sz w:val="23"/>
        </w:rPr>
        <w:t>organises</w:t>
      </w:r>
      <w:proofErr w:type="spellEnd"/>
      <w:r>
        <w:rPr>
          <w:rFonts w:ascii="Times New Roman" w:eastAsia="Times New Roman" w:hAnsi="Times New Roman" w:cs="Times New Roman"/>
          <w:color w:val="1A2230"/>
          <w:sz w:val="23"/>
        </w:rPr>
        <w:t xml:space="preserve"> input into output. Measuring today's interpretability techniques against these two criteria yields three classes.</w:t>
      </w:r>
    </w:p>
    <w:p w14:paraId="5138317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first is attributional explanation (how much a given input feature contributes to a given output). It is closer to description than explanation: it tells you what the model cares about, not why. The second is counterfactual explanation (what change would alter the output).</w:t>
      </w:r>
    </w:p>
    <w:p w14:paraId="73CF7B9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class is closest to the structure of an IS explanation and is also the most natural form for interaction with users, because it directly corresponds to the "what if" users can understand. The third is mechanistic explanation (locating substructures inside the network that </w:t>
      </w:r>
      <w:proofErr w:type="spellStart"/>
      <w:r>
        <w:rPr>
          <w:rFonts w:ascii="Times New Roman" w:eastAsia="Times New Roman" w:hAnsi="Times New Roman" w:cs="Times New Roman"/>
          <w:color w:val="1A2230"/>
          <w:sz w:val="23"/>
        </w:rPr>
        <w:t>realise</w:t>
      </w:r>
      <w:proofErr w:type="spellEnd"/>
      <w:r>
        <w:rPr>
          <w:rFonts w:ascii="Times New Roman" w:eastAsia="Times New Roman" w:hAnsi="Times New Roman" w:cs="Times New Roman"/>
          <w:color w:val="1A2230"/>
          <w:sz w:val="23"/>
        </w:rPr>
        <w:t xml:space="preserve"> a function, such as induction heads, circuits). This class is closest to a DN explanation and is also the most difficult, but it answers "how the model works", the question of most value for improving models.</w:t>
      </w:r>
    </w:p>
    <w:p w14:paraId="79C4AE3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operational advice for research is: distinguish in your paper which class of explanation you are providing, and do not cover all of them loosely with the word "interpretable". If you provide attribution, state the conclusions it cannot support (for instance it cannot support causal claims); if you provide counterfactuals, state how they are generated and under what validity conditions;</w:t>
      </w:r>
    </w:p>
    <w:p w14:paraId="095C388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if you provide mechanism, state the </w:t>
      </w:r>
      <w:proofErr w:type="spellStart"/>
      <w:r>
        <w:rPr>
          <w:rFonts w:ascii="Times New Roman" w:eastAsia="Times New Roman" w:hAnsi="Times New Roman" w:cs="Times New Roman"/>
          <w:color w:val="1A2230"/>
          <w:sz w:val="23"/>
        </w:rPr>
        <w:t>localisation</w:t>
      </w:r>
      <w:proofErr w:type="spellEnd"/>
      <w:r>
        <w:rPr>
          <w:rFonts w:ascii="Times New Roman" w:eastAsia="Times New Roman" w:hAnsi="Times New Roman" w:cs="Times New Roman"/>
          <w:color w:val="1A2230"/>
          <w:sz w:val="23"/>
        </w:rPr>
        <w:t xml:space="preserve"> method and reproduction conditions. This distinction is itself the best </w:t>
      </w:r>
      <w:proofErr w:type="spellStart"/>
      <w:r>
        <w:rPr>
          <w:rFonts w:ascii="Times New Roman" w:eastAsia="Times New Roman" w:hAnsi="Times New Roman" w:cs="Times New Roman"/>
          <w:color w:val="1A2230"/>
          <w:sz w:val="23"/>
        </w:rPr>
        <w:t>defence</w:t>
      </w:r>
      <w:proofErr w:type="spellEnd"/>
      <w:r>
        <w:rPr>
          <w:rFonts w:ascii="Times New Roman" w:eastAsia="Times New Roman" w:hAnsi="Times New Roman" w:cs="Times New Roman"/>
          <w:color w:val="1A2230"/>
          <w:sz w:val="23"/>
        </w:rPr>
        <w:t xml:space="preserve"> against reviewer criticism.</w:t>
      </w:r>
    </w:p>
    <w:p w14:paraId="31F1E7C4" w14:textId="77777777" w:rsidR="00587375" w:rsidRDefault="00000000">
      <w:pPr>
        <w:pStyle w:val="2"/>
        <w:spacing w:before="288" w:beforeAutospacing="1" w:after="84" w:afterAutospacing="1" w:line="312" w:lineRule="auto"/>
        <w:rPr>
          <w:color w:val="1E4FA8"/>
          <w:sz w:val="32"/>
          <w:szCs w:val="32"/>
        </w:rPr>
      </w:pPr>
      <w:bookmarkStart w:id="111" w:name="en-section-8-4"/>
      <w:r>
        <w:rPr>
          <w:rFonts w:ascii="Arial" w:eastAsia="Arial" w:hAnsi="Arial" w:cs="Arial"/>
          <w:color w:val="1E4FA8"/>
          <w:sz w:val="32"/>
        </w:rPr>
        <w:t>7.4 Abduction: From Surprise to Hypothesis</w:t>
      </w:r>
      <w:bookmarkEnd w:id="111"/>
    </w:p>
    <w:p w14:paraId="285517A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Peirce divided reasoning into three kinds: deduction (necessarily concluding from rule and condition), induction (inferring the probability of the rule from condition and result), and the often-neglected third kind, </w:t>
      </w:r>
      <w:r>
        <w:rPr>
          <w:rFonts w:ascii="Times New Roman" w:eastAsia="Times New Roman" w:hAnsi="Times New Roman" w:cs="Times New Roman"/>
          <w:color w:val="1E4FA8"/>
          <w:sz w:val="23"/>
        </w:rPr>
        <w:t>abduction</w:t>
      </w:r>
      <w:r>
        <w:rPr>
          <w:rFonts w:ascii="Times New Roman" w:eastAsia="Times New Roman" w:hAnsi="Times New Roman" w:cs="Times New Roman"/>
          <w:color w:val="1A2230"/>
          <w:sz w:val="23"/>
        </w:rPr>
        <w:t xml:space="preserve"> (starting from a surprising result, tracing back to a hypothesis that would explain it). Abduction is the reasoning of hypothesis generation;</w:t>
      </w:r>
    </w:p>
    <w:p w14:paraId="637A4101" w14:textId="77777777" w:rsidR="00587375" w:rsidRDefault="00000000">
      <w:pPr>
        <w:spacing w:line="388" w:lineRule="auto"/>
        <w:jc w:val="both"/>
        <w:rPr>
          <w:color w:val="1A2230"/>
        </w:rPr>
      </w:pPr>
      <w:r>
        <w:rPr>
          <w:rFonts w:ascii="Times New Roman" w:eastAsia="Times New Roman" w:hAnsi="Times New Roman" w:cs="Times New Roman"/>
          <w:color w:val="1A2230"/>
          <w:sz w:val="23"/>
        </w:rPr>
        <w:lastRenderedPageBreak/>
        <w:t>it guarantees neither truth (deduction) nor probability (induction); its function is to propose conjectures worth testing. The logic of scientific discovery is, to a large extent, the logic of abduction.</w:t>
      </w:r>
    </w:p>
    <w:p w14:paraId="641CB88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Abduction is everywhere in computer science research, merely rarely named. Debugging is abduction: tracing back from an unexpected result to the most likely defect location. Anomaly detection and root-cause analysis are abduction: tracing back from patterns deviating from the norm to the generating mechanism. The "interpretability preference" in model selection and the "we believe X works because Y" of papers are all abduction.</w:t>
      </w:r>
    </w:p>
    <w:p w14:paraId="3CE0D65C" w14:textId="77777777" w:rsidR="00587375" w:rsidRDefault="00000000">
      <w:pPr>
        <w:spacing w:line="388" w:lineRule="auto"/>
        <w:jc w:val="both"/>
        <w:rPr>
          <w:color w:val="1A2230"/>
        </w:rPr>
      </w:pPr>
      <w:proofErr w:type="spellStart"/>
      <w:r>
        <w:rPr>
          <w:rFonts w:ascii="Times New Roman" w:eastAsia="Times New Roman" w:hAnsi="Times New Roman" w:cs="Times New Roman"/>
          <w:color w:val="1A2230"/>
          <w:sz w:val="23"/>
        </w:rPr>
        <w:t>Recognising</w:t>
      </w:r>
      <w:proofErr w:type="spellEnd"/>
      <w:r>
        <w:rPr>
          <w:rFonts w:ascii="Times New Roman" w:eastAsia="Times New Roman" w:hAnsi="Times New Roman" w:cs="Times New Roman"/>
          <w:color w:val="1A2230"/>
          <w:sz w:val="23"/>
        </w:rPr>
        <w:t xml:space="preserve"> abduction's independent status has a practical benefit: it lets the stage of "hypothesis generation" acquire the methodological resources it deserves: we can discuss how to generate better hypotheses (systematic candidate spaces, interpretability constraints, cross-domain analogy), rather than leaving discovery entirely to inspiration.</w:t>
      </w:r>
    </w:p>
    <w:p w14:paraId="188C58C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author's judgement: dividing research training explicitly into "abduction training" (how to propose hypotheses) and "deduction/induction training" (how to test hypotheses) is more teachable than vaguely </w:t>
      </w:r>
      <w:proofErr w:type="spellStart"/>
      <w:r>
        <w:rPr>
          <w:rFonts w:ascii="Times New Roman" w:eastAsia="Times New Roman" w:hAnsi="Times New Roman" w:cs="Times New Roman"/>
          <w:color w:val="1A2230"/>
          <w:sz w:val="23"/>
        </w:rPr>
        <w:t>emphasising</w:t>
      </w:r>
      <w:proofErr w:type="spellEnd"/>
      <w:r>
        <w:rPr>
          <w:rFonts w:ascii="Times New Roman" w:eastAsia="Times New Roman" w:hAnsi="Times New Roman" w:cs="Times New Roman"/>
          <w:color w:val="1A2230"/>
          <w:sz w:val="23"/>
        </w:rPr>
        <w:t xml:space="preserve"> "innovative thinking". The former has concrete methods (anomaly-driven, boundary-driven, analogical transfer); the latter has mature norms (experimental design, statistical inference).</w:t>
      </w:r>
    </w:p>
    <w:p w14:paraId="5B3747A0" w14:textId="77777777" w:rsidR="00587375" w:rsidRDefault="00000000">
      <w:pPr>
        <w:pStyle w:val="2"/>
        <w:spacing w:before="288" w:beforeAutospacing="1" w:after="84" w:afterAutospacing="1" w:line="312" w:lineRule="auto"/>
        <w:rPr>
          <w:color w:val="1E4FA8"/>
          <w:sz w:val="32"/>
          <w:szCs w:val="32"/>
        </w:rPr>
      </w:pPr>
      <w:bookmarkStart w:id="112" w:name="en-section-8-5"/>
      <w:r>
        <w:rPr>
          <w:rFonts w:ascii="Arial" w:eastAsia="Arial" w:hAnsi="Arial" w:cs="Arial"/>
          <w:color w:val="1E4FA8"/>
          <w:sz w:val="32"/>
        </w:rPr>
        <w:t>7.5 Case: Why Correlational Features Fail Under Distribution Shift</w:t>
      </w:r>
      <w:bookmarkEnd w:id="112"/>
    </w:p>
    <w:p w14:paraId="72C3A3D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A phenomenon recurring across business scenarios: correlation-based feature selection and models perform well on the training distribution and degrade rapidly on the deployment distribution. The philosophical diagnosis: these features carry </w:t>
      </w:r>
      <w:proofErr w:type="spellStart"/>
      <w:r>
        <w:rPr>
          <w:rFonts w:ascii="Times New Roman" w:eastAsia="Times New Roman" w:hAnsi="Times New Roman" w:cs="Times New Roman"/>
          <w:color w:val="1A2230"/>
          <w:sz w:val="23"/>
        </w:rPr>
        <w:t>Humean</w:t>
      </w:r>
      <w:proofErr w:type="spellEnd"/>
      <w:r>
        <w:rPr>
          <w:rFonts w:ascii="Times New Roman" w:eastAsia="Times New Roman" w:hAnsi="Times New Roman" w:cs="Times New Roman"/>
          <w:color w:val="1A2230"/>
          <w:sz w:val="23"/>
        </w:rPr>
        <w:t xml:space="preserve"> association, co-occurrence, habit, coincidence, not necessary structure under Kant's category of causality.</w:t>
      </w:r>
    </w:p>
    <w:p w14:paraId="567112F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When the context that generated the association changes, the association itself is not stable, whereas causal structure, if it truly exists, is more likely to persist under intervention.</w:t>
      </w:r>
    </w:p>
    <w:p w14:paraId="4AF29AC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methodological prescription is therefore not "find more stable correlational features" but to divide features into two kinds: superficial statistics stable only within the current distribution, and causal quantities stable across interventions. The former's scope of use should be explicitly bounded (the jurisdiction of legislation); the latter is the candidate for </w:t>
      </w:r>
      <w:r>
        <w:rPr>
          <w:rFonts w:ascii="Times New Roman" w:eastAsia="Times New Roman" w:hAnsi="Times New Roman" w:cs="Times New Roman"/>
          <w:color w:val="1A2230"/>
          <w:sz w:val="23"/>
        </w:rPr>
        <w:lastRenderedPageBreak/>
        <w:t>cross-scenario transfer.</w:t>
      </w:r>
    </w:p>
    <w:p w14:paraId="58288B7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Technically this corresponds to causal feature selection, invariant risk </w:t>
      </w:r>
      <w:proofErr w:type="spellStart"/>
      <w:r>
        <w:rPr>
          <w:rFonts w:ascii="Times New Roman" w:eastAsia="Times New Roman" w:hAnsi="Times New Roman" w:cs="Times New Roman"/>
          <w:color w:val="1A2230"/>
          <w:sz w:val="23"/>
        </w:rPr>
        <w:t>minimisation</w:t>
      </w:r>
      <w:proofErr w:type="spellEnd"/>
      <w:r>
        <w:rPr>
          <w:rFonts w:ascii="Times New Roman" w:eastAsia="Times New Roman" w:hAnsi="Times New Roman" w:cs="Times New Roman"/>
          <w:color w:val="1A2230"/>
          <w:sz w:val="23"/>
        </w:rPr>
        <w:t xml:space="preserve"> (IRM) and environment stratification, whose common philosophical posture is: </w:t>
      </w:r>
      <w:r>
        <w:rPr>
          <w:rFonts w:ascii="Times New Roman" w:eastAsia="Times New Roman" w:hAnsi="Times New Roman" w:cs="Times New Roman"/>
          <w:color w:val="1E4FA8"/>
          <w:sz w:val="23"/>
        </w:rPr>
        <w:t>write the invariance requirement into the legislation</w:t>
      </w:r>
      <w:r>
        <w:rPr>
          <w:rFonts w:ascii="Times New Roman" w:eastAsia="Times New Roman" w:hAnsi="Times New Roman" w:cs="Times New Roman"/>
          <w:color w:val="1A2230"/>
          <w:sz w:val="23"/>
        </w:rPr>
        <w:t>, rather than expecting to induce cross-environmentally valid laws from single-environment data.</w:t>
      </w:r>
    </w:p>
    <w:p w14:paraId="267B903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connects directly to Hume's problem in Chapter 4: observations from a single environment cannot support cross-environmental conclusions unless the prior already contains the clause of cross-environmental invariance.</w:t>
      </w:r>
    </w:p>
    <w:p w14:paraId="6D58D0CB"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13" w:name="en-section-9"/>
      <w:r>
        <w:rPr>
          <w:rFonts w:ascii="Arial" w:eastAsia="Arial" w:hAnsi="Arial" w:cs="Arial"/>
          <w:color w:val="0E3F8C"/>
          <w:sz w:val="44"/>
        </w:rPr>
        <w:t>Chapter 8 Machines and Mind: Intelligence, Understanding and Consciousness</w:t>
      </w:r>
      <w:bookmarkEnd w:id="113"/>
    </w:p>
    <w:p w14:paraId="034EDFC8" w14:textId="77777777" w:rsidR="00587375" w:rsidRDefault="00000000">
      <w:pPr>
        <w:pStyle w:val="2"/>
        <w:spacing w:before="288" w:beforeAutospacing="1" w:after="84" w:afterAutospacing="1" w:line="312" w:lineRule="auto"/>
        <w:rPr>
          <w:color w:val="1E4FA8"/>
          <w:sz w:val="32"/>
          <w:szCs w:val="32"/>
        </w:rPr>
      </w:pPr>
      <w:bookmarkStart w:id="114" w:name="en-section-9-1"/>
      <w:r>
        <w:rPr>
          <w:rFonts w:ascii="Arial" w:eastAsia="Arial" w:hAnsi="Arial" w:cs="Arial"/>
          <w:color w:val="1E4FA8"/>
          <w:sz w:val="32"/>
        </w:rPr>
        <w:t>8.1 The Turing Test: An Operationalist Boundary-Drawing</w:t>
      </w:r>
      <w:bookmarkEnd w:id="114"/>
    </w:p>
    <w:p w14:paraId="03EB9BA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In 1950, Turing opened Computing Machinery and Intelligence with a way of posing the question that changed the problem's form: not asking "can machines think?" but asking "can a machine pass in the imitation game?". The philosophical nature of this transformation deserves spelling out.</w:t>
      </w:r>
    </w:p>
    <w:p w14:paraId="00BF1EA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It is a textbook case of </w:t>
      </w:r>
      <w:r>
        <w:rPr>
          <w:rFonts w:ascii="Times New Roman" w:eastAsia="Times New Roman" w:hAnsi="Times New Roman" w:cs="Times New Roman"/>
          <w:color w:val="1E4FA8"/>
          <w:sz w:val="23"/>
        </w:rPr>
        <w:t>operationalist boundary-drawing</w:t>
      </w:r>
      <w:r>
        <w:rPr>
          <w:rFonts w:ascii="Times New Roman" w:eastAsia="Times New Roman" w:hAnsi="Times New Roman" w:cs="Times New Roman"/>
          <w:color w:val="1A2230"/>
          <w:sz w:val="23"/>
        </w:rPr>
        <w:t xml:space="preserve">: rewriting the unobservable mind (the thing-in-itself) as observable </w:t>
      </w:r>
      <w:proofErr w:type="spellStart"/>
      <w:r>
        <w:rPr>
          <w:rFonts w:ascii="Times New Roman" w:eastAsia="Times New Roman" w:hAnsi="Times New Roman" w:cs="Times New Roman"/>
          <w:color w:val="1A2230"/>
          <w:sz w:val="23"/>
        </w:rPr>
        <w:t>behaviour</w:t>
      </w:r>
      <w:proofErr w:type="spellEnd"/>
      <w:r>
        <w:rPr>
          <w:rFonts w:ascii="Times New Roman" w:eastAsia="Times New Roman" w:hAnsi="Times New Roman" w:cs="Times New Roman"/>
          <w:color w:val="1A2230"/>
          <w:sz w:val="23"/>
        </w:rPr>
        <w:t xml:space="preserve"> (appearance), thereby turning a metaphysical question into a researchable experiment. Chapter 1 called this a Kantian operation; here the other half must be added: Turing anticipated the objections in the paper and answered them one by one, showing that he knew this was not evasion but a redefinition of the problem.</w:t>
      </w:r>
    </w:p>
    <w:p w14:paraId="3F07B3F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Both the cost and the benefit of operationalist boundary-drawing should be faced squarely in research. The benefit is that research becomes doable: capability assessment, benchmarks and human-machine comparison experiments all rely on this definition.</w:t>
      </w:r>
    </w:p>
    <w:p w14:paraId="2590DED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cost is that it compresses the rich content of concepts like "understanding" into </w:t>
      </w:r>
      <w:proofErr w:type="spellStart"/>
      <w:r>
        <w:rPr>
          <w:rFonts w:ascii="Times New Roman" w:eastAsia="Times New Roman" w:hAnsi="Times New Roman" w:cs="Times New Roman"/>
          <w:color w:val="1A2230"/>
          <w:sz w:val="23"/>
        </w:rPr>
        <w:t>behavioural</w:t>
      </w:r>
      <w:proofErr w:type="spellEnd"/>
      <w:r>
        <w:rPr>
          <w:rFonts w:ascii="Times New Roman" w:eastAsia="Times New Roman" w:hAnsi="Times New Roman" w:cs="Times New Roman"/>
          <w:color w:val="1A2230"/>
          <w:sz w:val="23"/>
        </w:rPr>
        <w:t xml:space="preserve"> equivalence, and the gap between </w:t>
      </w:r>
      <w:proofErr w:type="spellStart"/>
      <w:r>
        <w:rPr>
          <w:rFonts w:ascii="Times New Roman" w:eastAsia="Times New Roman" w:hAnsi="Times New Roman" w:cs="Times New Roman"/>
          <w:color w:val="1A2230"/>
          <w:sz w:val="23"/>
        </w:rPr>
        <w:t>behavioural</w:t>
      </w:r>
      <w:proofErr w:type="spellEnd"/>
      <w:r>
        <w:rPr>
          <w:rFonts w:ascii="Times New Roman" w:eastAsia="Times New Roman" w:hAnsi="Times New Roman" w:cs="Times New Roman"/>
          <w:color w:val="1A2230"/>
          <w:sz w:val="23"/>
        </w:rPr>
        <w:t xml:space="preserve"> equivalence and internal structure is the main thread of the sixty years of argument that followed.</w:t>
      </w:r>
    </w:p>
    <w:p w14:paraId="41C27630" w14:textId="77777777" w:rsidR="00587375" w:rsidRDefault="00000000">
      <w:pPr>
        <w:spacing w:line="388" w:lineRule="auto"/>
        <w:jc w:val="both"/>
        <w:rPr>
          <w:color w:val="1A2230"/>
        </w:rPr>
      </w:pPr>
      <w:r>
        <w:rPr>
          <w:rFonts w:ascii="Times New Roman" w:eastAsia="Times New Roman" w:hAnsi="Times New Roman" w:cs="Times New Roman"/>
          <w:color w:val="1A2230"/>
          <w:sz w:val="23"/>
        </w:rPr>
        <w:lastRenderedPageBreak/>
        <w:t xml:space="preserve">For today's researcher this old debate has a new form: as models become indistinguishable from humans on more and more tests, should we keep appending harder </w:t>
      </w:r>
      <w:proofErr w:type="spellStart"/>
      <w:r>
        <w:rPr>
          <w:rFonts w:ascii="Times New Roman" w:eastAsia="Times New Roman" w:hAnsi="Times New Roman" w:cs="Times New Roman"/>
          <w:color w:val="1A2230"/>
          <w:sz w:val="23"/>
        </w:rPr>
        <w:t>behavioural</w:t>
      </w:r>
      <w:proofErr w:type="spellEnd"/>
      <w:r>
        <w:rPr>
          <w:rFonts w:ascii="Times New Roman" w:eastAsia="Times New Roman" w:hAnsi="Times New Roman" w:cs="Times New Roman"/>
          <w:color w:val="1A2230"/>
          <w:sz w:val="23"/>
        </w:rPr>
        <w:t xml:space="preserve"> tests (operationalism), or admit that there are dimensions </w:t>
      </w:r>
      <w:proofErr w:type="spellStart"/>
      <w:r>
        <w:rPr>
          <w:rFonts w:ascii="Times New Roman" w:eastAsia="Times New Roman" w:hAnsi="Times New Roman" w:cs="Times New Roman"/>
          <w:color w:val="1A2230"/>
          <w:sz w:val="23"/>
        </w:rPr>
        <w:t>behavioural</w:t>
      </w:r>
      <w:proofErr w:type="spellEnd"/>
      <w:r>
        <w:rPr>
          <w:rFonts w:ascii="Times New Roman" w:eastAsia="Times New Roman" w:hAnsi="Times New Roman" w:cs="Times New Roman"/>
          <w:color w:val="1A2230"/>
          <w:sz w:val="23"/>
        </w:rPr>
        <w:t xml:space="preserve"> tests cannot reach (anti-operationalism)? This question has no cheap answer, but knowing which side you stand on directly changes the orientation of experimental design.</w:t>
      </w:r>
    </w:p>
    <w:p w14:paraId="5C3CE83A" w14:textId="77777777" w:rsidR="00587375" w:rsidRDefault="00000000">
      <w:pPr>
        <w:pStyle w:val="2"/>
        <w:spacing w:before="288" w:beforeAutospacing="1" w:after="84" w:afterAutospacing="1" w:line="312" w:lineRule="auto"/>
        <w:rPr>
          <w:color w:val="1E4FA8"/>
          <w:sz w:val="32"/>
          <w:szCs w:val="32"/>
        </w:rPr>
      </w:pPr>
      <w:bookmarkStart w:id="115" w:name="en-section-9-2"/>
      <w:r>
        <w:rPr>
          <w:rFonts w:ascii="Arial" w:eastAsia="Arial" w:hAnsi="Arial" w:cs="Arial"/>
          <w:color w:val="1E4FA8"/>
          <w:sz w:val="32"/>
        </w:rPr>
        <w:t>8.2 Searle's Chinese Room: Syntax and Semantics</w:t>
      </w:r>
      <w:bookmarkEnd w:id="115"/>
    </w:p>
    <w:p w14:paraId="27A5DC4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In 1980, Searle proposed the Chinese Room argument: a person who does not understand Chinese sits in a room and, following a rule book, gives appropriate Chinese-symbol responses to Chinese-symbol inputs; people outside would judge the insider to understand Chinese, yet clearly no stage involves understanding. Searle's conclusion: </w:t>
      </w:r>
      <w:r>
        <w:rPr>
          <w:rFonts w:ascii="Times New Roman" w:eastAsia="Times New Roman" w:hAnsi="Times New Roman" w:cs="Times New Roman"/>
          <w:color w:val="1E4FA8"/>
          <w:sz w:val="23"/>
        </w:rPr>
        <w:t>mere formal symbol manipulation does not constitute understanding;</w:t>
      </w:r>
    </w:p>
    <w:p w14:paraId="2100562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syntax is insufficient for semantics. Strong AI is therefore, in his view, not merely unfinished engineering but wrong in principle.</w:t>
      </w:r>
    </w:p>
    <w:p w14:paraId="24F5DF2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argument has given rise to a large body of replies which themselves form a useful map. The "systems reply" points out that understanding belongs to the whole system (person plus rule book), not to one member; the "robot reply" points out that symbol manipulation detached from the world was never a sufficient sample of intelligence and requires embodied coupling;</w:t>
      </w:r>
    </w:p>
    <w:p w14:paraId="077E8B8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"brain simulator reply" points out that if what is simulated is the causal function of neurons rather than merely input-output relations, semantics may come with function. The common structure of these replies is: narrowing, one by one, what counts as genuine understanding.</w:t>
      </w:r>
    </w:p>
    <w:p w14:paraId="1CBA670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For current large-model research, the Chinese Room is an inescapable coordinate system. Comparing the model to a Chinese Room is natural: it transforms symbols (tokens) and its outputs are </w:t>
      </w:r>
      <w:proofErr w:type="spellStart"/>
      <w:r>
        <w:rPr>
          <w:rFonts w:ascii="Times New Roman" w:eastAsia="Times New Roman" w:hAnsi="Times New Roman" w:cs="Times New Roman"/>
          <w:color w:val="1A2230"/>
          <w:sz w:val="23"/>
        </w:rPr>
        <w:t>behaviourally</w:t>
      </w:r>
      <w:proofErr w:type="spellEnd"/>
      <w:r>
        <w:rPr>
          <w:rFonts w:ascii="Times New Roman" w:eastAsia="Times New Roman" w:hAnsi="Times New Roman" w:cs="Times New Roman"/>
          <w:color w:val="1A2230"/>
          <w:sz w:val="23"/>
        </w:rPr>
        <w:t xml:space="preserve"> hard to distinguish from understanding.</w:t>
      </w:r>
    </w:p>
    <w:p w14:paraId="360FFE0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focus of dispute is therefore not at the </w:t>
      </w:r>
      <w:proofErr w:type="spellStart"/>
      <w:r>
        <w:rPr>
          <w:rFonts w:ascii="Times New Roman" w:eastAsia="Times New Roman" w:hAnsi="Times New Roman" w:cs="Times New Roman"/>
          <w:color w:val="1A2230"/>
          <w:sz w:val="23"/>
        </w:rPr>
        <w:t>behavioural</w:t>
      </w:r>
      <w:proofErr w:type="spellEnd"/>
      <w:r>
        <w:rPr>
          <w:rFonts w:ascii="Times New Roman" w:eastAsia="Times New Roman" w:hAnsi="Times New Roman" w:cs="Times New Roman"/>
          <w:color w:val="1A2230"/>
          <w:sz w:val="23"/>
        </w:rPr>
        <w:t xml:space="preserve"> level (where there is no longer controversy) but on whether scaling eventually crosses a qualitative boundary, or whether the boundary was never on the </w:t>
      </w:r>
      <w:proofErr w:type="spellStart"/>
      <w:r>
        <w:rPr>
          <w:rFonts w:ascii="Times New Roman" w:eastAsia="Times New Roman" w:hAnsi="Times New Roman" w:cs="Times New Roman"/>
          <w:color w:val="1A2230"/>
          <w:sz w:val="23"/>
        </w:rPr>
        <w:t>behavioural</w:t>
      </w:r>
      <w:proofErr w:type="spellEnd"/>
      <w:r>
        <w:rPr>
          <w:rFonts w:ascii="Times New Roman" w:eastAsia="Times New Roman" w:hAnsi="Times New Roman" w:cs="Times New Roman"/>
          <w:color w:val="1A2230"/>
          <w:sz w:val="23"/>
        </w:rPr>
        <w:t xml:space="preserve"> side at all.</w:t>
      </w:r>
    </w:p>
    <w:p w14:paraId="1E90C44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author is inclined to think this is a </w:t>
      </w:r>
      <w:r>
        <w:rPr>
          <w:rFonts w:ascii="Times New Roman" w:eastAsia="Times New Roman" w:hAnsi="Times New Roman" w:cs="Times New Roman"/>
          <w:color w:val="1E4FA8"/>
          <w:sz w:val="23"/>
        </w:rPr>
        <w:t>question with no settled answer and no settled method of settling</w:t>
      </w:r>
      <w:r>
        <w:rPr>
          <w:rFonts w:ascii="Times New Roman" w:eastAsia="Times New Roman" w:hAnsi="Times New Roman" w:cs="Times New Roman"/>
          <w:color w:val="1A2230"/>
          <w:sz w:val="23"/>
        </w:rPr>
        <w:t xml:space="preserve">: it is not an empirical question that more scores will automatically answer, because the operational definition of "understanding" itself depends on one's </w:t>
      </w:r>
      <w:r>
        <w:rPr>
          <w:rFonts w:ascii="Times New Roman" w:eastAsia="Times New Roman" w:hAnsi="Times New Roman" w:cs="Times New Roman"/>
          <w:color w:val="1A2230"/>
          <w:sz w:val="23"/>
        </w:rPr>
        <w:lastRenderedPageBreak/>
        <w:t>position.</w:t>
      </w:r>
    </w:p>
    <w:p w14:paraId="32C7D0E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honest posture for researchers is: distinguish in papers the two sets of claims, "</w:t>
      </w:r>
      <w:proofErr w:type="spellStart"/>
      <w:r>
        <w:rPr>
          <w:rFonts w:ascii="Times New Roman" w:eastAsia="Times New Roman" w:hAnsi="Times New Roman" w:cs="Times New Roman"/>
          <w:color w:val="1A2230"/>
          <w:sz w:val="23"/>
        </w:rPr>
        <w:t>behavioural</w:t>
      </w:r>
      <w:proofErr w:type="spellEnd"/>
      <w:r>
        <w:rPr>
          <w:rFonts w:ascii="Times New Roman" w:eastAsia="Times New Roman" w:hAnsi="Times New Roman" w:cs="Times New Roman"/>
          <w:color w:val="1A2230"/>
          <w:sz w:val="23"/>
        </w:rPr>
        <w:t xml:space="preserve"> performance" and "understanding", not treating evidence for the former as proof of the latter, while making explicit the operational definition adopted so that conclusions are testable under it.</w:t>
      </w:r>
    </w:p>
    <w:p w14:paraId="36A635B0" w14:textId="77777777" w:rsidR="00587375" w:rsidRDefault="00000000">
      <w:pPr>
        <w:pStyle w:val="2"/>
        <w:spacing w:before="288" w:beforeAutospacing="1" w:after="84" w:afterAutospacing="1" w:line="312" w:lineRule="auto"/>
        <w:rPr>
          <w:color w:val="1E4FA8"/>
          <w:sz w:val="32"/>
          <w:szCs w:val="32"/>
        </w:rPr>
      </w:pPr>
      <w:bookmarkStart w:id="116" w:name="en-section-9-3"/>
      <w:r>
        <w:rPr>
          <w:rFonts w:ascii="Arial" w:eastAsia="Arial" w:hAnsi="Arial" w:cs="Arial"/>
          <w:color w:val="1E4FA8"/>
          <w:sz w:val="32"/>
        </w:rPr>
        <w:t>8.3 The Kantian "I Think": Unity and Subjectivity</w:t>
      </w:r>
      <w:bookmarkEnd w:id="116"/>
    </w:p>
    <w:p w14:paraId="21667FE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Kant's transcendental deduction contains a very deep proposition: </w:t>
      </w:r>
      <w:r>
        <w:rPr>
          <w:rFonts w:ascii="Times New Roman" w:eastAsia="Times New Roman" w:hAnsi="Times New Roman" w:cs="Times New Roman"/>
          <w:color w:val="1E4FA8"/>
          <w:sz w:val="23"/>
        </w:rPr>
        <w:t>the "I think" must be able to accompany all my representations</w:t>
      </w:r>
      <w:r>
        <w:rPr>
          <w:rFonts w:ascii="Times New Roman" w:eastAsia="Times New Roman" w:hAnsi="Times New Roman" w:cs="Times New Roman"/>
          <w:color w:val="1A2230"/>
          <w:sz w:val="23"/>
        </w:rPr>
        <w:t>. That the manifold of representations can constitute unified knowledge (rather than being strangers to one another) is because they can all be attributed to the same "I". This transcendental apperception is not self-consciousness in the psychological sense but the formal condition of the unity of knowledge.</w:t>
      </w:r>
    </w:p>
    <w:p w14:paraId="74446D2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Taking this as a reference frame for the AGI discussion yields a clear question: does an intelligent system need some unified subjectivity as the condition of the coherence of its knowledge, or can coherence be achieved without a subject? The contrast with contemporary systems is quite instructive. A large language model can maintain a fair degree of coherence within a single session, but has no persistent self-model across sessions;</w:t>
      </w:r>
    </w:p>
    <w:p w14:paraId="001CFEB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its "memory" is retrieval rather than "my memory"; its goals change with the prompt, with no "I think" persisting across situations. In the Kantian framework these are substantive features: if the unity of knowledge requires an identical subject capable of accompanying all representations, then what current architectures lack is precisely this.</w:t>
      </w:r>
    </w:p>
    <w:p w14:paraId="73636759" w14:textId="77777777" w:rsidR="00587375" w:rsidRDefault="00000000">
      <w:pPr>
        <w:spacing w:line="388" w:lineRule="auto"/>
        <w:jc w:val="both"/>
        <w:rPr>
          <w:color w:val="1A2230"/>
        </w:rPr>
      </w:pPr>
      <w:proofErr w:type="gramStart"/>
      <w:r>
        <w:rPr>
          <w:rFonts w:ascii="Times New Roman" w:eastAsia="Times New Roman" w:hAnsi="Times New Roman" w:cs="Times New Roman"/>
          <w:color w:val="1A2230"/>
          <w:sz w:val="23"/>
        </w:rPr>
        <w:t>Of course</w:t>
      </w:r>
      <w:proofErr w:type="gramEnd"/>
      <w:r>
        <w:rPr>
          <w:rFonts w:ascii="Times New Roman" w:eastAsia="Times New Roman" w:hAnsi="Times New Roman" w:cs="Times New Roman"/>
          <w:color w:val="1A2230"/>
          <w:sz w:val="23"/>
        </w:rPr>
        <w:t xml:space="preserve"> the converse must be stated equally clearly: Kant did not prove that machines cannot have apperception; he only gave the conditions of unity. The engineering translation of this condition is that what deserves study is not "can the model pass more tests" but "can the system maintain a self-referential, cross-temporal, coherent structure that constrains its own beliefs".</w:t>
      </w:r>
    </w:p>
    <w:p w14:paraId="4780B12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question turns AGI from philosophical dispute into a research </w:t>
      </w:r>
      <w:proofErr w:type="spellStart"/>
      <w:r>
        <w:rPr>
          <w:rFonts w:ascii="Times New Roman" w:eastAsia="Times New Roman" w:hAnsi="Times New Roman" w:cs="Times New Roman"/>
          <w:color w:val="1A2230"/>
          <w:sz w:val="23"/>
        </w:rPr>
        <w:t>programme</w:t>
      </w:r>
      <w:proofErr w:type="spellEnd"/>
      <w:r>
        <w:rPr>
          <w:rFonts w:ascii="Times New Roman" w:eastAsia="Times New Roman" w:hAnsi="Times New Roman" w:cs="Times New Roman"/>
          <w:color w:val="1A2230"/>
          <w:sz w:val="23"/>
        </w:rPr>
        <w:t xml:space="preserve"> with structure, albeit an extremely difficult one.</w:t>
      </w:r>
    </w:p>
    <w:p w14:paraId="2F180127" w14:textId="77777777" w:rsidR="00587375" w:rsidRDefault="00000000">
      <w:pPr>
        <w:pStyle w:val="2"/>
        <w:spacing w:before="288" w:beforeAutospacing="1" w:after="84" w:afterAutospacing="1" w:line="312" w:lineRule="auto"/>
        <w:rPr>
          <w:color w:val="1E4FA8"/>
          <w:sz w:val="32"/>
          <w:szCs w:val="32"/>
        </w:rPr>
      </w:pPr>
      <w:bookmarkStart w:id="117" w:name="en-section-9-4"/>
      <w:r>
        <w:rPr>
          <w:rFonts w:ascii="Arial" w:eastAsia="Arial" w:hAnsi="Arial" w:cs="Arial"/>
          <w:color w:val="1E4FA8"/>
          <w:sz w:val="32"/>
        </w:rPr>
        <w:lastRenderedPageBreak/>
        <w:t>8.4 Heidegger and Dreyfus: The Predicament of Representationalism</w:t>
      </w:r>
      <w:bookmarkEnd w:id="117"/>
    </w:p>
    <w:p w14:paraId="46F0F78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Dreyfus's 1972 What Computers Can't Do is one of the most important critiques in the history of AI, drawing mainly on Heidegger and Merleau-Ponty, and later on Wittgenstein.</w:t>
      </w:r>
    </w:p>
    <w:p w14:paraId="2555D9E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Its core thesis is that classical AI understands intelligence as internal representation of the world plus rule-based reasoning, but Heidegger's analysis of everyday being shows that human skilled coping is first of all </w:t>
      </w:r>
      <w:r>
        <w:rPr>
          <w:rFonts w:ascii="Times New Roman" w:eastAsia="Times New Roman" w:hAnsi="Times New Roman" w:cs="Times New Roman"/>
          <w:color w:val="1E4FA8"/>
          <w:sz w:val="23"/>
        </w:rPr>
        <w:t>readiness-to-hand</w:t>
      </w:r>
      <w:r>
        <w:rPr>
          <w:rFonts w:ascii="Times New Roman" w:eastAsia="Times New Roman" w:hAnsi="Times New Roman" w:cs="Times New Roman"/>
          <w:color w:val="1A2230"/>
          <w:sz w:val="23"/>
        </w:rPr>
        <w:t xml:space="preserve"> (</w:t>
      </w:r>
      <w:proofErr w:type="spellStart"/>
      <w:r>
        <w:rPr>
          <w:rFonts w:ascii="Times New Roman" w:eastAsia="Times New Roman" w:hAnsi="Times New Roman" w:cs="Times New Roman"/>
          <w:color w:val="1A2230"/>
          <w:sz w:val="23"/>
        </w:rPr>
        <w:t>zuhanden</w:t>
      </w:r>
      <w:proofErr w:type="spellEnd"/>
      <w:r>
        <w:rPr>
          <w:rFonts w:ascii="Times New Roman" w:eastAsia="Times New Roman" w:hAnsi="Times New Roman" w:cs="Times New Roman"/>
          <w:color w:val="1A2230"/>
          <w:sz w:val="23"/>
        </w:rPr>
        <w:t xml:space="preserve">): when using a </w:t>
      </w:r>
      <w:proofErr w:type="gramStart"/>
      <w:r>
        <w:rPr>
          <w:rFonts w:ascii="Times New Roman" w:eastAsia="Times New Roman" w:hAnsi="Times New Roman" w:cs="Times New Roman"/>
          <w:color w:val="1A2230"/>
          <w:sz w:val="23"/>
        </w:rPr>
        <w:t>hammer</w:t>
      </w:r>
      <w:proofErr w:type="gramEnd"/>
      <w:r>
        <w:rPr>
          <w:rFonts w:ascii="Times New Roman" w:eastAsia="Times New Roman" w:hAnsi="Times New Roman" w:cs="Times New Roman"/>
          <w:color w:val="1A2230"/>
          <w:sz w:val="23"/>
        </w:rPr>
        <w:t xml:space="preserve"> we do not hold a representation of the hammer but are one with the tool in skilled coping;</w:t>
      </w:r>
    </w:p>
    <w:p w14:paraId="699457A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only when it breaks down does the thing become </w:t>
      </w:r>
      <w:r>
        <w:rPr>
          <w:rFonts w:ascii="Times New Roman" w:eastAsia="Times New Roman" w:hAnsi="Times New Roman" w:cs="Times New Roman"/>
          <w:color w:val="1E4FA8"/>
          <w:sz w:val="23"/>
        </w:rPr>
        <w:t>presence-at-hand</w:t>
      </w:r>
      <w:r>
        <w:rPr>
          <w:rFonts w:ascii="Times New Roman" w:eastAsia="Times New Roman" w:hAnsi="Times New Roman" w:cs="Times New Roman"/>
          <w:color w:val="1A2230"/>
          <w:sz w:val="23"/>
        </w:rPr>
        <w:t xml:space="preserve"> (</w:t>
      </w:r>
      <w:proofErr w:type="spellStart"/>
      <w:r>
        <w:rPr>
          <w:rFonts w:ascii="Times New Roman" w:eastAsia="Times New Roman" w:hAnsi="Times New Roman" w:cs="Times New Roman"/>
          <w:color w:val="1A2230"/>
          <w:sz w:val="23"/>
        </w:rPr>
        <w:t>vorhanden</w:t>
      </w:r>
      <w:proofErr w:type="spellEnd"/>
      <w:r>
        <w:rPr>
          <w:rFonts w:ascii="Times New Roman" w:eastAsia="Times New Roman" w:hAnsi="Times New Roman" w:cs="Times New Roman"/>
          <w:color w:val="1A2230"/>
          <w:sz w:val="23"/>
        </w:rPr>
        <w:t>), a statically contemplated object. Intelligence is therefore not "model first, then reason" but "coping in the world".</w:t>
      </w:r>
    </w:p>
    <w:p w14:paraId="7AF4072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historical fate of this critique is dramatic: it targeted symbolic AI, and the victory of connectionism was once read as its refutation. But the author judges the more accurate reading to be: it targets a "representationalism" deeper than "symbolism", and has therefore not been dissolved by deep learning. Deep networks still map inputs to outputs via internal representations; their training depends on offline datasets rather than online coping;</w:t>
      </w:r>
    </w:p>
    <w:p w14:paraId="7EC40AD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their evaluation depends on static benchmarks rather than embodied practice. This is exactly what Brooks argued in 1991 in Intelligence Without Representation: intelligence can arise from direct coupling with the environment without central representation.</w:t>
      </w:r>
    </w:p>
    <w:p w14:paraId="41E0844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practical significance for current research lies in the area of embodied AI, robotics and world models: if the Heidegger-Brooks critique holds, then agents trained only on static data have a structural ceiling, and what they lack is not capacity but mode of being (no body, no readiness-to-hand practice, no experience of breakdown). This does not mean such research is without value;</w:t>
      </w:r>
    </w:p>
    <w:p w14:paraId="5D3FEEE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it means that philosophically grounded </w:t>
      </w:r>
      <w:proofErr w:type="spellStart"/>
      <w:r>
        <w:rPr>
          <w:rFonts w:ascii="Times New Roman" w:eastAsia="Times New Roman" w:hAnsi="Times New Roman" w:cs="Times New Roman"/>
          <w:color w:val="1A2230"/>
          <w:sz w:val="23"/>
        </w:rPr>
        <w:t>scepticism</w:t>
      </w:r>
      <w:proofErr w:type="spellEnd"/>
      <w:r>
        <w:rPr>
          <w:rFonts w:ascii="Times New Roman" w:eastAsia="Times New Roman" w:hAnsi="Times New Roman" w:cs="Times New Roman"/>
          <w:color w:val="1A2230"/>
          <w:sz w:val="23"/>
        </w:rPr>
        <w:t xml:space="preserve"> should be maintained about whether offline training can produce complete intelligence, a </w:t>
      </w:r>
      <w:proofErr w:type="spellStart"/>
      <w:r>
        <w:rPr>
          <w:rFonts w:ascii="Times New Roman" w:eastAsia="Times New Roman" w:hAnsi="Times New Roman" w:cs="Times New Roman"/>
          <w:color w:val="1A2230"/>
          <w:sz w:val="23"/>
        </w:rPr>
        <w:t>scepticism</w:t>
      </w:r>
      <w:proofErr w:type="spellEnd"/>
      <w:r>
        <w:rPr>
          <w:rFonts w:ascii="Times New Roman" w:eastAsia="Times New Roman" w:hAnsi="Times New Roman" w:cs="Times New Roman"/>
          <w:color w:val="1A2230"/>
          <w:sz w:val="23"/>
        </w:rPr>
        <w:t xml:space="preserve"> harder to refute than mere engineering caution and better able to indicate where the real gap lies.</w:t>
      </w:r>
    </w:p>
    <w:p w14:paraId="78BD4D4A" w14:textId="77777777" w:rsidR="00587375" w:rsidRDefault="00000000">
      <w:pPr>
        <w:pStyle w:val="2"/>
        <w:spacing w:before="288" w:beforeAutospacing="1" w:after="84" w:afterAutospacing="1" w:line="312" w:lineRule="auto"/>
        <w:rPr>
          <w:color w:val="1E4FA8"/>
          <w:sz w:val="32"/>
          <w:szCs w:val="32"/>
        </w:rPr>
      </w:pPr>
      <w:bookmarkStart w:id="118" w:name="en-section-9-5"/>
      <w:r>
        <w:rPr>
          <w:rFonts w:ascii="Arial" w:eastAsia="Arial" w:hAnsi="Arial" w:cs="Arial"/>
          <w:color w:val="1E4FA8"/>
          <w:sz w:val="32"/>
        </w:rPr>
        <w:lastRenderedPageBreak/>
        <w:t>8.5 Rule-Following and Private Language: The Debate over Whether Large Models "Understand"</w:t>
      </w:r>
      <w:bookmarkEnd w:id="118"/>
    </w:p>
    <w:p w14:paraId="114AF84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Wittgenstein's rule-following discussions yield a sharp paradoxical argument: any action can be interpreted as conforming to a rule and also as violating it; therefore "conforming to a rule" cannot be guaranteed by an interpretive act in the mind, and the meaning of rules ultimately rests in the practices of a community.</w:t>
      </w:r>
    </w:p>
    <w:p w14:paraId="0422D6D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accompanying "private language" argument further shows that a language in principle understandable only by its user is impossible, because the stability of meaning requires the constraint of public standards.</w:t>
      </w:r>
    </w:p>
    <w:p w14:paraId="4799C2C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set of arguments has a surprisingly structural counterpart in the debate over "do models understand language". If "understanding" is defined as mastering the rules of use in language games, then the key question is not what happens inside the model but whether it participates in a practice sufficient to </w:t>
      </w:r>
      <w:proofErr w:type="spellStart"/>
      <w:r>
        <w:rPr>
          <w:rFonts w:ascii="Times New Roman" w:eastAsia="Times New Roman" w:hAnsi="Times New Roman" w:cs="Times New Roman"/>
          <w:color w:val="1A2230"/>
          <w:sz w:val="23"/>
        </w:rPr>
        <w:t>stabilise</w:t>
      </w:r>
      <w:proofErr w:type="spellEnd"/>
      <w:r>
        <w:rPr>
          <w:rFonts w:ascii="Times New Roman" w:eastAsia="Times New Roman" w:hAnsi="Times New Roman" w:cs="Times New Roman"/>
          <w:color w:val="1A2230"/>
          <w:sz w:val="23"/>
        </w:rPr>
        <w:t xml:space="preserve"> the meaning of rules.</w:t>
      </w:r>
    </w:p>
    <w:p w14:paraId="70D2857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model's training corpus is the entire textual sediment of the human community, which gives it a vast sample of rule-use; but it itself bears no consequences within the community, is not corrected by public standards, and has no speech acts for which it is answerable. On Wittgenstein's yardstick, this is the state of "having the whole game record but no game".</w:t>
      </w:r>
    </w:p>
    <w:p w14:paraId="5756138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analysis gives no conclusion but yields a more precise list of questions: does understanding require bearing consequences? Does it require correction by public standards? Does it require identity across time? </w:t>
      </w:r>
      <w:proofErr w:type="spellStart"/>
      <w:r>
        <w:rPr>
          <w:rFonts w:ascii="Times New Roman" w:eastAsia="Times New Roman" w:hAnsi="Times New Roman" w:cs="Times New Roman"/>
          <w:color w:val="1A2230"/>
          <w:sz w:val="23"/>
        </w:rPr>
        <w:t>Operationalising</w:t>
      </w:r>
      <w:proofErr w:type="spellEnd"/>
      <w:r>
        <w:rPr>
          <w:rFonts w:ascii="Times New Roman" w:eastAsia="Times New Roman" w:hAnsi="Times New Roman" w:cs="Times New Roman"/>
          <w:color w:val="1A2230"/>
          <w:sz w:val="23"/>
        </w:rPr>
        <w:t xml:space="preserve"> these questions one by one into experiments, for example the use of error feedback, belief revision across sessions, and long-horizon consistency, is more likely to produce publishable knowledge than the blanket question "does it understand".</w:t>
      </w:r>
    </w:p>
    <w:p w14:paraId="1C37BCA5" w14:textId="77777777" w:rsidR="00587375" w:rsidRDefault="00000000">
      <w:pPr>
        <w:pStyle w:val="2"/>
        <w:spacing w:before="288" w:beforeAutospacing="1" w:after="84" w:afterAutospacing="1" w:line="312" w:lineRule="auto"/>
        <w:rPr>
          <w:color w:val="1E4FA8"/>
          <w:sz w:val="32"/>
          <w:szCs w:val="32"/>
        </w:rPr>
      </w:pPr>
      <w:bookmarkStart w:id="119" w:name="en-section-9-6"/>
      <w:r>
        <w:rPr>
          <w:rFonts w:ascii="Arial" w:eastAsia="Arial" w:hAnsi="Arial" w:cs="Arial"/>
          <w:color w:val="1E4FA8"/>
          <w:sz w:val="32"/>
        </w:rPr>
        <w:t>8.6 Case: How to Assess "Understanding" Rather Than Pattern Matching</w:t>
      </w:r>
      <w:bookmarkEnd w:id="119"/>
    </w:p>
    <w:p w14:paraId="214CCBE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Bringing this chapter's threads together on assessment design. Much current capability evaluation implicitly assumes an operationalist thesis: good performance on in-distribution tests means the capability is present. The discussion in this chapter indicates that if what is to be tested is "understanding" rather than "pattern matching", tests must </w:t>
      </w:r>
      <w:r>
        <w:rPr>
          <w:rFonts w:ascii="Times New Roman" w:eastAsia="Times New Roman" w:hAnsi="Times New Roman" w:cs="Times New Roman"/>
          <w:color w:val="1A2230"/>
          <w:sz w:val="23"/>
        </w:rPr>
        <w:lastRenderedPageBreak/>
        <w:t>reach the boundary between the two.</w:t>
      </w:r>
    </w:p>
    <w:p w14:paraId="1A380F9A"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literature already contains several such designs, with differing philosophical motivations but a consistent direction.</w:t>
      </w:r>
    </w:p>
    <w:p w14:paraId="73BB4BE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First, </w:t>
      </w:r>
      <w:r>
        <w:rPr>
          <w:rFonts w:ascii="Times New Roman" w:eastAsia="Times New Roman" w:hAnsi="Times New Roman" w:cs="Times New Roman"/>
          <w:color w:val="1E4FA8"/>
          <w:sz w:val="23"/>
        </w:rPr>
        <w:t xml:space="preserve">compositional </w:t>
      </w:r>
      <w:proofErr w:type="spellStart"/>
      <w:r>
        <w:rPr>
          <w:rFonts w:ascii="Times New Roman" w:eastAsia="Times New Roman" w:hAnsi="Times New Roman" w:cs="Times New Roman"/>
          <w:color w:val="1E4FA8"/>
          <w:sz w:val="23"/>
        </w:rPr>
        <w:t>generalisation</w:t>
      </w:r>
      <w:proofErr w:type="spellEnd"/>
      <w:r>
        <w:rPr>
          <w:rFonts w:ascii="Times New Roman" w:eastAsia="Times New Roman" w:hAnsi="Times New Roman" w:cs="Times New Roman"/>
          <w:color w:val="1E4FA8"/>
          <w:sz w:val="23"/>
        </w:rPr>
        <w:t xml:space="preserve"> tests</w:t>
      </w:r>
      <w:r>
        <w:rPr>
          <w:rFonts w:ascii="Times New Roman" w:eastAsia="Times New Roman" w:hAnsi="Times New Roman" w:cs="Times New Roman"/>
          <w:color w:val="1A2230"/>
          <w:sz w:val="23"/>
        </w:rPr>
        <w:t xml:space="preserve">: requiring the recombination of parts seen separately in training into unseen wholes (e.g. systematic </w:t>
      </w:r>
      <w:proofErr w:type="spellStart"/>
      <w:r>
        <w:rPr>
          <w:rFonts w:ascii="Times New Roman" w:eastAsia="Times New Roman" w:hAnsi="Times New Roman" w:cs="Times New Roman"/>
          <w:color w:val="1A2230"/>
          <w:sz w:val="23"/>
        </w:rPr>
        <w:t>generalisation</w:t>
      </w:r>
      <w:proofErr w:type="spellEnd"/>
      <w:r>
        <w:rPr>
          <w:rFonts w:ascii="Times New Roman" w:eastAsia="Times New Roman" w:hAnsi="Times New Roman" w:cs="Times New Roman"/>
          <w:color w:val="1A2230"/>
          <w:sz w:val="23"/>
        </w:rPr>
        <w:t xml:space="preserve"> benchmarks like SCAN). These target the distinction between "having </w:t>
      </w:r>
      <w:proofErr w:type="spellStart"/>
      <w:r>
        <w:rPr>
          <w:rFonts w:ascii="Times New Roman" w:eastAsia="Times New Roman" w:hAnsi="Times New Roman" w:cs="Times New Roman"/>
          <w:color w:val="1A2230"/>
          <w:sz w:val="23"/>
        </w:rPr>
        <w:t>memorised</w:t>
      </w:r>
      <w:proofErr w:type="spellEnd"/>
      <w:r>
        <w:rPr>
          <w:rFonts w:ascii="Times New Roman" w:eastAsia="Times New Roman" w:hAnsi="Times New Roman" w:cs="Times New Roman"/>
          <w:color w:val="1A2230"/>
          <w:sz w:val="23"/>
        </w:rPr>
        <w:t xml:space="preserve"> the mapping" and "having mastered the compositional rules", the latter alone meriting the name of understanding.</w:t>
      </w:r>
    </w:p>
    <w:p w14:paraId="735AD4C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Second, </w:t>
      </w:r>
      <w:r>
        <w:rPr>
          <w:rFonts w:ascii="Times New Roman" w:eastAsia="Times New Roman" w:hAnsi="Times New Roman" w:cs="Times New Roman"/>
          <w:color w:val="1E4FA8"/>
          <w:sz w:val="23"/>
        </w:rPr>
        <w:t>counterfactual and intervention tests</w:t>
      </w:r>
      <w:r>
        <w:rPr>
          <w:rFonts w:ascii="Times New Roman" w:eastAsia="Times New Roman" w:hAnsi="Times New Roman" w:cs="Times New Roman"/>
          <w:color w:val="1A2230"/>
          <w:sz w:val="23"/>
        </w:rPr>
        <w:t>: testing predictions in contexts where some variable has been intervened on, targeting the distinction between "having mastered co-occurrence" and "having mastered causation" (corresponding to Chapter 7).</w:t>
      </w:r>
    </w:p>
    <w:p w14:paraId="7EA18844"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Third, </w:t>
      </w:r>
      <w:r>
        <w:rPr>
          <w:rFonts w:ascii="Times New Roman" w:eastAsia="Times New Roman" w:hAnsi="Times New Roman" w:cs="Times New Roman"/>
          <w:color w:val="1E4FA8"/>
          <w:sz w:val="23"/>
        </w:rPr>
        <w:t>out-of-distribution and adversarial tests</w:t>
      </w:r>
      <w:r>
        <w:rPr>
          <w:rFonts w:ascii="Times New Roman" w:eastAsia="Times New Roman" w:hAnsi="Times New Roman" w:cs="Times New Roman"/>
          <w:color w:val="1A2230"/>
          <w:sz w:val="23"/>
        </w:rPr>
        <w:t xml:space="preserve">: targeting the distinction between "holding within the jurisdiction of the legislation" and "the legislation itself holding". Fourth, </w:t>
      </w:r>
      <w:r>
        <w:rPr>
          <w:rFonts w:ascii="Times New Roman" w:eastAsia="Times New Roman" w:hAnsi="Times New Roman" w:cs="Times New Roman"/>
          <w:color w:val="1E4FA8"/>
          <w:sz w:val="23"/>
        </w:rPr>
        <w:t>cross-temporal consistency tests</w:t>
      </w:r>
      <w:r>
        <w:rPr>
          <w:rFonts w:ascii="Times New Roman" w:eastAsia="Times New Roman" w:hAnsi="Times New Roman" w:cs="Times New Roman"/>
          <w:color w:val="1A2230"/>
          <w:sz w:val="23"/>
        </w:rPr>
        <w:t>: targeting identity in the apperception sense (section 8.3).</w:t>
      </w:r>
    </w:p>
    <w:p w14:paraId="15F59EE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methodological conclusion for research is: assessment design is not the logistics of research but its first author. How a benchmark defines a capability determines what an entire direction can discover. Treating benchmark design as a stage requiring philosophical </w:t>
      </w:r>
      <w:proofErr w:type="spellStart"/>
      <w:r>
        <w:rPr>
          <w:rFonts w:ascii="Times New Roman" w:eastAsia="Times New Roman" w:hAnsi="Times New Roman" w:cs="Times New Roman"/>
          <w:color w:val="1A2230"/>
          <w:sz w:val="23"/>
        </w:rPr>
        <w:t>defence</w:t>
      </w:r>
      <w:proofErr w:type="spellEnd"/>
      <w:r>
        <w:rPr>
          <w:rFonts w:ascii="Times New Roman" w:eastAsia="Times New Roman" w:hAnsi="Times New Roman" w:cs="Times New Roman"/>
          <w:color w:val="1A2230"/>
          <w:sz w:val="23"/>
        </w:rPr>
        <w:t>, what its operational definition is, what it excludes, under which positions it fails, is a concrete entry point for raising research taste.</w:t>
      </w:r>
    </w:p>
    <w:p w14:paraId="0ADDC3AF"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20" w:name="en-section-10"/>
      <w:r>
        <w:rPr>
          <w:rFonts w:ascii="Arial" w:eastAsia="Arial" w:hAnsi="Arial" w:cs="Arial"/>
          <w:color w:val="0E3F8C"/>
          <w:sz w:val="44"/>
        </w:rPr>
        <w:t>Chapter 9 The Dissemination of Knowledge: Language, Community and Ethics</w:t>
      </w:r>
      <w:bookmarkEnd w:id="120"/>
    </w:p>
    <w:p w14:paraId="78A8DA27" w14:textId="77777777" w:rsidR="00587375" w:rsidRDefault="00000000">
      <w:pPr>
        <w:pStyle w:val="2"/>
        <w:spacing w:before="288" w:beforeAutospacing="1" w:after="84" w:afterAutospacing="1" w:line="312" w:lineRule="auto"/>
        <w:rPr>
          <w:color w:val="1E4FA8"/>
          <w:sz w:val="32"/>
          <w:szCs w:val="32"/>
        </w:rPr>
      </w:pPr>
      <w:bookmarkStart w:id="121" w:name="en-section-10-1"/>
      <w:r>
        <w:rPr>
          <w:rFonts w:ascii="Arial" w:eastAsia="Arial" w:hAnsi="Arial" w:cs="Arial"/>
          <w:color w:val="1E4FA8"/>
          <w:sz w:val="32"/>
        </w:rPr>
        <w:t>9.1 Language Games and the Precision of Terms</w:t>
      </w:r>
      <w:bookmarkEnd w:id="121"/>
    </w:p>
    <w:p w14:paraId="00C5F23F" w14:textId="77777777" w:rsidR="00587375" w:rsidRDefault="00000000">
      <w:pPr>
        <w:spacing w:line="388" w:lineRule="auto"/>
        <w:jc w:val="both"/>
        <w:rPr>
          <w:color w:val="1A2230"/>
        </w:rPr>
      </w:pPr>
      <w:r>
        <w:rPr>
          <w:rFonts w:ascii="Times New Roman" w:eastAsia="Times New Roman" w:hAnsi="Times New Roman" w:cs="Times New Roman"/>
          <w:color w:val="1A2230"/>
          <w:sz w:val="23"/>
        </w:rPr>
        <w:t>Wittgenstein's concept of "language games" indicates that the meaning of a word lies not in its reference but in its use within a particular form of life. When a word is transferred across contexts, it quietly carries the determinations of both contexts, producing apparently consistent but actually misaligned disputes.</w:t>
      </w:r>
    </w:p>
    <w:p w14:paraId="44EB19E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Computer science is a heavily contaminated zone for cross-context term transfer: "learning", "understanding", "intelligence", "consciousness", "causation", "explanation", </w:t>
      </w:r>
      <w:r>
        <w:rPr>
          <w:rFonts w:ascii="Times New Roman" w:eastAsia="Times New Roman" w:hAnsi="Times New Roman" w:cs="Times New Roman"/>
          <w:color w:val="1A2230"/>
          <w:sz w:val="23"/>
        </w:rPr>
        <w:lastRenderedPageBreak/>
        <w:t>"knowledge", each living simultaneously in the three games of everyday language, philosophical tradition and engineering practice, with different rules in each.</w:t>
      </w:r>
    </w:p>
    <w:p w14:paraId="0A4D838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This yields three concrete disciplines for scientific writing. First, </w:t>
      </w:r>
      <w:r>
        <w:rPr>
          <w:rFonts w:ascii="Times New Roman" w:eastAsia="Times New Roman" w:hAnsi="Times New Roman" w:cs="Times New Roman"/>
          <w:color w:val="1E4FA8"/>
          <w:sz w:val="23"/>
        </w:rPr>
        <w:t>single definition of terms</w:t>
      </w:r>
      <w:r>
        <w:rPr>
          <w:rFonts w:ascii="Times New Roman" w:eastAsia="Times New Roman" w:hAnsi="Times New Roman" w:cs="Times New Roman"/>
          <w:color w:val="1A2230"/>
          <w:sz w:val="23"/>
        </w:rPr>
        <w:t>: when a key term is first used in a paper, give an operational definition and adhere to it strictly thereafter; do not use the engineering sense in the methods section and the everyday sense in the discussion.</w:t>
      </w:r>
    </w:p>
    <w:p w14:paraId="5ABC3B8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Second, </w:t>
      </w:r>
      <w:r>
        <w:rPr>
          <w:rFonts w:ascii="Times New Roman" w:eastAsia="Times New Roman" w:hAnsi="Times New Roman" w:cs="Times New Roman"/>
          <w:color w:val="1E4FA8"/>
          <w:sz w:val="23"/>
        </w:rPr>
        <w:t>explicit declaration of boundaries</w:t>
      </w:r>
      <w:r>
        <w:rPr>
          <w:rFonts w:ascii="Times New Roman" w:eastAsia="Times New Roman" w:hAnsi="Times New Roman" w:cs="Times New Roman"/>
          <w:color w:val="1A2230"/>
          <w:sz w:val="23"/>
        </w:rPr>
        <w:t>: Wittgenstein wrote in the Tractatus the discipline inherited by the whole of analytic philosophy: whereof one cannot speak, thereof one must be silent.</w:t>
      </w:r>
    </w:p>
    <w:p w14:paraId="024436D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counterpart in papers is the "limitations" section: its philosophical status is not a decoration of modesty but an act of boundary-drawing, the formal action of restricting a paper's claims to what the evidence supports. A paper with no limitations statement is, epistemologically, claiming to have no boundary, which can never be true.</w:t>
      </w:r>
    </w:p>
    <w:p w14:paraId="0DF94BB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Third, </w:t>
      </w:r>
      <w:r>
        <w:rPr>
          <w:rFonts w:ascii="Times New Roman" w:eastAsia="Times New Roman" w:hAnsi="Times New Roman" w:cs="Times New Roman"/>
          <w:color w:val="1E4FA8"/>
          <w:sz w:val="23"/>
        </w:rPr>
        <w:t>rejecting argumentative leaps via term-borrowing</w:t>
      </w:r>
      <w:r>
        <w:rPr>
          <w:rFonts w:ascii="Times New Roman" w:eastAsia="Times New Roman" w:hAnsi="Times New Roman" w:cs="Times New Roman"/>
          <w:color w:val="1A2230"/>
          <w:sz w:val="23"/>
        </w:rPr>
        <w:t>: from "the model is indistinguishable from humans on some tests" to "the model understands language", what is needed in between is an argument, not a word.</w:t>
      </w:r>
    </w:p>
    <w:p w14:paraId="2FDABBB9" w14:textId="77777777" w:rsidR="00587375" w:rsidRDefault="00000000">
      <w:pPr>
        <w:pStyle w:val="2"/>
        <w:spacing w:before="288" w:beforeAutospacing="1" w:after="84" w:afterAutospacing="1" w:line="312" w:lineRule="auto"/>
        <w:rPr>
          <w:color w:val="1E4FA8"/>
          <w:sz w:val="32"/>
          <w:szCs w:val="32"/>
        </w:rPr>
      </w:pPr>
      <w:bookmarkStart w:id="122" w:name="en-section-10-2"/>
      <w:r>
        <w:rPr>
          <w:rFonts w:ascii="Arial" w:eastAsia="Arial" w:hAnsi="Arial" w:cs="Arial"/>
          <w:color w:val="1E4FA8"/>
          <w:sz w:val="32"/>
        </w:rPr>
        <w:t>9.2 Transcendental Intersubjectivity: Objectivity, Peer Review and the Academic Community</w:t>
      </w:r>
      <w:bookmarkEnd w:id="122"/>
    </w:p>
    <w:p w14:paraId="7560659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Kant's definition of "objective" differs subtly and importantly from the everyday one: objective does not mean "free of subjects" but </w:t>
      </w:r>
      <w:r>
        <w:rPr>
          <w:rFonts w:ascii="Times New Roman" w:eastAsia="Times New Roman" w:hAnsi="Times New Roman" w:cs="Times New Roman"/>
          <w:color w:val="1E4FA8"/>
          <w:sz w:val="23"/>
        </w:rPr>
        <w:t>valid for every knowing subject</w:t>
      </w:r>
      <w:r>
        <w:rPr>
          <w:rFonts w:ascii="Times New Roman" w:eastAsia="Times New Roman" w:hAnsi="Times New Roman" w:cs="Times New Roman"/>
          <w:color w:val="1A2230"/>
          <w:sz w:val="23"/>
        </w:rPr>
        <w:t xml:space="preserve">. The objectivity of scientific knowledge is intersubjective; its achievement depends on procedures that are repeatable, communicable and </w:t>
      </w:r>
      <w:proofErr w:type="spellStart"/>
      <w:r>
        <w:rPr>
          <w:rFonts w:ascii="Times New Roman" w:eastAsia="Times New Roman" w:hAnsi="Times New Roman" w:cs="Times New Roman"/>
          <w:color w:val="1A2230"/>
          <w:sz w:val="23"/>
        </w:rPr>
        <w:t>criticisable</w:t>
      </w:r>
      <w:proofErr w:type="spellEnd"/>
      <w:r>
        <w:rPr>
          <w:rFonts w:ascii="Times New Roman" w:eastAsia="Times New Roman" w:hAnsi="Times New Roman" w:cs="Times New Roman"/>
          <w:color w:val="1A2230"/>
          <w:sz w:val="23"/>
        </w:rPr>
        <w:t>, not on some standpoint-free perspective.</w:t>
      </w:r>
    </w:p>
    <w:p w14:paraId="0E25892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framework gives peer review and reproducibility a deeper positioning than "quality control". Peer review is the community's examination of a piece of "legislation": are its premises stated, does its evidence support its jurisdiction, are its terms consistent. Reproducibility is the condition of making your appearance accessible to other subjects;</w:t>
      </w:r>
    </w:p>
    <w:p w14:paraId="510C55F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without it, your conclusion is a private appearance, and a private appearance is by definition not objective. Academic misconduct (p-hacking, selective reporting, padding of results) is thus </w:t>
      </w:r>
      <w:proofErr w:type="spellStart"/>
      <w:r>
        <w:rPr>
          <w:rFonts w:ascii="Times New Roman" w:eastAsia="Times New Roman" w:hAnsi="Times New Roman" w:cs="Times New Roman"/>
          <w:color w:val="1A2230"/>
          <w:sz w:val="23"/>
        </w:rPr>
        <w:t>characterised</w:t>
      </w:r>
      <w:proofErr w:type="spellEnd"/>
      <w:r>
        <w:rPr>
          <w:rFonts w:ascii="Times New Roman" w:eastAsia="Times New Roman" w:hAnsi="Times New Roman" w:cs="Times New Roman"/>
          <w:color w:val="1A2230"/>
          <w:sz w:val="23"/>
        </w:rPr>
        <w:t xml:space="preserve"> clearly under this framework: they are not "insufficient </w:t>
      </w:r>
      <w:proofErr w:type="spellStart"/>
      <w:r>
        <w:rPr>
          <w:rFonts w:ascii="Times New Roman" w:eastAsia="Times New Roman" w:hAnsi="Times New Roman" w:cs="Times New Roman"/>
          <w:color w:val="1A2230"/>
          <w:sz w:val="23"/>
        </w:rPr>
        <w:t>rigour</w:t>
      </w:r>
      <w:proofErr w:type="spellEnd"/>
      <w:r>
        <w:rPr>
          <w:rFonts w:ascii="Times New Roman" w:eastAsia="Times New Roman" w:hAnsi="Times New Roman" w:cs="Times New Roman"/>
          <w:color w:val="1A2230"/>
          <w:sz w:val="23"/>
        </w:rPr>
        <w:t xml:space="preserve">" but </w:t>
      </w:r>
      <w:r>
        <w:rPr>
          <w:rFonts w:ascii="Times New Roman" w:eastAsia="Times New Roman" w:hAnsi="Times New Roman" w:cs="Times New Roman"/>
          <w:color w:val="1E4FA8"/>
          <w:sz w:val="23"/>
        </w:rPr>
        <w:t>passing off a private appearance as a universal one</w:t>
      </w:r>
      <w:r>
        <w:rPr>
          <w:rFonts w:ascii="Times New Roman" w:eastAsia="Times New Roman" w:hAnsi="Times New Roman" w:cs="Times New Roman"/>
          <w:color w:val="1A2230"/>
          <w:sz w:val="23"/>
        </w:rPr>
        <w:t xml:space="preserve">, violating the very </w:t>
      </w:r>
      <w:r>
        <w:rPr>
          <w:rFonts w:ascii="Times New Roman" w:eastAsia="Times New Roman" w:hAnsi="Times New Roman" w:cs="Times New Roman"/>
          <w:color w:val="1A2230"/>
          <w:sz w:val="23"/>
        </w:rPr>
        <w:lastRenderedPageBreak/>
        <w:t>definition of objectivity.</w:t>
      </w:r>
    </w:p>
    <w:p w14:paraId="614BD886"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operational consequence for researchers is to write a paper as a draft legislation addressed to the community: explicit premises, evidence matched to jurisdiction, consistent terms, declared boundaries, checkable failures. This is the same requirement projected onto different stages as the reproducibility discipline of Chapter 6 and the rest of Chapter 9.</w:t>
      </w:r>
    </w:p>
    <w:p w14:paraId="35BE720F" w14:textId="77777777" w:rsidR="00587375" w:rsidRDefault="00000000">
      <w:pPr>
        <w:pStyle w:val="2"/>
        <w:spacing w:before="288" w:beforeAutospacing="1" w:after="84" w:afterAutospacing="1" w:line="312" w:lineRule="auto"/>
        <w:rPr>
          <w:color w:val="1E4FA8"/>
          <w:sz w:val="32"/>
          <w:szCs w:val="32"/>
        </w:rPr>
      </w:pPr>
      <w:bookmarkStart w:id="123" w:name="en-section-10-3"/>
      <w:r>
        <w:rPr>
          <w:rFonts w:ascii="Arial" w:eastAsia="Arial" w:hAnsi="Arial" w:cs="Arial"/>
          <w:color w:val="1E4FA8"/>
          <w:sz w:val="32"/>
        </w:rPr>
        <w:t>9.3 Value-</w:t>
      </w:r>
      <w:proofErr w:type="spellStart"/>
      <w:r>
        <w:rPr>
          <w:rFonts w:ascii="Arial" w:eastAsia="Arial" w:hAnsi="Arial" w:cs="Arial"/>
          <w:color w:val="1E4FA8"/>
          <w:sz w:val="32"/>
        </w:rPr>
        <w:t>Ladenness</w:t>
      </w:r>
      <w:proofErr w:type="spellEnd"/>
      <w:r>
        <w:rPr>
          <w:rFonts w:ascii="Arial" w:eastAsia="Arial" w:hAnsi="Arial" w:cs="Arial"/>
          <w:color w:val="1E4FA8"/>
          <w:sz w:val="32"/>
        </w:rPr>
        <w:t xml:space="preserve"> and Research Ethics</w:t>
      </w:r>
      <w:bookmarkEnd w:id="123"/>
    </w:p>
    <w:p w14:paraId="662A7A12" w14:textId="77777777" w:rsidR="00587375" w:rsidRDefault="00000000">
      <w:pPr>
        <w:spacing w:line="388" w:lineRule="auto"/>
        <w:jc w:val="both"/>
        <w:rPr>
          <w:color w:val="1A2230"/>
        </w:rPr>
      </w:pPr>
      <w:r>
        <w:rPr>
          <w:rFonts w:ascii="Times New Roman" w:eastAsia="Times New Roman" w:hAnsi="Times New Roman" w:cs="Times New Roman"/>
          <w:color w:val="1A2230"/>
          <w:sz w:val="23"/>
        </w:rPr>
        <w:t>"Science is value-neutral" is a proposition that needs layering. At the level of theoretical evaluation, the constraints of evidence and logic are neutral; but at the level of problem selection, data selection, evaluation-criterion design and direction of application, values are everywhere.</w:t>
      </w:r>
    </w:p>
    <w:p w14:paraId="0699EF77"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Whose problems are </w:t>
      </w:r>
      <w:proofErr w:type="spellStart"/>
      <w:r>
        <w:rPr>
          <w:rFonts w:ascii="Times New Roman" w:eastAsia="Times New Roman" w:hAnsi="Times New Roman" w:cs="Times New Roman"/>
          <w:color w:val="1A2230"/>
          <w:sz w:val="23"/>
        </w:rPr>
        <w:t>prioritised</w:t>
      </w:r>
      <w:proofErr w:type="spellEnd"/>
      <w:r>
        <w:rPr>
          <w:rFonts w:ascii="Times New Roman" w:eastAsia="Times New Roman" w:hAnsi="Times New Roman" w:cs="Times New Roman"/>
          <w:color w:val="1A2230"/>
          <w:sz w:val="23"/>
        </w:rPr>
        <w:t>, whose data are easily collected, what metric counts as "better", which groups are affected by technological deployment, these choices are not value-neutral, although they often appear in technical language.</w:t>
      </w:r>
    </w:p>
    <w:p w14:paraId="5A84636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Kantian tradition's core command on the ethical side is </w:t>
      </w:r>
      <w:r>
        <w:rPr>
          <w:rFonts w:ascii="Times New Roman" w:eastAsia="Times New Roman" w:hAnsi="Times New Roman" w:cs="Times New Roman"/>
          <w:color w:val="1E4FA8"/>
          <w:sz w:val="23"/>
        </w:rPr>
        <w:t>autonomy and that human beings must be treated as ends</w:t>
      </w:r>
      <w:r>
        <w:rPr>
          <w:rFonts w:ascii="Times New Roman" w:eastAsia="Times New Roman" w:hAnsi="Times New Roman" w:cs="Times New Roman"/>
          <w:color w:val="1A2230"/>
          <w:sz w:val="23"/>
        </w:rPr>
        <w:t xml:space="preserve">: rational agents should not be used merely as means. Applying this principle to algorithmic practice yields a set of operational review questions: does the system treat users merely as means to metrics (the erosion of autonomy by attention </w:t>
      </w:r>
      <w:proofErr w:type="spellStart"/>
      <w:r>
        <w:rPr>
          <w:rFonts w:ascii="Times New Roman" w:eastAsia="Times New Roman" w:hAnsi="Times New Roman" w:cs="Times New Roman"/>
          <w:color w:val="1A2230"/>
          <w:sz w:val="23"/>
        </w:rPr>
        <w:t>maximisation</w:t>
      </w:r>
      <w:proofErr w:type="spellEnd"/>
      <w:r>
        <w:rPr>
          <w:rFonts w:ascii="Times New Roman" w:eastAsia="Times New Roman" w:hAnsi="Times New Roman" w:cs="Times New Roman"/>
          <w:color w:val="1A2230"/>
          <w:sz w:val="23"/>
        </w:rPr>
        <w:t>)?</w:t>
      </w:r>
    </w:p>
    <w:p w14:paraId="23E7131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Can its decisions be questioned by those affected (interpretability and channels of appeal)? Are its benefits and risks distributed unevenly (fairness audit)? Are its resource costs (training cost, environmental cost) entered in the ledger? These questions have no purely technical solution, but listing them as fixed items in project review is itself the conversion of ethics from posture to institution.</w:t>
      </w:r>
    </w:p>
    <w:p w14:paraId="72D4C9B9" w14:textId="77777777" w:rsidR="00587375" w:rsidRDefault="00000000">
      <w:pPr>
        <w:pStyle w:val="2"/>
        <w:spacing w:before="288" w:beforeAutospacing="1" w:after="84" w:afterAutospacing="1" w:line="312" w:lineRule="auto"/>
        <w:rPr>
          <w:color w:val="1E4FA8"/>
          <w:sz w:val="32"/>
          <w:szCs w:val="32"/>
        </w:rPr>
      </w:pPr>
      <w:bookmarkStart w:id="124" w:name="en-section-10-4"/>
      <w:r>
        <w:rPr>
          <w:rFonts w:ascii="Arial" w:eastAsia="Arial" w:hAnsi="Arial" w:cs="Arial"/>
          <w:color w:val="1E4FA8"/>
          <w:sz w:val="32"/>
        </w:rPr>
        <w:t>9.4 Case: The Reproducible Package as an A Priori Condition of the Community</w:t>
      </w:r>
      <w:bookmarkEnd w:id="124"/>
    </w:p>
    <w:p w14:paraId="684BB30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Bringing this chapter and Chapter 6 together on one concrete deliverable: the minimum reproducible package. Its composition is technically known: code, data (or scripts for obtaining and generating it), locked environment, random seeds, configuration and results, and instructions for executing them in order.</w:t>
      </w:r>
    </w:p>
    <w:p w14:paraId="3B1FA78D" w14:textId="77777777" w:rsidR="00587375" w:rsidRDefault="00000000">
      <w:pPr>
        <w:spacing w:line="388" w:lineRule="auto"/>
        <w:jc w:val="both"/>
        <w:rPr>
          <w:color w:val="1A2230"/>
        </w:rPr>
      </w:pPr>
      <w:r>
        <w:rPr>
          <w:rFonts w:ascii="Times New Roman" w:eastAsia="Times New Roman" w:hAnsi="Times New Roman" w:cs="Times New Roman"/>
          <w:color w:val="1A2230"/>
          <w:sz w:val="23"/>
        </w:rPr>
        <w:lastRenderedPageBreak/>
        <w:t xml:space="preserve">Its philosophical status deserves to be stated: this is not politeness or a bonus item but the </w:t>
      </w:r>
      <w:r>
        <w:rPr>
          <w:rFonts w:ascii="Times New Roman" w:eastAsia="Times New Roman" w:hAnsi="Times New Roman" w:cs="Times New Roman"/>
          <w:color w:val="1E4FA8"/>
          <w:sz w:val="23"/>
        </w:rPr>
        <w:t>a priori condition of making your research accessible to the community</w:t>
      </w:r>
      <w:r>
        <w:rPr>
          <w:rFonts w:ascii="Times New Roman" w:eastAsia="Times New Roman" w:hAnsi="Times New Roman" w:cs="Times New Roman"/>
          <w:color w:val="1A2230"/>
          <w:sz w:val="23"/>
        </w:rPr>
        <w:t>. Without it, your conclusion remains a private appearance; with it, your conclusion enters public deliberation.</w:t>
      </w:r>
    </w:p>
    <w:p w14:paraId="486B92C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One practical criterion for judging whether a reproducible package is adequate (frequently used by the author): hand it to a classmate in the same direction who did not participate in the project, give only the repository link, and see whether they can reproduce the main result within two hours. If they cannot, the problem usually lies in documentation or environment rather than coding ability.</w:t>
      </w:r>
    </w:p>
    <w:p w14:paraId="61EBC6B8"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advantage of this criterion is that it turns "reproducibility" from an attitude into a decidable test, forming three faces of the same discipline with Chapter 1's falsifiability check and Chapter 6's requirement to fix the mediation.</w:t>
      </w:r>
    </w:p>
    <w:p w14:paraId="2D33718A"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25" w:name="en-section-11"/>
      <w:r>
        <w:rPr>
          <w:rFonts w:ascii="Arial" w:eastAsia="Arial" w:hAnsi="Arial" w:cs="Arial"/>
          <w:color w:val="0E3F8C"/>
          <w:sz w:val="44"/>
        </w:rPr>
        <w:t>Chapter 10 Conclusion: Philosophy as the "Operating System" of Computer Science Research</w:t>
      </w:r>
      <w:bookmarkEnd w:id="125"/>
    </w:p>
    <w:p w14:paraId="299775CE" w14:textId="77777777" w:rsidR="00587375" w:rsidRDefault="00000000">
      <w:pPr>
        <w:pStyle w:val="2"/>
        <w:spacing w:before="288" w:beforeAutospacing="1" w:after="84" w:afterAutospacing="1" w:line="312" w:lineRule="auto"/>
        <w:rPr>
          <w:color w:val="1E4FA8"/>
          <w:sz w:val="32"/>
          <w:szCs w:val="32"/>
        </w:rPr>
      </w:pPr>
      <w:bookmarkStart w:id="126" w:name="en-section-11-1"/>
      <w:r>
        <w:rPr>
          <w:rFonts w:ascii="Arial" w:eastAsia="Arial" w:hAnsi="Arial" w:cs="Arial"/>
          <w:color w:val="1E4FA8"/>
          <w:sz w:val="32"/>
        </w:rPr>
        <w:t>10.1 A Thread Running Through</w:t>
      </w:r>
      <w:bookmarkEnd w:id="126"/>
    </w:p>
    <w:p w14:paraId="328F1BE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Drawing the report's thread together. The process of computer science research can be compressed into one chain: </w:t>
      </w:r>
      <w:r>
        <w:rPr>
          <w:rFonts w:ascii="Times New Roman" w:eastAsia="Times New Roman" w:hAnsi="Times New Roman" w:cs="Times New Roman"/>
          <w:color w:val="1E4FA8"/>
          <w:sz w:val="23"/>
        </w:rPr>
        <w:t>from problem, through observation, concept, model, computation, experiment and explanation, to dissemination</w:t>
      </w:r>
      <w:r>
        <w:rPr>
          <w:rFonts w:ascii="Times New Roman" w:eastAsia="Times New Roman" w:hAnsi="Times New Roman" w:cs="Times New Roman"/>
          <w:color w:val="1A2230"/>
          <w:sz w:val="23"/>
        </w:rPr>
        <w:t>.</w:t>
      </w:r>
    </w:p>
    <w:p w14:paraId="372F46D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Each stage has a corresponding philosophical problem, and Kant's system supplies the foundational vocabulary for half of them: the problem stage corresponds to the boundary-drawing of appearance and the thing-in-itself; the observation stage to space and time as forms of sensibility; the concept stage to the twelve categories and schemata; the model stage to legislation by understanding and transcendental deduction;</w:t>
      </w:r>
    </w:p>
    <w:p w14:paraId="2BBE581D"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the computation stage to the limits of formal systems; the experiment stage to falsification and reproducibility; the explanation stage to the category of causality and the covering law; the dissemination stage to intersubjectivity. The remaining stages are supplied by the empiricist tradition (Hume), the philosophy of science (Popper, Kuhn, Lakatos, Hempel), phenomenology and analytic philosophy (Husserl, Heidegger, Wittgenstein) and the </w:t>
      </w:r>
      <w:r>
        <w:rPr>
          <w:rFonts w:ascii="Times New Roman" w:eastAsia="Times New Roman" w:hAnsi="Times New Roman" w:cs="Times New Roman"/>
          <w:color w:val="1A2230"/>
          <w:sz w:val="23"/>
        </w:rPr>
        <w:lastRenderedPageBreak/>
        <w:t>philosophy of mind (Turing, Searle).</w:t>
      </w:r>
    </w:p>
    <w:p w14:paraId="4047237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The most interesting discovery along this thread is that Kant's two most "abstract" propositions, that time is the form of inner sense and space the form of outer sense, are not philosophical decoration but the foundation of the whole chain. All data has already been fitted into the forms of space and time (Chapter 2); all features pass through the imposition of categories (Chapter 3); all models legislate over appearances in space and time (Chapter 4);</w:t>
      </w:r>
    </w:p>
    <w:p w14:paraId="04290273" w14:textId="77777777" w:rsidR="00587375" w:rsidRDefault="00000000">
      <w:pPr>
        <w:spacing w:line="388" w:lineRule="auto"/>
        <w:jc w:val="both"/>
        <w:rPr>
          <w:color w:val="1A2230"/>
        </w:rPr>
      </w:pPr>
      <w:r>
        <w:rPr>
          <w:rFonts w:ascii="Times New Roman" w:eastAsia="Times New Roman" w:hAnsi="Times New Roman" w:cs="Times New Roman"/>
          <w:color w:val="1A2230"/>
          <w:sz w:val="23"/>
        </w:rPr>
        <w:t>all experiments test this legislation (Chapter 6); and the reason violations of the form of time (leakage) are errors rather than blemishes also lies here (Chapter 6). From the most abstract philosophical proposition to the most concrete engineering discipline, there is no rupture.</w:t>
      </w:r>
    </w:p>
    <w:p w14:paraId="344FA44F" w14:textId="77777777" w:rsidR="00587375" w:rsidRDefault="00000000">
      <w:pPr>
        <w:pStyle w:val="2"/>
        <w:spacing w:before="288" w:beforeAutospacing="1" w:after="84" w:afterAutospacing="1" w:line="312" w:lineRule="auto"/>
        <w:rPr>
          <w:color w:val="1E4FA8"/>
          <w:sz w:val="32"/>
          <w:szCs w:val="32"/>
        </w:rPr>
      </w:pPr>
      <w:bookmarkStart w:id="127" w:name="en-section-11-2"/>
      <w:r>
        <w:rPr>
          <w:rFonts w:ascii="Arial" w:eastAsia="Arial" w:hAnsi="Arial" w:cs="Arial"/>
          <w:color w:val="1E4FA8"/>
          <w:sz w:val="32"/>
        </w:rPr>
        <w:t>10.2 The Limits of Philosophy</w:t>
      </w:r>
      <w:bookmarkEnd w:id="127"/>
    </w:p>
    <w:p w14:paraId="6E5F3CD1" w14:textId="77777777" w:rsidR="00587375" w:rsidRDefault="00000000">
      <w:pPr>
        <w:spacing w:line="388" w:lineRule="auto"/>
        <w:jc w:val="both"/>
        <w:rPr>
          <w:color w:val="1A2230"/>
        </w:rPr>
      </w:pPr>
      <w:r>
        <w:rPr>
          <w:rFonts w:ascii="Times New Roman" w:eastAsia="Times New Roman" w:hAnsi="Times New Roman" w:cs="Times New Roman"/>
          <w:color w:val="1A2230"/>
          <w:sz w:val="23"/>
        </w:rPr>
        <w:t>In keeping with the honesty promised at the outset, this section must state the limits fully and state them first.</w:t>
      </w:r>
    </w:p>
    <w:p w14:paraId="56AD212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First, philosophy produces no experimental data, adds no model capacity, replaces neither domain knowledge nor experiments. A researcher deep in Kant but short on engineering training will not automatically build better systems; every case in this report depends on concrete technology, with philosophy responsible only for </w:t>
      </w:r>
      <w:proofErr w:type="spellStart"/>
      <w:r>
        <w:rPr>
          <w:rFonts w:ascii="Times New Roman" w:eastAsia="Times New Roman" w:hAnsi="Times New Roman" w:cs="Times New Roman"/>
          <w:color w:val="1A2230"/>
          <w:sz w:val="23"/>
        </w:rPr>
        <w:t>characterisation</w:t>
      </w:r>
      <w:proofErr w:type="spellEnd"/>
      <w:r>
        <w:rPr>
          <w:rFonts w:ascii="Times New Roman" w:eastAsia="Times New Roman" w:hAnsi="Times New Roman" w:cs="Times New Roman"/>
          <w:color w:val="1A2230"/>
          <w:sz w:val="23"/>
        </w:rPr>
        <w:t xml:space="preserve">, diagnosis and </w:t>
      </w:r>
      <w:proofErr w:type="spellStart"/>
      <w:r>
        <w:rPr>
          <w:rFonts w:ascii="Times New Roman" w:eastAsia="Times New Roman" w:hAnsi="Times New Roman" w:cs="Times New Roman"/>
          <w:color w:val="1A2230"/>
          <w:sz w:val="23"/>
        </w:rPr>
        <w:t>organisation</w:t>
      </w:r>
      <w:proofErr w:type="spellEnd"/>
      <w:r>
        <w:rPr>
          <w:rFonts w:ascii="Times New Roman" w:eastAsia="Times New Roman" w:hAnsi="Times New Roman" w:cs="Times New Roman"/>
          <w:color w:val="1A2230"/>
          <w:sz w:val="23"/>
        </w:rPr>
        <w:t>. Second, philosophical argument provides no probabilistic guarantee.</w:t>
      </w:r>
    </w:p>
    <w:p w14:paraId="4ADCA49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It tells you that a certain class of conclusions has no right to be drawn, not what the correct conclusion is. Third, philosophical positions can become new dogmas. Worshipping the "causal paradigm" or the "embodied paradigm" as unquestionable hard cores is the same mistake as worshipping accuracy, merely in different clothes.</w:t>
      </w:r>
    </w:p>
    <w:p w14:paraId="0DA1FD4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Fourth, the interdisciplinary correspondences in this report, such as the comparison of the twelve categories with type systems, are heuristic frameworks rather than strict theorems; their value lies in raising questions and they should not be cited as technical conclusions.</w:t>
      </w:r>
    </w:p>
    <w:p w14:paraId="1A7E8C40"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Positioning philosophy as a </w:t>
      </w:r>
      <w:r>
        <w:rPr>
          <w:rFonts w:ascii="Times New Roman" w:eastAsia="Times New Roman" w:hAnsi="Times New Roman" w:cs="Times New Roman"/>
          <w:color w:val="1E4FA8"/>
          <w:sz w:val="23"/>
        </w:rPr>
        <w:t>debugger</w:t>
      </w:r>
      <w:r>
        <w:rPr>
          <w:rFonts w:ascii="Times New Roman" w:eastAsia="Times New Roman" w:hAnsi="Times New Roman" w:cs="Times New Roman"/>
          <w:color w:val="1A2230"/>
          <w:sz w:val="23"/>
        </w:rPr>
        <w:t xml:space="preserve"> rather than a compiler is a metaphor the author is willing to answer for: a compiler produces </w:t>
      </w:r>
      <w:proofErr w:type="gramStart"/>
      <w:r>
        <w:rPr>
          <w:rFonts w:ascii="Times New Roman" w:eastAsia="Times New Roman" w:hAnsi="Times New Roman" w:cs="Times New Roman"/>
          <w:color w:val="1A2230"/>
          <w:sz w:val="23"/>
        </w:rPr>
        <w:t>functionality,</w:t>
      </w:r>
      <w:proofErr w:type="gramEnd"/>
      <w:r>
        <w:rPr>
          <w:rFonts w:ascii="Times New Roman" w:eastAsia="Times New Roman" w:hAnsi="Times New Roman" w:cs="Times New Roman"/>
          <w:color w:val="1A2230"/>
          <w:sz w:val="23"/>
        </w:rPr>
        <w:t xml:space="preserve"> a debugger lets you see what is running.</w:t>
      </w:r>
    </w:p>
    <w:p w14:paraId="03D7259B"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When research is stuck, philosophy's value is to tell you what kind of problem you are stuck on: solving puzzles inside a paradigm, cycling inside the protective belt, legislating </w:t>
      </w:r>
      <w:r>
        <w:rPr>
          <w:rFonts w:ascii="Times New Roman" w:eastAsia="Times New Roman" w:hAnsi="Times New Roman" w:cs="Times New Roman"/>
          <w:color w:val="1A2230"/>
          <w:sz w:val="23"/>
        </w:rPr>
        <w:lastRenderedPageBreak/>
        <w:t>over noise, asking beyond the bounds of experience, or mistaking an argumentative leap for the natural extension of a term. This kind of diagnosis gives no answer directly, but it narrows "blind trial" to "targeted trial", which in a field with costly trial and error is no small gain.</w:t>
      </w:r>
    </w:p>
    <w:p w14:paraId="6FCA612E" w14:textId="77777777" w:rsidR="00587375" w:rsidRDefault="00000000">
      <w:pPr>
        <w:pStyle w:val="2"/>
        <w:spacing w:before="288" w:beforeAutospacing="1" w:after="84" w:afterAutospacing="1" w:line="312" w:lineRule="auto"/>
        <w:rPr>
          <w:color w:val="1E4FA8"/>
          <w:sz w:val="32"/>
          <w:szCs w:val="32"/>
        </w:rPr>
      </w:pPr>
      <w:bookmarkStart w:id="128" w:name="en-section-11-3"/>
      <w:r>
        <w:rPr>
          <w:rFonts w:ascii="Arial" w:eastAsia="Arial" w:hAnsi="Arial" w:cs="Arial"/>
          <w:color w:val="1E4FA8"/>
          <w:sz w:val="32"/>
        </w:rPr>
        <w:t>10.3 Ten Operational Recommendations for Researchers</w:t>
      </w:r>
      <w:bookmarkEnd w:id="128"/>
    </w:p>
    <w:p w14:paraId="41FF128E" w14:textId="77777777" w:rsidR="00587375" w:rsidRDefault="00000000">
      <w:pPr>
        <w:spacing w:line="388" w:lineRule="auto"/>
        <w:jc w:val="both"/>
        <w:rPr>
          <w:color w:val="1A2230"/>
        </w:rPr>
      </w:pPr>
      <w:r>
        <w:rPr>
          <w:rFonts w:ascii="Times New Roman" w:eastAsia="Times New Roman" w:hAnsi="Times New Roman" w:cs="Times New Roman"/>
          <w:color w:val="1A2230"/>
          <w:sz w:val="23"/>
        </w:rPr>
        <w:t>All ten items below are derived from the preceding text; none requires additional faith.</w:t>
      </w:r>
    </w:p>
    <w:p w14:paraId="71779A57"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t>Draw boundaries first at the outset</w:t>
      </w:r>
      <w:r>
        <w:rPr>
          <w:rFonts w:ascii="Times New Roman" w:eastAsia="Times New Roman" w:hAnsi="Times New Roman" w:cs="Times New Roman"/>
          <w:color w:val="1A2230"/>
          <w:sz w:val="23"/>
        </w:rPr>
        <w:t>: rewrite the research goal in falsifiable form; if no observation that would refute it can be found, the goal is not yet established.</w:t>
      </w:r>
    </w:p>
    <w:p w14:paraId="1468E3C2"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t>Ask how data was produced first</w:t>
      </w:r>
      <w:r>
        <w:rPr>
          <w:rFonts w:ascii="Times New Roman" w:eastAsia="Times New Roman" w:hAnsi="Times New Roman" w:cs="Times New Roman"/>
          <w:color w:val="1A2230"/>
          <w:sz w:val="23"/>
        </w:rPr>
        <w:t>: before using any dataset, write down its category sources, sampling frame, annotation specification and split rules; the parts you cannot answer are where the risk lies.</w:t>
      </w:r>
    </w:p>
    <w:p w14:paraId="16F64F8A"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t>Choices of form require justification</w:t>
      </w:r>
      <w:r>
        <w:rPr>
          <w:rFonts w:ascii="Times New Roman" w:eastAsia="Times New Roman" w:hAnsi="Times New Roman" w:cs="Times New Roman"/>
          <w:color w:val="1A2230"/>
          <w:sz w:val="23"/>
        </w:rPr>
        <w:t>: matrix or graph, uniform or event-driven sampling, Euclidean or manifold, these are legislative choices; state reasons and test robustness.</w:t>
      </w:r>
    </w:p>
    <w:p w14:paraId="02560E3E"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t>Features are categories</w:t>
      </w:r>
      <w:r>
        <w:rPr>
          <w:rFonts w:ascii="Times New Roman" w:eastAsia="Times New Roman" w:hAnsi="Times New Roman" w:cs="Times New Roman"/>
          <w:color w:val="1A2230"/>
          <w:sz w:val="23"/>
        </w:rPr>
        <w:t>: understand feature design as the imposition of categories, checking item by item whether quantity, quality, relation and modality cover what the problem requires.</w:t>
      </w:r>
    </w:p>
    <w:p w14:paraId="3A6D2156"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t>Models come with manuals</w:t>
      </w:r>
      <w:r>
        <w:rPr>
          <w:rFonts w:ascii="Times New Roman" w:eastAsia="Times New Roman" w:hAnsi="Times New Roman" w:cs="Times New Roman"/>
          <w:color w:val="1A2230"/>
          <w:sz w:val="23"/>
        </w:rPr>
        <w:t>: for each model write down the jurisdiction of legislation, core assumptions and failure conditions; the statement of scope should be an argument, not a disclaimer.</w:t>
      </w:r>
    </w:p>
    <w:p w14:paraId="07A4BEA8"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t>Make inductive bias explicit</w:t>
      </w:r>
      <w:r>
        <w:rPr>
          <w:rFonts w:ascii="Times New Roman" w:eastAsia="Times New Roman" w:hAnsi="Times New Roman" w:cs="Times New Roman"/>
          <w:color w:val="1A2230"/>
          <w:sz w:val="23"/>
        </w:rPr>
        <w:t>: acknowledge that all learning depends on priors and write structural assumptions into the paper; when the distribution shifts, suspect the assumption before blaming the model.</w:t>
      </w:r>
    </w:p>
    <w:p w14:paraId="5632F86A"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t>Design decisive conditions before experimenting</w:t>
      </w:r>
      <w:r>
        <w:rPr>
          <w:rFonts w:ascii="Times New Roman" w:eastAsia="Times New Roman" w:hAnsi="Times New Roman" w:cs="Times New Roman"/>
          <w:color w:val="1A2230"/>
          <w:sz w:val="23"/>
        </w:rPr>
        <w:t xml:space="preserve">: before running the experiment, write down "if I am </w:t>
      </w:r>
      <w:proofErr w:type="gramStart"/>
      <w:r>
        <w:rPr>
          <w:rFonts w:ascii="Times New Roman" w:eastAsia="Times New Roman" w:hAnsi="Times New Roman" w:cs="Times New Roman"/>
          <w:color w:val="1A2230"/>
          <w:sz w:val="23"/>
        </w:rPr>
        <w:t>wrong</w:t>
      </w:r>
      <w:proofErr w:type="gramEnd"/>
      <w:r>
        <w:rPr>
          <w:rFonts w:ascii="Times New Roman" w:eastAsia="Times New Roman" w:hAnsi="Times New Roman" w:cs="Times New Roman"/>
          <w:color w:val="1A2230"/>
          <w:sz w:val="23"/>
        </w:rPr>
        <w:t xml:space="preserve"> I should see what"; ablation, stress tests and negative results matter as much as positive ones.</w:t>
      </w:r>
    </w:p>
    <w:p w14:paraId="7C70DBFC"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t>Fix every intermediary</w:t>
      </w:r>
      <w:r>
        <w:rPr>
          <w:rFonts w:ascii="Times New Roman" w:eastAsia="Times New Roman" w:hAnsi="Times New Roman" w:cs="Times New Roman"/>
          <w:color w:val="1A2230"/>
          <w:sz w:val="23"/>
        </w:rPr>
        <w:t>: environment, dependencies, seeds, data versions, configuration; reproducibility is the ticket for a private appearance to enter public deliberation.</w:t>
      </w:r>
    </w:p>
    <w:p w14:paraId="10B45ED1"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lastRenderedPageBreak/>
        <w:t>Distinguish three levels of capability</w:t>
      </w:r>
      <w:r>
        <w:rPr>
          <w:rFonts w:ascii="Times New Roman" w:eastAsia="Times New Roman" w:hAnsi="Times New Roman" w:cs="Times New Roman"/>
          <w:color w:val="1A2230"/>
          <w:sz w:val="23"/>
        </w:rPr>
        <w:t>: association, intervention and counterfactual belong to different levels; causal claims in a paper must state which level they are at, and must not pass correlation off as causation.</w:t>
      </w:r>
    </w:p>
    <w:p w14:paraId="72A62C99" w14:textId="77777777" w:rsidR="00587375" w:rsidRDefault="00000000">
      <w:pPr>
        <w:numPr>
          <w:ilvl w:val="0"/>
          <w:numId w:val="3"/>
        </w:numPr>
        <w:pBdr>
          <w:left w:val="none" w:sz="0" w:space="19" w:color="auto"/>
        </w:pBdr>
        <w:spacing w:after="52" w:line="388" w:lineRule="auto"/>
        <w:jc w:val="both"/>
        <w:rPr>
          <w:color w:val="1A2230"/>
        </w:rPr>
      </w:pPr>
      <w:r>
        <w:rPr>
          <w:rFonts w:ascii="Times New Roman" w:eastAsia="Times New Roman" w:hAnsi="Times New Roman" w:cs="Times New Roman"/>
          <w:color w:val="1E4FA8"/>
          <w:sz w:val="23"/>
        </w:rPr>
        <w:t>Conclusions carry boundaries</w:t>
      </w:r>
      <w:r>
        <w:rPr>
          <w:rFonts w:ascii="Times New Roman" w:eastAsia="Times New Roman" w:hAnsi="Times New Roman" w:cs="Times New Roman"/>
          <w:color w:val="1A2230"/>
          <w:sz w:val="23"/>
        </w:rPr>
        <w:t>: every paper should state explicitly what it does not claim; define terms once; keep the everyday and technical senses of words like "understanding" and "intelligence" separate.</w:t>
      </w:r>
    </w:p>
    <w:p w14:paraId="6C09DE05" w14:textId="77777777" w:rsidR="00587375" w:rsidRDefault="00000000">
      <w:pPr>
        <w:pStyle w:val="2"/>
        <w:spacing w:before="288" w:beforeAutospacing="1" w:after="84" w:afterAutospacing="1" w:line="312" w:lineRule="auto"/>
        <w:rPr>
          <w:color w:val="1E4FA8"/>
          <w:sz w:val="32"/>
          <w:szCs w:val="32"/>
        </w:rPr>
      </w:pPr>
      <w:bookmarkStart w:id="129" w:name="en-section-11-4"/>
      <w:r>
        <w:rPr>
          <w:rFonts w:ascii="Arial" w:eastAsia="Arial" w:hAnsi="Arial" w:cs="Arial"/>
          <w:color w:val="1E4FA8"/>
          <w:sz w:val="32"/>
        </w:rPr>
        <w:t>10.4 Closing Remarks</w:t>
      </w:r>
      <w:bookmarkEnd w:id="129"/>
    </w:p>
    <w:p w14:paraId="51974A25" w14:textId="77777777" w:rsidR="00587375" w:rsidRDefault="00000000">
      <w:pPr>
        <w:spacing w:line="388" w:lineRule="auto"/>
        <w:jc w:val="both"/>
        <w:rPr>
          <w:color w:val="1A2230"/>
        </w:rPr>
      </w:pPr>
      <w:r>
        <w:rPr>
          <w:rFonts w:ascii="Times New Roman" w:eastAsia="Times New Roman" w:hAnsi="Times New Roman" w:cs="Times New Roman"/>
          <w:color w:val="1A2230"/>
          <w:sz w:val="23"/>
        </w:rPr>
        <w:t xml:space="preserve">Computer science has a saying: garbage in, garbage out. It describes data quality, but it has a philosophical version that is rarely noticed: </w:t>
      </w:r>
      <w:r>
        <w:rPr>
          <w:rFonts w:ascii="Times New Roman" w:eastAsia="Times New Roman" w:hAnsi="Times New Roman" w:cs="Times New Roman"/>
          <w:color w:val="1E4FA8"/>
          <w:sz w:val="23"/>
        </w:rPr>
        <w:t>unexamined premises in, unexamined conclusions out</w:t>
      </w:r>
      <w:r>
        <w:rPr>
          <w:rFonts w:ascii="Times New Roman" w:eastAsia="Times New Roman" w:hAnsi="Times New Roman" w:cs="Times New Roman"/>
          <w:color w:val="1A2230"/>
          <w:sz w:val="23"/>
        </w:rPr>
        <w:t>. Philosophy's entire function is to apply that saying to the research activity itself: check the incoming premises, not only the incoming data.</w:t>
      </w:r>
    </w:p>
    <w:p w14:paraId="34044FAC" w14:textId="77777777" w:rsidR="00587375" w:rsidRDefault="00000000">
      <w:pPr>
        <w:spacing w:line="388" w:lineRule="auto"/>
        <w:jc w:val="both"/>
        <w:rPr>
          <w:color w:val="1A2230"/>
        </w:rPr>
      </w:pPr>
      <w:r>
        <w:rPr>
          <w:rFonts w:ascii="Times New Roman" w:eastAsia="Times New Roman" w:hAnsi="Times New Roman" w:cs="Times New Roman"/>
          <w:color w:val="1A2230"/>
          <w:sz w:val="23"/>
        </w:rPr>
        <w:t>What Kant did more than two centuries ago was, in essence, an input check for human knowledge. Today's computer science research is vastly larger than his, and the necessity of an input check has only increased.</w:t>
      </w:r>
    </w:p>
    <w:p w14:paraId="24715858"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30" w:name="en-section-12"/>
      <w:r>
        <w:rPr>
          <w:rFonts w:ascii="Arial" w:eastAsia="Arial" w:hAnsi="Arial" w:cs="Arial"/>
          <w:color w:val="0E3F8C"/>
          <w:sz w:val="44"/>
        </w:rPr>
        <w:t>Appendix A Correspondence Table of Kant's Twelve Categories and Computational Concepts</w:t>
      </w:r>
      <w:bookmarkEnd w:id="130"/>
    </w:p>
    <w:p w14:paraId="2B570029" w14:textId="77777777" w:rsidR="00587375" w:rsidRDefault="00000000">
      <w:pPr>
        <w:spacing w:line="388" w:lineRule="auto"/>
        <w:jc w:val="both"/>
        <w:rPr>
          <w:color w:val="1A2230"/>
        </w:rPr>
      </w:pPr>
      <w:r>
        <w:rPr>
          <w:rFonts w:ascii="Times New Roman" w:eastAsia="Times New Roman" w:hAnsi="Times New Roman" w:cs="Times New Roman"/>
          <w:color w:val="1A2230"/>
          <w:sz w:val="23"/>
        </w:rPr>
        <w:t>This table is a heuristic correspondence, not a strict mapping; the "computational counterpart" column is the author's compilation.</w:t>
      </w:r>
    </w:p>
    <w:tbl>
      <w:tblPr>
        <w:tblW w:w="8306" w:type="dxa"/>
        <w:tblInd w:w="120" w:type="dxa"/>
        <w:tblCellMar>
          <w:left w:w="10" w:type="dxa"/>
          <w:right w:w="10" w:type="dxa"/>
        </w:tblCellMar>
        <w:tblLook w:val="04A0" w:firstRow="1" w:lastRow="0" w:firstColumn="1" w:lastColumn="0" w:noHBand="0" w:noVBand="1"/>
      </w:tblPr>
      <w:tblGrid>
        <w:gridCol w:w="1211"/>
        <w:gridCol w:w="1304"/>
        <w:gridCol w:w="1337"/>
        <w:gridCol w:w="1396"/>
        <w:gridCol w:w="1640"/>
        <w:gridCol w:w="1418"/>
      </w:tblGrid>
      <w:tr w:rsidR="00587375" w14:paraId="5CC95827" w14:textId="77777777">
        <w:tblPrEx>
          <w:tblCellMar>
            <w:top w:w="0" w:type="dxa"/>
            <w:bottom w:w="0" w:type="dxa"/>
          </w:tblCellMar>
        </w:tblPrEx>
        <w:trPr>
          <w:tblHeader/>
        </w:trPr>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43ADF6B7" w14:textId="77777777" w:rsidR="00587375" w:rsidRDefault="00000000">
            <w:pPr>
              <w:rPr>
                <w:b/>
                <w:bCs/>
                <w:color w:val="FFFFFF"/>
              </w:rPr>
            </w:pPr>
            <w:r>
              <w:rPr>
                <w:rFonts w:ascii="Arial" w:eastAsia="Arial" w:hAnsi="Arial" w:cs="Arial"/>
                <w:b/>
                <w:color w:val="FFFFFF"/>
                <w:sz w:val="20"/>
              </w:rPr>
              <w:t>Group</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03DEB1D0" w14:textId="77777777" w:rsidR="00587375" w:rsidRDefault="00000000">
            <w:pPr>
              <w:rPr>
                <w:b/>
                <w:bCs/>
                <w:color w:val="FFFFFF"/>
              </w:rPr>
            </w:pPr>
            <w:r>
              <w:rPr>
                <w:rFonts w:ascii="Arial" w:eastAsia="Arial" w:hAnsi="Arial" w:cs="Arial"/>
                <w:b/>
                <w:color w:val="FFFFFF"/>
                <w:sz w:val="20"/>
              </w:rPr>
              <w:t>Category</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1158182F" w14:textId="77777777" w:rsidR="00587375" w:rsidRDefault="00000000">
            <w:pPr>
              <w:rPr>
                <w:b/>
                <w:bCs/>
                <w:color w:val="FFFFFF"/>
              </w:rPr>
            </w:pPr>
            <w:r>
              <w:rPr>
                <w:rFonts w:ascii="Arial" w:eastAsia="Arial" w:hAnsi="Arial" w:cs="Arial"/>
                <w:b/>
                <w:color w:val="FFFFFF"/>
                <w:sz w:val="20"/>
              </w:rPr>
              <w:t>Form of judgement</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7BA48F93" w14:textId="77777777" w:rsidR="00587375" w:rsidRDefault="00000000">
            <w:pPr>
              <w:rPr>
                <w:b/>
                <w:bCs/>
                <w:color w:val="FFFFFF"/>
              </w:rPr>
            </w:pPr>
            <w:r>
              <w:rPr>
                <w:rFonts w:ascii="Arial" w:eastAsia="Arial" w:hAnsi="Arial" w:cs="Arial"/>
                <w:b/>
                <w:color w:val="FFFFFF"/>
                <w:sz w:val="20"/>
              </w:rPr>
              <w:t>Brief meaning</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7324E5B2" w14:textId="77777777" w:rsidR="00587375" w:rsidRDefault="00000000">
            <w:pPr>
              <w:rPr>
                <w:b/>
                <w:bCs/>
                <w:color w:val="FFFFFF"/>
              </w:rPr>
            </w:pPr>
            <w:r>
              <w:rPr>
                <w:rFonts w:ascii="Arial" w:eastAsia="Arial" w:hAnsi="Arial" w:cs="Arial"/>
                <w:b/>
                <w:color w:val="FFFFFF"/>
                <w:sz w:val="20"/>
              </w:rPr>
              <w:t>Computational counterpart</w:t>
            </w:r>
          </w:p>
        </w:tc>
        <w:tc>
          <w:tcPr>
            <w:tcW w:w="1384"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698CE20F" w14:textId="77777777" w:rsidR="00587375" w:rsidRDefault="00000000">
            <w:pPr>
              <w:rPr>
                <w:b/>
                <w:bCs/>
                <w:color w:val="FFFFFF"/>
              </w:rPr>
            </w:pPr>
            <w:r>
              <w:rPr>
                <w:rFonts w:ascii="Arial" w:eastAsia="Arial" w:hAnsi="Arial" w:cs="Arial"/>
                <w:b/>
                <w:color w:val="FFFFFF"/>
                <w:sz w:val="20"/>
              </w:rPr>
              <w:t>Technical examples</w:t>
            </w:r>
          </w:p>
        </w:tc>
      </w:tr>
      <w:tr w:rsidR="00587375" w14:paraId="3CABF889"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347AFED" w14:textId="77777777" w:rsidR="00587375" w:rsidRDefault="00000000">
            <w:pPr>
              <w:rPr>
                <w:color w:val="1A2230"/>
              </w:rPr>
            </w:pPr>
            <w:r>
              <w:rPr>
                <w:rFonts w:ascii="Times New Roman" w:eastAsia="Times New Roman" w:hAnsi="Times New Roman" w:cs="Times New Roman"/>
                <w:color w:val="1A2230"/>
                <w:sz w:val="20"/>
              </w:rPr>
              <w:t>Quantity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034F62E" w14:textId="77777777" w:rsidR="00587375" w:rsidRDefault="00000000">
            <w:pPr>
              <w:rPr>
                <w:color w:val="1A2230"/>
              </w:rPr>
            </w:pPr>
            <w:r>
              <w:rPr>
                <w:rFonts w:ascii="Times New Roman" w:eastAsia="Times New Roman" w:hAnsi="Times New Roman" w:cs="Times New Roman"/>
                <w:color w:val="1A2230"/>
                <w:sz w:val="20"/>
              </w:rPr>
              <w:t>Unity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AD52FCE" w14:textId="77777777" w:rsidR="00587375" w:rsidRDefault="00000000">
            <w:pPr>
              <w:rPr>
                <w:color w:val="1A2230"/>
              </w:rPr>
            </w:pPr>
            <w:r>
              <w:rPr>
                <w:rFonts w:ascii="Times New Roman" w:eastAsia="Times New Roman" w:hAnsi="Times New Roman" w:cs="Times New Roman"/>
                <w:color w:val="1A2230"/>
                <w:sz w:val="20"/>
              </w:rPr>
              <w:t>Singular</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F97DDA9" w14:textId="77777777" w:rsidR="00587375" w:rsidRDefault="00000000">
            <w:pPr>
              <w:rPr>
                <w:color w:val="1A2230"/>
              </w:rPr>
            </w:pPr>
            <w:r>
              <w:rPr>
                <w:rFonts w:ascii="Times New Roman" w:eastAsia="Times New Roman" w:hAnsi="Times New Roman" w:cs="Times New Roman"/>
                <w:color w:val="1A2230"/>
                <w:sz w:val="20"/>
              </w:rPr>
              <w:t>One whole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01F5E8E" w14:textId="77777777" w:rsidR="00587375" w:rsidRDefault="00000000">
            <w:pPr>
              <w:rPr>
                <w:color w:val="1A2230"/>
              </w:rPr>
            </w:pPr>
            <w:r>
              <w:rPr>
                <w:rFonts w:ascii="Times New Roman" w:eastAsia="Times New Roman" w:hAnsi="Times New Roman" w:cs="Times New Roman"/>
                <w:color w:val="1A2230"/>
                <w:sz w:val="20"/>
              </w:rPr>
              <w:t>Unit, singleton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E7B5656" w14:textId="77777777" w:rsidR="00587375" w:rsidRDefault="00000000">
            <w:pPr>
              <w:rPr>
                <w:color w:val="1A2230"/>
              </w:rPr>
            </w:pPr>
            <w:r>
              <w:rPr>
                <w:rFonts w:ascii="Times New Roman" w:eastAsia="Times New Roman" w:hAnsi="Times New Roman" w:cs="Times New Roman"/>
                <w:color w:val="1A2230"/>
                <w:sz w:val="20"/>
              </w:rPr>
              <w:t>Unit type, singleton</w:t>
            </w:r>
          </w:p>
        </w:tc>
      </w:tr>
      <w:tr w:rsidR="00587375" w14:paraId="55F249BE"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C6A6AB3" w14:textId="77777777" w:rsidR="00587375" w:rsidRDefault="00000000">
            <w:pPr>
              <w:rPr>
                <w:color w:val="1A2230"/>
              </w:rPr>
            </w:pPr>
            <w:r>
              <w:rPr>
                <w:rFonts w:ascii="Times New Roman" w:eastAsia="Times New Roman" w:hAnsi="Times New Roman" w:cs="Times New Roman"/>
                <w:color w:val="1A2230"/>
                <w:sz w:val="20"/>
              </w:rPr>
              <w:t>Quantity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98C2115" w14:textId="77777777" w:rsidR="00587375" w:rsidRDefault="00000000">
            <w:pPr>
              <w:rPr>
                <w:color w:val="1A2230"/>
              </w:rPr>
            </w:pPr>
            <w:r>
              <w:rPr>
                <w:rFonts w:ascii="Times New Roman" w:eastAsia="Times New Roman" w:hAnsi="Times New Roman" w:cs="Times New Roman"/>
                <w:color w:val="1A2230"/>
                <w:sz w:val="20"/>
              </w:rPr>
              <w:t>Plurality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FDDE41D" w14:textId="77777777" w:rsidR="00587375" w:rsidRDefault="00000000">
            <w:pPr>
              <w:rPr>
                <w:color w:val="1A2230"/>
              </w:rPr>
            </w:pPr>
            <w:r>
              <w:rPr>
                <w:rFonts w:ascii="Times New Roman" w:eastAsia="Times New Roman" w:hAnsi="Times New Roman" w:cs="Times New Roman"/>
                <w:color w:val="1A2230"/>
                <w:sz w:val="20"/>
              </w:rPr>
              <w:t>Particular</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E85234C" w14:textId="77777777" w:rsidR="00587375" w:rsidRDefault="00000000">
            <w:pPr>
              <w:rPr>
                <w:color w:val="1A2230"/>
              </w:rPr>
            </w:pPr>
            <w:r>
              <w:rPr>
                <w:rFonts w:ascii="Times New Roman" w:eastAsia="Times New Roman" w:hAnsi="Times New Roman" w:cs="Times New Roman"/>
                <w:color w:val="1A2230"/>
                <w:sz w:val="20"/>
              </w:rPr>
              <w:t>Several in parallel</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4A7F0A1" w14:textId="77777777" w:rsidR="00587375" w:rsidRDefault="00000000">
            <w:pPr>
              <w:rPr>
                <w:color w:val="1A2230"/>
              </w:rPr>
            </w:pPr>
            <w:r>
              <w:rPr>
                <w:rFonts w:ascii="Times New Roman" w:eastAsia="Times New Roman" w:hAnsi="Times New Roman" w:cs="Times New Roman"/>
                <w:color w:val="1A2230"/>
                <w:sz w:val="20"/>
              </w:rPr>
              <w:t>Quantifiers and sets</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9C7180C" w14:textId="77777777" w:rsidR="00587375" w:rsidRDefault="00000000">
            <w:pPr>
              <w:rPr>
                <w:color w:val="1A2230"/>
              </w:rPr>
            </w:pPr>
            <w:r>
              <w:rPr>
                <w:rFonts w:ascii="Times New Roman" w:eastAsia="Times New Roman" w:hAnsi="Times New Roman" w:cs="Times New Roman"/>
                <w:color w:val="1A2230"/>
                <w:sz w:val="20"/>
              </w:rPr>
              <w:t>Existential quantifier, set operations</w:t>
            </w:r>
          </w:p>
        </w:tc>
      </w:tr>
      <w:tr w:rsidR="00587375" w14:paraId="6DF88CC8"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B03DF81" w14:textId="77777777" w:rsidR="00587375" w:rsidRDefault="00000000">
            <w:pPr>
              <w:rPr>
                <w:color w:val="1A2230"/>
              </w:rPr>
            </w:pPr>
            <w:r>
              <w:rPr>
                <w:rFonts w:ascii="Times New Roman" w:eastAsia="Times New Roman" w:hAnsi="Times New Roman" w:cs="Times New Roman"/>
                <w:color w:val="1A2230"/>
                <w:sz w:val="20"/>
              </w:rPr>
              <w:t>Quantity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EA23DC3" w14:textId="77777777" w:rsidR="00587375" w:rsidRDefault="00000000">
            <w:pPr>
              <w:rPr>
                <w:color w:val="1A2230"/>
              </w:rPr>
            </w:pPr>
            <w:r>
              <w:rPr>
                <w:rFonts w:ascii="Times New Roman" w:eastAsia="Times New Roman" w:hAnsi="Times New Roman" w:cs="Times New Roman"/>
                <w:color w:val="1A2230"/>
                <w:sz w:val="20"/>
              </w:rPr>
              <w:t>Totality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128633D" w14:textId="77777777" w:rsidR="00587375" w:rsidRDefault="00000000">
            <w:pPr>
              <w:rPr>
                <w:color w:val="1A2230"/>
              </w:rPr>
            </w:pPr>
            <w:r>
              <w:rPr>
                <w:rFonts w:ascii="Times New Roman" w:eastAsia="Times New Roman" w:hAnsi="Times New Roman" w:cs="Times New Roman"/>
                <w:color w:val="1A2230"/>
                <w:sz w:val="20"/>
              </w:rPr>
              <w:t>Universal</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740FAC" w14:textId="77777777" w:rsidR="00587375" w:rsidRDefault="00000000">
            <w:pPr>
              <w:rPr>
                <w:color w:val="1A2230"/>
              </w:rPr>
            </w:pPr>
            <w:r>
              <w:rPr>
                <w:rFonts w:ascii="Times New Roman" w:eastAsia="Times New Roman" w:hAnsi="Times New Roman" w:cs="Times New Roman"/>
                <w:color w:val="1A2230"/>
                <w:sz w:val="20"/>
              </w:rPr>
              <w:t>All as one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08A24A2" w14:textId="77777777" w:rsidR="00587375" w:rsidRDefault="00000000">
            <w:pPr>
              <w:rPr>
                <w:color w:val="1A2230"/>
              </w:rPr>
            </w:pPr>
            <w:r>
              <w:rPr>
                <w:rFonts w:ascii="Times New Roman" w:eastAsia="Times New Roman" w:hAnsi="Times New Roman" w:cs="Times New Roman"/>
                <w:color w:val="1A2230"/>
                <w:sz w:val="20"/>
              </w:rPr>
              <w:t>Universal quantifier, aggregation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EAC2AF3" w14:textId="77777777" w:rsidR="00587375" w:rsidRDefault="00000000">
            <w:pPr>
              <w:rPr>
                <w:color w:val="1A2230"/>
              </w:rPr>
            </w:pPr>
            <w:proofErr w:type="spellStart"/>
            <w:r>
              <w:rPr>
                <w:rFonts w:ascii="Times New Roman" w:eastAsia="Times New Roman" w:hAnsi="Times New Roman" w:cs="Times New Roman"/>
                <w:color w:val="1A2230"/>
                <w:sz w:val="20"/>
              </w:rPr>
              <w:t>forall</w:t>
            </w:r>
            <w:proofErr w:type="spellEnd"/>
            <w:r>
              <w:rPr>
                <w:rFonts w:ascii="Times New Roman" w:eastAsia="Times New Roman" w:hAnsi="Times New Roman" w:cs="Times New Roman"/>
                <w:color w:val="1A2230"/>
                <w:sz w:val="20"/>
              </w:rPr>
              <w:t>, COUNT/SUM</w:t>
            </w:r>
          </w:p>
        </w:tc>
      </w:tr>
      <w:tr w:rsidR="00587375" w14:paraId="5530A84C"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33DD30F" w14:textId="77777777" w:rsidR="00587375" w:rsidRDefault="00000000">
            <w:pPr>
              <w:rPr>
                <w:color w:val="1A2230"/>
              </w:rPr>
            </w:pPr>
            <w:r>
              <w:rPr>
                <w:rFonts w:ascii="Times New Roman" w:eastAsia="Times New Roman" w:hAnsi="Times New Roman" w:cs="Times New Roman"/>
                <w:color w:val="1A2230"/>
                <w:sz w:val="20"/>
              </w:rPr>
              <w:t>Quality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5D6D0C6" w14:textId="77777777" w:rsidR="00587375" w:rsidRDefault="00000000">
            <w:pPr>
              <w:rPr>
                <w:color w:val="1A2230"/>
              </w:rPr>
            </w:pPr>
            <w:r>
              <w:rPr>
                <w:rFonts w:ascii="Times New Roman" w:eastAsia="Times New Roman" w:hAnsi="Times New Roman" w:cs="Times New Roman"/>
                <w:color w:val="1A2230"/>
                <w:sz w:val="20"/>
              </w:rPr>
              <w:t>Reality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D140C2E" w14:textId="77777777" w:rsidR="00587375" w:rsidRDefault="00000000">
            <w:pPr>
              <w:rPr>
                <w:color w:val="1A2230"/>
              </w:rPr>
            </w:pPr>
            <w:r>
              <w:rPr>
                <w:rFonts w:ascii="Times New Roman" w:eastAsia="Times New Roman" w:hAnsi="Times New Roman" w:cs="Times New Roman"/>
                <w:color w:val="1A2230"/>
                <w:sz w:val="20"/>
              </w:rPr>
              <w:t>Affirmative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52408CB" w14:textId="77777777" w:rsidR="00587375" w:rsidRDefault="00000000">
            <w:pPr>
              <w:rPr>
                <w:color w:val="1A2230"/>
              </w:rPr>
            </w:pPr>
            <w:r>
              <w:rPr>
                <w:rFonts w:ascii="Times New Roman" w:eastAsia="Times New Roman" w:hAnsi="Times New Roman" w:cs="Times New Roman"/>
                <w:color w:val="1A2230"/>
                <w:sz w:val="20"/>
              </w:rPr>
              <w:t>Having a determination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272238C" w14:textId="77777777" w:rsidR="00587375" w:rsidRDefault="00000000">
            <w:pPr>
              <w:rPr>
                <w:color w:val="1A2230"/>
              </w:rPr>
            </w:pPr>
            <w:r>
              <w:rPr>
                <w:rFonts w:ascii="Times New Roman" w:eastAsia="Times New Roman" w:hAnsi="Times New Roman" w:cs="Times New Roman"/>
                <w:color w:val="1A2230"/>
                <w:sz w:val="20"/>
              </w:rPr>
              <w:t>Affirmative structure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CA767E" w14:textId="77777777" w:rsidR="00587375" w:rsidRDefault="00000000">
            <w:pPr>
              <w:rPr>
                <w:color w:val="1A2230"/>
              </w:rPr>
            </w:pPr>
            <w:r>
              <w:rPr>
                <w:rFonts w:ascii="Times New Roman" w:eastAsia="Times New Roman" w:hAnsi="Times New Roman" w:cs="Times New Roman"/>
                <w:color w:val="1A2230"/>
                <w:sz w:val="20"/>
              </w:rPr>
              <w:t>Product type, attribute existence</w:t>
            </w:r>
          </w:p>
        </w:tc>
      </w:tr>
      <w:tr w:rsidR="00587375" w14:paraId="301B091B"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6B5545C" w14:textId="77777777" w:rsidR="00587375" w:rsidRDefault="00000000">
            <w:pPr>
              <w:rPr>
                <w:color w:val="1A2230"/>
              </w:rPr>
            </w:pPr>
            <w:r>
              <w:rPr>
                <w:rFonts w:ascii="Times New Roman" w:eastAsia="Times New Roman" w:hAnsi="Times New Roman" w:cs="Times New Roman"/>
                <w:color w:val="1A2230"/>
                <w:sz w:val="20"/>
              </w:rPr>
              <w:lastRenderedPageBreak/>
              <w:t>Quality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57224B7" w14:textId="77777777" w:rsidR="00587375" w:rsidRDefault="00000000">
            <w:pPr>
              <w:rPr>
                <w:color w:val="1A2230"/>
              </w:rPr>
            </w:pPr>
            <w:r>
              <w:rPr>
                <w:rFonts w:ascii="Times New Roman" w:eastAsia="Times New Roman" w:hAnsi="Times New Roman" w:cs="Times New Roman"/>
                <w:color w:val="1A2230"/>
                <w:sz w:val="20"/>
              </w:rPr>
              <w:t>Negation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6F74B68" w14:textId="77777777" w:rsidR="00587375" w:rsidRDefault="00000000">
            <w:pPr>
              <w:rPr>
                <w:color w:val="1A2230"/>
              </w:rPr>
            </w:pPr>
            <w:r>
              <w:rPr>
                <w:rFonts w:ascii="Times New Roman" w:eastAsia="Times New Roman" w:hAnsi="Times New Roman" w:cs="Times New Roman"/>
                <w:color w:val="1A2230"/>
                <w:sz w:val="20"/>
              </w:rPr>
              <w:t>Negative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814C733" w14:textId="77777777" w:rsidR="00587375" w:rsidRDefault="00000000">
            <w:pPr>
              <w:rPr>
                <w:color w:val="1A2230"/>
              </w:rPr>
            </w:pPr>
            <w:r>
              <w:rPr>
                <w:rFonts w:ascii="Times New Roman" w:eastAsia="Times New Roman" w:hAnsi="Times New Roman" w:cs="Times New Roman"/>
                <w:color w:val="1A2230"/>
                <w:sz w:val="20"/>
              </w:rPr>
              <w:t>Lacking a determination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02AB118" w14:textId="77777777" w:rsidR="00587375" w:rsidRDefault="00000000">
            <w:pPr>
              <w:rPr>
                <w:color w:val="1A2230"/>
              </w:rPr>
            </w:pPr>
            <w:r>
              <w:rPr>
                <w:rFonts w:ascii="Times New Roman" w:eastAsia="Times New Roman" w:hAnsi="Times New Roman" w:cs="Times New Roman"/>
                <w:color w:val="1A2230"/>
                <w:sz w:val="20"/>
              </w:rPr>
              <w:t>Negation and emptiness</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0D896B9" w14:textId="77777777" w:rsidR="00587375" w:rsidRDefault="00000000">
            <w:pPr>
              <w:rPr>
                <w:color w:val="1A2230"/>
              </w:rPr>
            </w:pPr>
            <w:r>
              <w:rPr>
                <w:rFonts w:ascii="Times New Roman" w:eastAsia="Times New Roman" w:hAnsi="Times New Roman" w:cs="Times New Roman"/>
                <w:color w:val="1A2230"/>
                <w:sz w:val="20"/>
              </w:rPr>
              <w:t>Empty type, null, complement</w:t>
            </w:r>
          </w:p>
        </w:tc>
      </w:tr>
      <w:tr w:rsidR="00587375" w14:paraId="03EDAD9F"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83918BE" w14:textId="77777777" w:rsidR="00587375" w:rsidRDefault="00000000">
            <w:pPr>
              <w:rPr>
                <w:color w:val="1A2230"/>
              </w:rPr>
            </w:pPr>
            <w:r>
              <w:rPr>
                <w:rFonts w:ascii="Times New Roman" w:eastAsia="Times New Roman" w:hAnsi="Times New Roman" w:cs="Times New Roman"/>
                <w:color w:val="1A2230"/>
                <w:sz w:val="20"/>
              </w:rPr>
              <w:t>Quality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176F2E2" w14:textId="77777777" w:rsidR="00587375" w:rsidRDefault="00000000">
            <w:pPr>
              <w:rPr>
                <w:color w:val="1A2230"/>
              </w:rPr>
            </w:pPr>
            <w:r>
              <w:rPr>
                <w:rFonts w:ascii="Times New Roman" w:eastAsia="Times New Roman" w:hAnsi="Times New Roman" w:cs="Times New Roman"/>
                <w:color w:val="1A2230"/>
                <w:sz w:val="20"/>
              </w:rPr>
              <w:t>Limitation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B50BB58" w14:textId="77777777" w:rsidR="00587375" w:rsidRDefault="00000000">
            <w:pPr>
              <w:rPr>
                <w:color w:val="1A2230"/>
              </w:rPr>
            </w:pPr>
            <w:r>
              <w:rPr>
                <w:rFonts w:ascii="Times New Roman" w:eastAsia="Times New Roman" w:hAnsi="Times New Roman" w:cs="Times New Roman"/>
                <w:color w:val="1A2230"/>
                <w:sz w:val="20"/>
              </w:rPr>
              <w:t>Infinite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32FE061" w14:textId="77777777" w:rsidR="00587375" w:rsidRDefault="00000000">
            <w:pPr>
              <w:rPr>
                <w:color w:val="1A2230"/>
              </w:rPr>
            </w:pPr>
            <w:r>
              <w:rPr>
                <w:rFonts w:ascii="Times New Roman" w:eastAsia="Times New Roman" w:hAnsi="Times New Roman" w:cs="Times New Roman"/>
                <w:color w:val="1A2230"/>
                <w:sz w:val="20"/>
              </w:rPr>
              <w:t>Determination under condition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EBFD907" w14:textId="77777777" w:rsidR="00587375" w:rsidRDefault="00000000">
            <w:pPr>
              <w:rPr>
                <w:color w:val="1A2230"/>
              </w:rPr>
            </w:pPr>
            <w:r>
              <w:rPr>
                <w:rFonts w:ascii="Times New Roman" w:eastAsia="Times New Roman" w:hAnsi="Times New Roman" w:cs="Times New Roman"/>
                <w:color w:val="1A2230"/>
                <w:sz w:val="20"/>
              </w:rPr>
              <w:t>Qualification, subtype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0F5E20B" w14:textId="77777777" w:rsidR="00587375" w:rsidRDefault="00000000">
            <w:pPr>
              <w:rPr>
                <w:color w:val="1A2230"/>
              </w:rPr>
            </w:pPr>
            <w:r>
              <w:rPr>
                <w:rFonts w:ascii="Times New Roman" w:eastAsia="Times New Roman" w:hAnsi="Times New Roman" w:cs="Times New Roman"/>
                <w:color w:val="1A2230"/>
                <w:sz w:val="20"/>
              </w:rPr>
              <w:t>Subtype, interval, constraint</w:t>
            </w:r>
          </w:p>
        </w:tc>
      </w:tr>
      <w:tr w:rsidR="00587375" w14:paraId="568505F7"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02A5645" w14:textId="77777777" w:rsidR="00587375" w:rsidRDefault="00000000">
            <w:pPr>
              <w:rPr>
                <w:color w:val="1A2230"/>
              </w:rPr>
            </w:pPr>
            <w:r>
              <w:rPr>
                <w:rFonts w:ascii="Times New Roman" w:eastAsia="Times New Roman" w:hAnsi="Times New Roman" w:cs="Times New Roman"/>
                <w:color w:val="1A2230"/>
                <w:sz w:val="20"/>
              </w:rPr>
              <w:t>Relation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33C8709" w14:textId="77777777" w:rsidR="00587375" w:rsidRDefault="00000000">
            <w:pPr>
              <w:rPr>
                <w:color w:val="1A2230"/>
              </w:rPr>
            </w:pPr>
            <w:r>
              <w:rPr>
                <w:rFonts w:ascii="Times New Roman" w:eastAsia="Times New Roman" w:hAnsi="Times New Roman" w:cs="Times New Roman"/>
                <w:color w:val="1A2230"/>
                <w:sz w:val="20"/>
              </w:rPr>
              <w:t>Substance and accident</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415224F" w14:textId="77777777" w:rsidR="00587375" w:rsidRDefault="00000000">
            <w:pPr>
              <w:rPr>
                <w:color w:val="1A2230"/>
              </w:rPr>
            </w:pPr>
            <w:r>
              <w:rPr>
                <w:rFonts w:ascii="Times New Roman" w:eastAsia="Times New Roman" w:hAnsi="Times New Roman" w:cs="Times New Roman"/>
                <w:color w:val="1A2230"/>
                <w:sz w:val="20"/>
              </w:rPr>
              <w:t>Categorical</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9D219D3" w14:textId="77777777" w:rsidR="00587375" w:rsidRDefault="00000000">
            <w:pPr>
              <w:rPr>
                <w:color w:val="1A2230"/>
              </w:rPr>
            </w:pPr>
            <w:r>
              <w:rPr>
                <w:rFonts w:ascii="Times New Roman" w:eastAsia="Times New Roman" w:hAnsi="Times New Roman" w:cs="Times New Roman"/>
                <w:color w:val="1A2230"/>
                <w:sz w:val="20"/>
              </w:rPr>
              <w:t>Determination dependent on substance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C359E6E" w14:textId="77777777" w:rsidR="00587375" w:rsidRDefault="00000000">
            <w:pPr>
              <w:rPr>
                <w:color w:val="1A2230"/>
              </w:rPr>
            </w:pPr>
            <w:r>
              <w:rPr>
                <w:rFonts w:ascii="Times New Roman" w:eastAsia="Times New Roman" w:hAnsi="Times New Roman" w:cs="Times New Roman"/>
                <w:color w:val="1A2230"/>
                <w:sz w:val="20"/>
              </w:rPr>
              <w:t>Entity-attribute binding</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00B8F4C" w14:textId="77777777" w:rsidR="00587375" w:rsidRDefault="00000000">
            <w:pPr>
              <w:rPr>
                <w:color w:val="1A2230"/>
              </w:rPr>
            </w:pPr>
            <w:r>
              <w:rPr>
                <w:rFonts w:ascii="Times New Roman" w:eastAsia="Times New Roman" w:hAnsi="Times New Roman" w:cs="Times New Roman"/>
                <w:color w:val="1A2230"/>
                <w:sz w:val="20"/>
              </w:rPr>
              <w:t>ER model, class attributes</w:t>
            </w:r>
          </w:p>
        </w:tc>
      </w:tr>
      <w:tr w:rsidR="00587375" w14:paraId="6A4C3569"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842A6C7" w14:textId="77777777" w:rsidR="00587375" w:rsidRDefault="00000000">
            <w:pPr>
              <w:rPr>
                <w:color w:val="1A2230"/>
              </w:rPr>
            </w:pPr>
            <w:r>
              <w:rPr>
                <w:rFonts w:ascii="Times New Roman" w:eastAsia="Times New Roman" w:hAnsi="Times New Roman" w:cs="Times New Roman"/>
                <w:color w:val="1A2230"/>
                <w:sz w:val="20"/>
              </w:rPr>
              <w:t>Relation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00503CC" w14:textId="77777777" w:rsidR="00587375" w:rsidRDefault="00000000">
            <w:pPr>
              <w:rPr>
                <w:color w:val="1A2230"/>
              </w:rPr>
            </w:pPr>
            <w:r>
              <w:rPr>
                <w:rFonts w:ascii="Times New Roman" w:eastAsia="Times New Roman" w:hAnsi="Times New Roman" w:cs="Times New Roman"/>
                <w:color w:val="1A2230"/>
                <w:sz w:val="20"/>
              </w:rPr>
              <w:t>Cause and effect</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B6F8B58" w14:textId="77777777" w:rsidR="00587375" w:rsidRDefault="00000000">
            <w:pPr>
              <w:rPr>
                <w:color w:val="1A2230"/>
              </w:rPr>
            </w:pPr>
            <w:r>
              <w:rPr>
                <w:rFonts w:ascii="Times New Roman" w:eastAsia="Times New Roman" w:hAnsi="Times New Roman" w:cs="Times New Roman"/>
                <w:color w:val="1A2230"/>
                <w:sz w:val="20"/>
              </w:rPr>
              <w:t>Hypothetical</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1416778" w14:textId="77777777" w:rsidR="00587375" w:rsidRDefault="00000000">
            <w:pPr>
              <w:rPr>
                <w:color w:val="1A2230"/>
              </w:rPr>
            </w:pPr>
            <w:r>
              <w:rPr>
                <w:rFonts w:ascii="Times New Roman" w:eastAsia="Times New Roman" w:hAnsi="Times New Roman" w:cs="Times New Roman"/>
                <w:color w:val="1A2230"/>
                <w:sz w:val="20"/>
              </w:rPr>
              <w:t>If this then that</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2B186B" w14:textId="77777777" w:rsidR="00587375" w:rsidRDefault="00000000">
            <w:pPr>
              <w:rPr>
                <w:color w:val="1A2230"/>
              </w:rPr>
            </w:pPr>
            <w:r>
              <w:rPr>
                <w:rFonts w:ascii="Times New Roman" w:eastAsia="Times New Roman" w:hAnsi="Times New Roman" w:cs="Times New Roman"/>
                <w:color w:val="1A2230"/>
                <w:sz w:val="20"/>
              </w:rPr>
              <w:t>Dependency and function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154B90E" w14:textId="77777777" w:rsidR="00587375" w:rsidRDefault="00000000">
            <w:pPr>
              <w:rPr>
                <w:color w:val="1A2230"/>
              </w:rPr>
            </w:pPr>
            <w:r>
              <w:rPr>
                <w:rFonts w:ascii="Times New Roman" w:eastAsia="Times New Roman" w:hAnsi="Times New Roman" w:cs="Times New Roman"/>
                <w:color w:val="1A2230"/>
                <w:sz w:val="20"/>
              </w:rPr>
              <w:t>Function signature, causal graph</w:t>
            </w:r>
          </w:p>
        </w:tc>
      </w:tr>
      <w:tr w:rsidR="00587375" w14:paraId="45072D15"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8A9E97F" w14:textId="77777777" w:rsidR="00587375" w:rsidRDefault="00000000">
            <w:pPr>
              <w:rPr>
                <w:color w:val="1A2230"/>
              </w:rPr>
            </w:pPr>
            <w:r>
              <w:rPr>
                <w:rFonts w:ascii="Times New Roman" w:eastAsia="Times New Roman" w:hAnsi="Times New Roman" w:cs="Times New Roman"/>
                <w:color w:val="1A2230"/>
                <w:sz w:val="20"/>
              </w:rPr>
              <w:t>Relation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96F5346" w14:textId="77777777" w:rsidR="00587375" w:rsidRDefault="00000000">
            <w:pPr>
              <w:rPr>
                <w:color w:val="1A2230"/>
              </w:rPr>
            </w:pPr>
            <w:r>
              <w:rPr>
                <w:rFonts w:ascii="Times New Roman" w:eastAsia="Times New Roman" w:hAnsi="Times New Roman" w:cs="Times New Roman"/>
                <w:color w:val="1A2230"/>
                <w:sz w:val="20"/>
              </w:rPr>
              <w:t>Community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EDA8FBA" w14:textId="77777777" w:rsidR="00587375" w:rsidRDefault="00000000">
            <w:pPr>
              <w:rPr>
                <w:color w:val="1A2230"/>
              </w:rPr>
            </w:pPr>
            <w:r>
              <w:rPr>
                <w:rFonts w:ascii="Times New Roman" w:eastAsia="Times New Roman" w:hAnsi="Times New Roman" w:cs="Times New Roman"/>
                <w:color w:val="1A2230"/>
                <w:sz w:val="20"/>
              </w:rPr>
              <w:t>Disjunctive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1C8B09B" w14:textId="77777777" w:rsidR="00587375" w:rsidRDefault="00000000">
            <w:pPr>
              <w:rPr>
                <w:color w:val="1A2230"/>
              </w:rPr>
            </w:pPr>
            <w:r>
              <w:rPr>
                <w:rFonts w:ascii="Times New Roman" w:eastAsia="Times New Roman" w:hAnsi="Times New Roman" w:cs="Times New Roman"/>
                <w:color w:val="1A2230"/>
                <w:sz w:val="20"/>
              </w:rPr>
              <w:t>Mutual determination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B2C0292" w14:textId="77777777" w:rsidR="00587375" w:rsidRDefault="00000000">
            <w:pPr>
              <w:rPr>
                <w:color w:val="1A2230"/>
              </w:rPr>
            </w:pPr>
            <w:r>
              <w:rPr>
                <w:rFonts w:ascii="Times New Roman" w:eastAsia="Times New Roman" w:hAnsi="Times New Roman" w:cs="Times New Roman"/>
                <w:color w:val="1A2230"/>
                <w:sz w:val="20"/>
              </w:rPr>
              <w:t>Two-way protocol</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26B9A32" w14:textId="77777777" w:rsidR="00587375" w:rsidRDefault="00000000">
            <w:pPr>
              <w:rPr>
                <w:color w:val="1A2230"/>
              </w:rPr>
            </w:pPr>
            <w:r>
              <w:rPr>
                <w:rFonts w:ascii="Times New Roman" w:eastAsia="Times New Roman" w:hAnsi="Times New Roman" w:cs="Times New Roman"/>
                <w:color w:val="1A2230"/>
                <w:sz w:val="20"/>
              </w:rPr>
              <w:t>Session types, transactions</w:t>
            </w:r>
          </w:p>
        </w:tc>
      </w:tr>
      <w:tr w:rsidR="00587375" w14:paraId="2D833C10"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594BF5" w14:textId="77777777" w:rsidR="00587375" w:rsidRDefault="00000000">
            <w:pPr>
              <w:rPr>
                <w:color w:val="1A2230"/>
              </w:rPr>
            </w:pPr>
            <w:r>
              <w:rPr>
                <w:rFonts w:ascii="Times New Roman" w:eastAsia="Times New Roman" w:hAnsi="Times New Roman" w:cs="Times New Roman"/>
                <w:color w:val="1A2230"/>
                <w:sz w:val="20"/>
              </w:rPr>
              <w:t>Modality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FC3BADD" w14:textId="77777777" w:rsidR="00587375" w:rsidRDefault="00000000">
            <w:pPr>
              <w:rPr>
                <w:color w:val="1A2230"/>
              </w:rPr>
            </w:pPr>
            <w:r>
              <w:rPr>
                <w:rFonts w:ascii="Times New Roman" w:eastAsia="Times New Roman" w:hAnsi="Times New Roman" w:cs="Times New Roman"/>
                <w:color w:val="1A2230"/>
                <w:sz w:val="20"/>
              </w:rPr>
              <w:t>Possibility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2E48759" w14:textId="77777777" w:rsidR="00587375" w:rsidRDefault="00000000">
            <w:pPr>
              <w:rPr>
                <w:color w:val="1A2230"/>
              </w:rPr>
            </w:pPr>
            <w:r>
              <w:rPr>
                <w:rFonts w:ascii="Times New Roman" w:eastAsia="Times New Roman" w:hAnsi="Times New Roman" w:cs="Times New Roman"/>
                <w:color w:val="1A2230"/>
                <w:sz w:val="20"/>
              </w:rPr>
              <w:t>Problematic</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4296415" w14:textId="77777777" w:rsidR="00587375" w:rsidRDefault="00000000">
            <w:pPr>
              <w:rPr>
                <w:color w:val="1A2230"/>
              </w:rPr>
            </w:pPr>
            <w:r>
              <w:rPr>
                <w:rFonts w:ascii="Times New Roman" w:eastAsia="Times New Roman" w:hAnsi="Times New Roman" w:cs="Times New Roman"/>
                <w:color w:val="1A2230"/>
                <w:sz w:val="20"/>
              </w:rPr>
              <w:t>Can be so</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2F15220" w14:textId="77777777" w:rsidR="00587375" w:rsidRDefault="00000000">
            <w:pPr>
              <w:rPr>
                <w:color w:val="1A2230"/>
              </w:rPr>
            </w:pPr>
            <w:r>
              <w:rPr>
                <w:rFonts w:ascii="Times New Roman" w:eastAsia="Times New Roman" w:hAnsi="Times New Roman" w:cs="Times New Roman"/>
                <w:color w:val="1A2230"/>
                <w:sz w:val="20"/>
              </w:rPr>
              <w:t>Optionality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EE83697" w14:textId="77777777" w:rsidR="00587375" w:rsidRDefault="00000000">
            <w:pPr>
              <w:rPr>
                <w:color w:val="1A2230"/>
              </w:rPr>
            </w:pPr>
            <w:r>
              <w:rPr>
                <w:rFonts w:ascii="Times New Roman" w:eastAsia="Times New Roman" w:hAnsi="Times New Roman" w:cs="Times New Roman"/>
                <w:color w:val="1A2230"/>
                <w:sz w:val="20"/>
              </w:rPr>
              <w:t>Option/Maybe types</w:t>
            </w:r>
          </w:p>
        </w:tc>
      </w:tr>
      <w:tr w:rsidR="00587375" w14:paraId="64196521"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EA4104D" w14:textId="77777777" w:rsidR="00587375" w:rsidRDefault="00000000">
            <w:pPr>
              <w:rPr>
                <w:color w:val="1A2230"/>
              </w:rPr>
            </w:pPr>
            <w:r>
              <w:rPr>
                <w:rFonts w:ascii="Times New Roman" w:eastAsia="Times New Roman" w:hAnsi="Times New Roman" w:cs="Times New Roman"/>
                <w:color w:val="1A2230"/>
                <w:sz w:val="20"/>
              </w:rPr>
              <w:t>Modality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7120F53" w14:textId="77777777" w:rsidR="00587375" w:rsidRDefault="00000000">
            <w:pPr>
              <w:rPr>
                <w:color w:val="1A2230"/>
              </w:rPr>
            </w:pPr>
            <w:r>
              <w:rPr>
                <w:rFonts w:ascii="Times New Roman" w:eastAsia="Times New Roman" w:hAnsi="Times New Roman" w:cs="Times New Roman"/>
                <w:color w:val="1A2230"/>
                <w:sz w:val="20"/>
              </w:rPr>
              <w:t>Existence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AE2A338" w14:textId="77777777" w:rsidR="00587375" w:rsidRDefault="00000000">
            <w:pPr>
              <w:rPr>
                <w:color w:val="1A2230"/>
              </w:rPr>
            </w:pPr>
            <w:r>
              <w:rPr>
                <w:rFonts w:ascii="Times New Roman" w:eastAsia="Times New Roman" w:hAnsi="Times New Roman" w:cs="Times New Roman"/>
                <w:color w:val="1A2230"/>
                <w:sz w:val="20"/>
              </w:rPr>
              <w:t>Assertoric</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39C5A6F" w14:textId="77777777" w:rsidR="00587375" w:rsidRDefault="00000000">
            <w:pPr>
              <w:rPr>
                <w:color w:val="1A2230"/>
              </w:rPr>
            </w:pPr>
            <w:r>
              <w:rPr>
                <w:rFonts w:ascii="Times New Roman" w:eastAsia="Times New Roman" w:hAnsi="Times New Roman" w:cs="Times New Roman"/>
                <w:color w:val="1A2230"/>
                <w:sz w:val="20"/>
              </w:rPr>
              <w:t>Is actually so</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0462BEB" w14:textId="77777777" w:rsidR="00587375" w:rsidRDefault="00000000">
            <w:pPr>
              <w:rPr>
                <w:color w:val="1A2230"/>
              </w:rPr>
            </w:pPr>
            <w:r>
              <w:rPr>
                <w:rFonts w:ascii="Times New Roman" w:eastAsia="Times New Roman" w:hAnsi="Times New Roman" w:cs="Times New Roman"/>
                <w:color w:val="1A2230"/>
                <w:sz w:val="20"/>
              </w:rPr>
              <w:t>Existential assertion</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F0F96D0" w14:textId="77777777" w:rsidR="00587375" w:rsidRDefault="00000000">
            <w:pPr>
              <w:rPr>
                <w:color w:val="1A2230"/>
              </w:rPr>
            </w:pPr>
            <w:r>
              <w:rPr>
                <w:rFonts w:ascii="Times New Roman" w:eastAsia="Times New Roman" w:hAnsi="Times New Roman" w:cs="Times New Roman"/>
                <w:color w:val="1A2230"/>
                <w:sz w:val="20"/>
              </w:rPr>
              <w:t>Non-null constraint, assertion</w:t>
            </w:r>
          </w:p>
        </w:tc>
      </w:tr>
      <w:tr w:rsidR="00587375" w14:paraId="2D5D98BD" w14:textId="77777777">
        <w:tblPrEx>
          <w:tblCellMar>
            <w:top w:w="0" w:type="dxa"/>
            <w:bottom w:w="0" w:type="dxa"/>
          </w:tblCellMar>
        </w:tblPrEx>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D498C57" w14:textId="77777777" w:rsidR="00587375" w:rsidRDefault="00000000">
            <w:pPr>
              <w:rPr>
                <w:color w:val="1A2230"/>
              </w:rPr>
            </w:pPr>
            <w:r>
              <w:rPr>
                <w:rFonts w:ascii="Times New Roman" w:eastAsia="Times New Roman" w:hAnsi="Times New Roman" w:cs="Times New Roman"/>
                <w:color w:val="1A2230"/>
                <w:sz w:val="20"/>
              </w:rPr>
              <w:t>Modality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999A7EB" w14:textId="77777777" w:rsidR="00587375" w:rsidRDefault="00000000">
            <w:pPr>
              <w:rPr>
                <w:color w:val="1A2230"/>
              </w:rPr>
            </w:pPr>
            <w:r>
              <w:rPr>
                <w:rFonts w:ascii="Times New Roman" w:eastAsia="Times New Roman" w:hAnsi="Times New Roman" w:cs="Times New Roman"/>
                <w:color w:val="1A2230"/>
                <w:sz w:val="20"/>
              </w:rPr>
              <w:t>Necessity</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6CBB2B2" w14:textId="77777777" w:rsidR="00587375" w:rsidRDefault="00000000">
            <w:pPr>
              <w:rPr>
                <w:color w:val="1A2230"/>
              </w:rPr>
            </w:pPr>
            <w:r>
              <w:rPr>
                <w:rFonts w:ascii="Times New Roman" w:eastAsia="Times New Roman" w:hAnsi="Times New Roman" w:cs="Times New Roman"/>
                <w:color w:val="1A2230"/>
                <w:sz w:val="20"/>
              </w:rPr>
              <w:t>Apodeictic</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F9325B6" w14:textId="77777777" w:rsidR="00587375" w:rsidRDefault="00000000">
            <w:pPr>
              <w:rPr>
                <w:color w:val="1A2230"/>
              </w:rPr>
            </w:pPr>
            <w:r>
              <w:rPr>
                <w:rFonts w:ascii="Times New Roman" w:eastAsia="Times New Roman" w:hAnsi="Times New Roman" w:cs="Times New Roman"/>
                <w:color w:val="1A2230"/>
                <w:sz w:val="20"/>
              </w:rPr>
              <w:t>Must be so</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B1AA928" w14:textId="77777777" w:rsidR="00587375" w:rsidRDefault="00000000">
            <w:pPr>
              <w:rPr>
                <w:color w:val="1A2230"/>
              </w:rPr>
            </w:pPr>
            <w:r>
              <w:rPr>
                <w:rFonts w:ascii="Times New Roman" w:eastAsia="Times New Roman" w:hAnsi="Times New Roman" w:cs="Times New Roman"/>
                <w:color w:val="1A2230"/>
                <w:sz w:val="20"/>
              </w:rPr>
              <w:t>Invariant and guarantee</w:t>
            </w:r>
          </w:p>
        </w:tc>
        <w:tc>
          <w:tcPr>
            <w:tcW w:w="1384"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8D84F0E" w14:textId="77777777" w:rsidR="00587375" w:rsidRDefault="00000000">
            <w:pPr>
              <w:rPr>
                <w:color w:val="1A2230"/>
              </w:rPr>
            </w:pPr>
            <w:r>
              <w:rPr>
                <w:rFonts w:ascii="Times New Roman" w:eastAsia="Times New Roman" w:hAnsi="Times New Roman" w:cs="Times New Roman"/>
                <w:color w:val="1A2230"/>
                <w:sz w:val="20"/>
              </w:rPr>
              <w:t>Contract, invariant, type guarantee</w:t>
            </w:r>
          </w:p>
        </w:tc>
      </w:tr>
    </w:tbl>
    <w:p w14:paraId="7AB95D87"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31" w:name="en-section-13"/>
      <w:r>
        <w:rPr>
          <w:rFonts w:ascii="Arial" w:eastAsia="Arial" w:hAnsi="Arial" w:cs="Arial"/>
          <w:color w:val="0E3F8C"/>
          <w:sz w:val="44"/>
        </w:rPr>
        <w:t>Appendix B Quick Reference of Research Stages and Philosophical Concepts</w:t>
      </w:r>
      <w:bookmarkEnd w:id="131"/>
    </w:p>
    <w:tbl>
      <w:tblPr>
        <w:tblW w:w="8306" w:type="dxa"/>
        <w:tblInd w:w="120" w:type="dxa"/>
        <w:tblCellMar>
          <w:left w:w="10" w:type="dxa"/>
          <w:right w:w="10" w:type="dxa"/>
        </w:tblCellMar>
        <w:tblLook w:val="04A0" w:firstRow="1" w:lastRow="0" w:firstColumn="1" w:lastColumn="0" w:noHBand="0" w:noVBand="1"/>
      </w:tblPr>
      <w:tblGrid>
        <w:gridCol w:w="2768"/>
        <w:gridCol w:w="2769"/>
        <w:gridCol w:w="2769"/>
      </w:tblGrid>
      <w:tr w:rsidR="00587375" w14:paraId="3EF707C6" w14:textId="77777777">
        <w:tblPrEx>
          <w:tblCellMar>
            <w:top w:w="0" w:type="dxa"/>
            <w:bottom w:w="0" w:type="dxa"/>
          </w:tblCellMar>
        </w:tblPrEx>
        <w:trPr>
          <w:tblHeader/>
        </w:trPr>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4460033" w14:textId="77777777" w:rsidR="00587375" w:rsidRDefault="00000000">
            <w:pPr>
              <w:rPr>
                <w:b/>
                <w:bCs/>
                <w:color w:val="FFFFFF"/>
              </w:rPr>
            </w:pPr>
            <w:r>
              <w:rPr>
                <w:rFonts w:ascii="Arial" w:eastAsia="Arial" w:hAnsi="Arial" w:cs="Arial"/>
                <w:b/>
                <w:color w:val="FFFFFF"/>
                <w:sz w:val="20"/>
              </w:rPr>
              <w:t>Research stage</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7C827D9D" w14:textId="77777777" w:rsidR="00587375" w:rsidRDefault="00000000">
            <w:pPr>
              <w:rPr>
                <w:b/>
                <w:bCs/>
                <w:color w:val="FFFFFF"/>
              </w:rPr>
            </w:pPr>
            <w:r>
              <w:rPr>
                <w:rFonts w:ascii="Arial" w:eastAsia="Arial" w:hAnsi="Arial" w:cs="Arial"/>
                <w:b/>
                <w:color w:val="FFFFFF"/>
                <w:sz w:val="20"/>
              </w:rPr>
              <w:t>Philosophical concept</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3519EF1D" w14:textId="77777777" w:rsidR="00587375" w:rsidRDefault="00000000">
            <w:pPr>
              <w:rPr>
                <w:b/>
                <w:bCs/>
                <w:color w:val="FFFFFF"/>
              </w:rPr>
            </w:pPr>
            <w:r>
              <w:rPr>
                <w:rFonts w:ascii="Arial" w:eastAsia="Arial" w:hAnsi="Arial" w:cs="Arial"/>
                <w:b/>
                <w:color w:val="FFFFFF"/>
                <w:sz w:val="20"/>
              </w:rPr>
              <w:t>Lesson in one sentence</w:t>
            </w:r>
          </w:p>
        </w:tc>
      </w:tr>
      <w:tr w:rsidR="00587375" w14:paraId="1B443DE2"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5F20169" w14:textId="77777777" w:rsidR="00587375" w:rsidRDefault="00000000">
            <w:pPr>
              <w:rPr>
                <w:color w:val="1A2230"/>
              </w:rPr>
            </w:pPr>
            <w:r>
              <w:rPr>
                <w:rFonts w:ascii="Times New Roman" w:eastAsia="Times New Roman" w:hAnsi="Times New Roman" w:cs="Times New Roman"/>
                <w:color w:val="1A2230"/>
                <w:sz w:val="20"/>
              </w:rPr>
              <w:t>Posing the problem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02CE1C0" w14:textId="77777777" w:rsidR="00587375" w:rsidRDefault="00000000">
            <w:pPr>
              <w:rPr>
                <w:color w:val="1A2230"/>
              </w:rPr>
            </w:pPr>
            <w:r>
              <w:rPr>
                <w:rFonts w:ascii="Times New Roman" w:eastAsia="Times New Roman" w:hAnsi="Times New Roman" w:cs="Times New Roman"/>
                <w:color w:val="1A2230"/>
                <w:sz w:val="20"/>
              </w:rPr>
              <w:t>Thing-in-itself, falsifiability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4DD5CF6" w14:textId="77777777" w:rsidR="00587375" w:rsidRDefault="00000000">
            <w:pPr>
              <w:rPr>
                <w:color w:val="1A2230"/>
              </w:rPr>
            </w:pPr>
            <w:r>
              <w:rPr>
                <w:rFonts w:ascii="Times New Roman" w:eastAsia="Times New Roman" w:hAnsi="Times New Roman" w:cs="Times New Roman"/>
                <w:color w:val="1A2230"/>
                <w:sz w:val="20"/>
              </w:rPr>
              <w:t>Rewrite goals not directly observable into testable form</w:t>
            </w:r>
          </w:p>
        </w:tc>
      </w:tr>
      <w:tr w:rsidR="00587375" w14:paraId="7DEADF54"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406CBE3" w14:textId="77777777" w:rsidR="00587375" w:rsidRDefault="00000000">
            <w:pPr>
              <w:rPr>
                <w:color w:val="1A2230"/>
              </w:rPr>
            </w:pPr>
            <w:r>
              <w:rPr>
                <w:rFonts w:ascii="Times New Roman" w:eastAsia="Times New Roman" w:hAnsi="Times New Roman" w:cs="Times New Roman"/>
                <w:color w:val="1A2230"/>
                <w:sz w:val="20"/>
              </w:rPr>
              <w:t xml:space="preserve">Doubt and </w:t>
            </w:r>
            <w:proofErr w:type="spellStart"/>
            <w:r>
              <w:rPr>
                <w:rFonts w:ascii="Times New Roman" w:eastAsia="Times New Roman" w:hAnsi="Times New Roman" w:cs="Times New Roman"/>
                <w:color w:val="1A2230"/>
                <w:sz w:val="20"/>
              </w:rPr>
              <w:t>epoché</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3C89390" w14:textId="77777777" w:rsidR="00587375" w:rsidRDefault="00000000">
            <w:pPr>
              <w:rPr>
                <w:color w:val="1A2230"/>
              </w:rPr>
            </w:pPr>
            <w:r>
              <w:rPr>
                <w:rFonts w:ascii="Times New Roman" w:eastAsia="Times New Roman" w:hAnsi="Times New Roman" w:cs="Times New Roman"/>
                <w:color w:val="1A2230"/>
                <w:sz w:val="20"/>
              </w:rPr>
              <w:t xml:space="preserve">Cartesian doubt, </w:t>
            </w:r>
            <w:proofErr w:type="spellStart"/>
            <w:r>
              <w:rPr>
                <w:rFonts w:ascii="Times New Roman" w:eastAsia="Times New Roman" w:hAnsi="Times New Roman" w:cs="Times New Roman"/>
                <w:color w:val="1A2230"/>
                <w:sz w:val="20"/>
              </w:rPr>
              <w:t>Husserlian</w:t>
            </w:r>
            <w:proofErr w:type="spellEnd"/>
            <w:r>
              <w:rPr>
                <w:rFonts w:ascii="Times New Roman" w:eastAsia="Times New Roman" w:hAnsi="Times New Roman" w:cs="Times New Roman"/>
                <w:color w:val="1A2230"/>
                <w:sz w:val="20"/>
              </w:rPr>
              <w:t xml:space="preserve"> </w:t>
            </w:r>
            <w:proofErr w:type="spellStart"/>
            <w:r>
              <w:rPr>
                <w:rFonts w:ascii="Times New Roman" w:eastAsia="Times New Roman" w:hAnsi="Times New Roman" w:cs="Times New Roman"/>
                <w:color w:val="1A2230"/>
                <w:sz w:val="20"/>
              </w:rPr>
              <w:t>epoché</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0D1DBD2" w14:textId="77777777" w:rsidR="00587375" w:rsidRDefault="00000000">
            <w:pPr>
              <w:rPr>
                <w:color w:val="1A2230"/>
              </w:rPr>
            </w:pPr>
            <w:r>
              <w:rPr>
                <w:rFonts w:ascii="Times New Roman" w:eastAsia="Times New Roman" w:hAnsi="Times New Roman" w:cs="Times New Roman"/>
                <w:color w:val="1A2230"/>
                <w:sz w:val="20"/>
              </w:rPr>
              <w:t>Audit foundations and data production before research begins</w:t>
            </w:r>
          </w:p>
        </w:tc>
      </w:tr>
      <w:tr w:rsidR="00587375" w14:paraId="77C3049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68683C4" w14:textId="77777777" w:rsidR="00587375" w:rsidRDefault="00000000">
            <w:pPr>
              <w:rPr>
                <w:color w:val="1A2230"/>
              </w:rPr>
            </w:pPr>
            <w:r>
              <w:rPr>
                <w:rFonts w:ascii="Times New Roman" w:eastAsia="Times New Roman" w:hAnsi="Times New Roman" w:cs="Times New Roman"/>
                <w:color w:val="1A2230"/>
                <w:sz w:val="20"/>
              </w:rPr>
              <w:t>Acquiring data</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179BF8E" w14:textId="77777777" w:rsidR="00587375" w:rsidRDefault="00000000">
            <w:pPr>
              <w:rPr>
                <w:color w:val="1A2230"/>
              </w:rPr>
            </w:pPr>
            <w:r>
              <w:rPr>
                <w:rFonts w:ascii="Times New Roman" w:eastAsia="Times New Roman" w:hAnsi="Times New Roman" w:cs="Times New Roman"/>
                <w:color w:val="1A2230"/>
                <w:sz w:val="20"/>
              </w:rPr>
              <w:t>Forms of space and time, legislation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6B6A41F" w14:textId="77777777" w:rsidR="00587375" w:rsidRDefault="00000000">
            <w:pPr>
              <w:rPr>
                <w:color w:val="1A2230"/>
              </w:rPr>
            </w:pPr>
            <w:r>
              <w:rPr>
                <w:rFonts w:ascii="Times New Roman" w:eastAsia="Times New Roman" w:hAnsi="Times New Roman" w:cs="Times New Roman"/>
                <w:color w:val="1A2230"/>
                <w:sz w:val="20"/>
              </w:rPr>
              <w:t>Data is constructed; choices of form require justification</w:t>
            </w:r>
          </w:p>
        </w:tc>
      </w:tr>
      <w:tr w:rsidR="00587375" w14:paraId="3DA32757"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F92F736" w14:textId="77777777" w:rsidR="00587375" w:rsidRDefault="00000000">
            <w:pPr>
              <w:rPr>
                <w:color w:val="1A2230"/>
              </w:rPr>
            </w:pPr>
            <w:r>
              <w:rPr>
                <w:rFonts w:ascii="Times New Roman" w:eastAsia="Times New Roman" w:hAnsi="Times New Roman" w:cs="Times New Roman"/>
                <w:color w:val="1A2230"/>
                <w:sz w:val="20"/>
              </w:rPr>
              <w:t>Handling time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4227F81" w14:textId="77777777" w:rsidR="00587375" w:rsidRDefault="00000000">
            <w:pPr>
              <w:rPr>
                <w:color w:val="1A2230"/>
              </w:rPr>
            </w:pPr>
            <w:r>
              <w:rPr>
                <w:rFonts w:ascii="Times New Roman" w:eastAsia="Times New Roman" w:hAnsi="Times New Roman" w:cs="Times New Roman"/>
                <w:color w:val="1A2230"/>
                <w:sz w:val="20"/>
              </w:rPr>
              <w:t>Time is the form of inner sense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A8223C6" w14:textId="77777777" w:rsidR="00587375" w:rsidRDefault="00000000">
            <w:pPr>
              <w:rPr>
                <w:color w:val="1A2230"/>
              </w:rPr>
            </w:pPr>
            <w:r>
              <w:rPr>
                <w:rFonts w:ascii="Times New Roman" w:eastAsia="Times New Roman" w:hAnsi="Times New Roman" w:cs="Times New Roman"/>
                <w:color w:val="1A2230"/>
                <w:sz w:val="20"/>
              </w:rPr>
              <w:t>The future cannot be a condition of the past (anti-leakage)</w:t>
            </w:r>
          </w:p>
        </w:tc>
      </w:tr>
      <w:tr w:rsidR="00587375" w14:paraId="2B7B930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729083A" w14:textId="77777777" w:rsidR="00587375" w:rsidRDefault="00000000">
            <w:pPr>
              <w:rPr>
                <w:color w:val="1A2230"/>
              </w:rPr>
            </w:pPr>
            <w:r>
              <w:rPr>
                <w:rFonts w:ascii="Times New Roman" w:eastAsia="Times New Roman" w:hAnsi="Times New Roman" w:cs="Times New Roman"/>
                <w:color w:val="1A2230"/>
                <w:sz w:val="20"/>
              </w:rPr>
              <w:t>Handling space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C2D67D2" w14:textId="77777777" w:rsidR="00587375" w:rsidRDefault="00000000">
            <w:pPr>
              <w:rPr>
                <w:color w:val="1A2230"/>
              </w:rPr>
            </w:pPr>
            <w:r>
              <w:rPr>
                <w:rFonts w:ascii="Times New Roman" w:eastAsia="Times New Roman" w:hAnsi="Times New Roman" w:cs="Times New Roman"/>
                <w:color w:val="1A2230"/>
                <w:sz w:val="20"/>
              </w:rPr>
              <w:t>Space is the form of outer sense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4F4B975" w14:textId="77777777" w:rsidR="00587375" w:rsidRDefault="00000000">
            <w:pPr>
              <w:rPr>
                <w:color w:val="1A2230"/>
              </w:rPr>
            </w:pPr>
            <w:r>
              <w:rPr>
                <w:rFonts w:ascii="Times New Roman" w:eastAsia="Times New Roman" w:hAnsi="Times New Roman" w:cs="Times New Roman"/>
                <w:color w:val="1A2230"/>
                <w:sz w:val="20"/>
              </w:rPr>
              <w:t>Legislation must match the matter (manifolds and grids)</w:t>
            </w:r>
          </w:p>
        </w:tc>
      </w:tr>
      <w:tr w:rsidR="00587375" w14:paraId="30AE7A24"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EC32424" w14:textId="77777777" w:rsidR="00587375" w:rsidRDefault="00000000">
            <w:pPr>
              <w:rPr>
                <w:color w:val="1A2230"/>
              </w:rPr>
            </w:pPr>
            <w:r>
              <w:rPr>
                <w:rFonts w:ascii="Times New Roman" w:eastAsia="Times New Roman" w:hAnsi="Times New Roman" w:cs="Times New Roman"/>
                <w:color w:val="1A2230"/>
                <w:sz w:val="20"/>
              </w:rPr>
              <w:lastRenderedPageBreak/>
              <w:t>Forming concepts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F4E5B4F" w14:textId="77777777" w:rsidR="00587375" w:rsidRDefault="00000000">
            <w:pPr>
              <w:rPr>
                <w:color w:val="1A2230"/>
              </w:rPr>
            </w:pPr>
            <w:r>
              <w:rPr>
                <w:rFonts w:ascii="Times New Roman" w:eastAsia="Times New Roman" w:hAnsi="Times New Roman" w:cs="Times New Roman"/>
                <w:color w:val="1A2230"/>
                <w:sz w:val="20"/>
              </w:rPr>
              <w:t>Twelve categories, ontology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C11C48F" w14:textId="77777777" w:rsidR="00587375" w:rsidRDefault="00000000">
            <w:pPr>
              <w:rPr>
                <w:color w:val="1A2230"/>
              </w:rPr>
            </w:pPr>
            <w:r>
              <w:rPr>
                <w:rFonts w:ascii="Times New Roman" w:eastAsia="Times New Roman" w:hAnsi="Times New Roman" w:cs="Times New Roman"/>
                <w:color w:val="1A2230"/>
                <w:sz w:val="20"/>
              </w:rPr>
              <w:t>Concept design follows a table of categories, with checkable gaps</w:t>
            </w:r>
          </w:p>
        </w:tc>
      </w:tr>
      <w:tr w:rsidR="00587375" w14:paraId="4F03227E"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09088E7" w14:textId="77777777" w:rsidR="00587375" w:rsidRDefault="00000000">
            <w:pPr>
              <w:rPr>
                <w:color w:val="1A2230"/>
              </w:rPr>
            </w:pPr>
            <w:r>
              <w:rPr>
                <w:rFonts w:ascii="Times New Roman" w:eastAsia="Times New Roman" w:hAnsi="Times New Roman" w:cs="Times New Roman"/>
                <w:color w:val="1A2230"/>
                <w:sz w:val="20"/>
              </w:rPr>
              <w:t>Classification and definition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3E0C6E2" w14:textId="77777777" w:rsidR="00587375" w:rsidRDefault="00000000">
            <w:pPr>
              <w:rPr>
                <w:color w:val="1A2230"/>
              </w:rPr>
            </w:pPr>
            <w:r>
              <w:rPr>
                <w:rFonts w:ascii="Times New Roman" w:eastAsia="Times New Roman" w:hAnsi="Times New Roman" w:cs="Times New Roman"/>
                <w:color w:val="1A2230"/>
                <w:sz w:val="20"/>
              </w:rPr>
              <w:t>Genus plus differentia, family resemblance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13A9215" w14:textId="77777777" w:rsidR="00587375" w:rsidRDefault="00000000">
            <w:pPr>
              <w:rPr>
                <w:color w:val="1A2230"/>
              </w:rPr>
            </w:pPr>
            <w:r>
              <w:rPr>
                <w:rFonts w:ascii="Times New Roman" w:eastAsia="Times New Roman" w:hAnsi="Times New Roman" w:cs="Times New Roman"/>
                <w:color w:val="1A2230"/>
                <w:sz w:val="20"/>
              </w:rPr>
              <w:t>Hard boundaries and soft representations each have uses and failure modes</w:t>
            </w:r>
          </w:p>
        </w:tc>
      </w:tr>
      <w:tr w:rsidR="00587375" w14:paraId="2B774EE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64F2712" w14:textId="77777777" w:rsidR="00587375" w:rsidRDefault="00000000">
            <w:pPr>
              <w:rPr>
                <w:color w:val="1A2230"/>
              </w:rPr>
            </w:pPr>
            <w:r>
              <w:rPr>
                <w:rFonts w:ascii="Times New Roman" w:eastAsia="Times New Roman" w:hAnsi="Times New Roman" w:cs="Times New Roman"/>
                <w:color w:val="1A2230"/>
                <w:sz w:val="20"/>
              </w:rPr>
              <w:t>Modelling</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9ABB92" w14:textId="77777777" w:rsidR="00587375" w:rsidRDefault="00000000">
            <w:pPr>
              <w:rPr>
                <w:color w:val="1A2230"/>
              </w:rPr>
            </w:pPr>
            <w:r>
              <w:rPr>
                <w:rFonts w:ascii="Times New Roman" w:eastAsia="Times New Roman" w:hAnsi="Times New Roman" w:cs="Times New Roman"/>
                <w:color w:val="1A2230"/>
                <w:sz w:val="20"/>
              </w:rPr>
              <w:t>Legislation by understanding, overfitting</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C1ACEAA" w14:textId="77777777" w:rsidR="00587375" w:rsidRDefault="00000000">
            <w:pPr>
              <w:rPr>
                <w:color w:val="1A2230"/>
              </w:rPr>
            </w:pPr>
            <w:r>
              <w:rPr>
                <w:rFonts w:ascii="Times New Roman" w:eastAsia="Times New Roman" w:hAnsi="Times New Roman" w:cs="Times New Roman"/>
                <w:color w:val="1A2230"/>
                <w:sz w:val="20"/>
              </w:rPr>
              <w:t>Overfitting is over-legislation over noise</w:t>
            </w:r>
          </w:p>
        </w:tc>
      </w:tr>
      <w:tr w:rsidR="00587375" w14:paraId="4E2919A5"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B1B23ED" w14:textId="77777777" w:rsidR="00587375" w:rsidRDefault="00000000">
            <w:pPr>
              <w:rPr>
                <w:color w:val="1A2230"/>
              </w:rPr>
            </w:pPr>
            <w:r>
              <w:rPr>
                <w:rFonts w:ascii="Times New Roman" w:eastAsia="Times New Roman" w:hAnsi="Times New Roman" w:cs="Times New Roman"/>
                <w:color w:val="1A2230"/>
                <w:sz w:val="20"/>
              </w:rPr>
              <w:t>Induction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B3E086C" w14:textId="77777777" w:rsidR="00587375" w:rsidRDefault="00000000">
            <w:pPr>
              <w:rPr>
                <w:color w:val="1A2230"/>
              </w:rPr>
            </w:pPr>
            <w:r>
              <w:rPr>
                <w:rFonts w:ascii="Times New Roman" w:eastAsia="Times New Roman" w:hAnsi="Times New Roman" w:cs="Times New Roman"/>
                <w:color w:val="1A2230"/>
                <w:sz w:val="20"/>
              </w:rPr>
              <w:t>Hume's problem, no free lunch</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5D60276" w14:textId="77777777" w:rsidR="00587375" w:rsidRDefault="00000000">
            <w:pPr>
              <w:rPr>
                <w:color w:val="1A2230"/>
              </w:rPr>
            </w:pPr>
            <w:r>
              <w:rPr>
                <w:rFonts w:ascii="Times New Roman" w:eastAsia="Times New Roman" w:hAnsi="Times New Roman" w:cs="Times New Roman"/>
                <w:color w:val="1A2230"/>
                <w:sz w:val="20"/>
              </w:rPr>
              <w:t>All learning depends on priors; priors must be explicit</w:t>
            </w:r>
          </w:p>
        </w:tc>
      </w:tr>
      <w:tr w:rsidR="00587375" w14:paraId="02AD9143"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9C9B24D" w14:textId="77777777" w:rsidR="00587375" w:rsidRDefault="00000000">
            <w:pPr>
              <w:rPr>
                <w:color w:val="1A2230"/>
              </w:rPr>
            </w:pPr>
            <w:r>
              <w:rPr>
                <w:rFonts w:ascii="Times New Roman" w:eastAsia="Times New Roman" w:hAnsi="Times New Roman" w:cs="Times New Roman"/>
                <w:color w:val="1A2230"/>
                <w:sz w:val="20"/>
              </w:rPr>
              <w:t>Paradigm location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9C9E1E7" w14:textId="77777777" w:rsidR="00587375" w:rsidRDefault="00000000">
            <w:pPr>
              <w:rPr>
                <w:color w:val="1A2230"/>
              </w:rPr>
            </w:pPr>
            <w:r>
              <w:rPr>
                <w:rFonts w:ascii="Times New Roman" w:eastAsia="Times New Roman" w:hAnsi="Times New Roman" w:cs="Times New Roman"/>
                <w:color w:val="1A2230"/>
                <w:sz w:val="20"/>
              </w:rPr>
              <w:t xml:space="preserve">Kuhn's paradigm, Lakatos's </w:t>
            </w:r>
            <w:proofErr w:type="spellStart"/>
            <w:r>
              <w:rPr>
                <w:rFonts w:ascii="Times New Roman" w:eastAsia="Times New Roman" w:hAnsi="Times New Roman" w:cs="Times New Roman"/>
                <w:color w:val="1A2230"/>
                <w:sz w:val="20"/>
              </w:rPr>
              <w:t>programme</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0EC4206" w14:textId="77777777" w:rsidR="00587375" w:rsidRDefault="00000000">
            <w:pPr>
              <w:rPr>
                <w:color w:val="1A2230"/>
              </w:rPr>
            </w:pPr>
            <w:r>
              <w:rPr>
                <w:rFonts w:ascii="Times New Roman" w:eastAsia="Times New Roman" w:hAnsi="Times New Roman" w:cs="Times New Roman"/>
                <w:color w:val="1A2230"/>
                <w:sz w:val="20"/>
              </w:rPr>
              <w:t>Distinguish puzzle-solving, crisis and patching the protective belt</w:t>
            </w:r>
          </w:p>
        </w:tc>
      </w:tr>
      <w:tr w:rsidR="00587375" w14:paraId="771EFCE6"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7AA69D7" w14:textId="77777777" w:rsidR="00587375" w:rsidRDefault="00000000">
            <w:pPr>
              <w:rPr>
                <w:color w:val="1A2230"/>
              </w:rPr>
            </w:pPr>
            <w:r>
              <w:rPr>
                <w:rFonts w:ascii="Times New Roman" w:eastAsia="Times New Roman" w:hAnsi="Times New Roman" w:cs="Times New Roman"/>
                <w:color w:val="1A2230"/>
                <w:sz w:val="20"/>
              </w:rPr>
              <w:t>Limits of computation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AB52C7" w14:textId="77777777" w:rsidR="00587375" w:rsidRDefault="00000000">
            <w:pPr>
              <w:rPr>
                <w:color w:val="1A2230"/>
              </w:rPr>
            </w:pPr>
            <w:r>
              <w:rPr>
                <w:rFonts w:ascii="Times New Roman" w:eastAsia="Times New Roman" w:hAnsi="Times New Roman" w:cs="Times New Roman"/>
                <w:color w:val="1A2230"/>
                <w:sz w:val="20"/>
              </w:rPr>
              <w:t>Incompleteness, halting problem, Rice's theorem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A937C94" w14:textId="77777777" w:rsidR="00587375" w:rsidRDefault="00000000">
            <w:pPr>
              <w:rPr>
                <w:color w:val="1A2230"/>
              </w:rPr>
            </w:pPr>
            <w:r>
              <w:rPr>
                <w:rFonts w:ascii="Times New Roman" w:eastAsia="Times New Roman" w:hAnsi="Times New Roman" w:cs="Times New Roman"/>
                <w:color w:val="1A2230"/>
                <w:sz w:val="20"/>
              </w:rPr>
              <w:t>Universal tools do not exist; verification can only be locally complete</w:t>
            </w:r>
          </w:p>
        </w:tc>
      </w:tr>
      <w:tr w:rsidR="00587375" w14:paraId="40610E46"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AD8FA2A" w14:textId="77777777" w:rsidR="00587375" w:rsidRDefault="00000000">
            <w:pPr>
              <w:rPr>
                <w:color w:val="1A2230"/>
              </w:rPr>
            </w:pPr>
            <w:r>
              <w:rPr>
                <w:rFonts w:ascii="Times New Roman" w:eastAsia="Times New Roman" w:hAnsi="Times New Roman" w:cs="Times New Roman"/>
                <w:color w:val="1A2230"/>
                <w:sz w:val="20"/>
              </w:rPr>
              <w:t>Experimental design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1020BC6" w14:textId="77777777" w:rsidR="00587375" w:rsidRDefault="00000000">
            <w:pPr>
              <w:rPr>
                <w:color w:val="1A2230"/>
              </w:rPr>
            </w:pPr>
            <w:r>
              <w:rPr>
                <w:rFonts w:ascii="Times New Roman" w:eastAsia="Times New Roman" w:hAnsi="Times New Roman" w:cs="Times New Roman"/>
                <w:color w:val="1A2230"/>
                <w:sz w:val="20"/>
              </w:rPr>
              <w:t>Falsification, DN/IS explanation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68AA822" w14:textId="77777777" w:rsidR="00587375" w:rsidRDefault="00000000">
            <w:pPr>
              <w:rPr>
                <w:color w:val="1A2230"/>
              </w:rPr>
            </w:pPr>
            <w:r>
              <w:rPr>
                <w:rFonts w:ascii="Times New Roman" w:eastAsia="Times New Roman" w:hAnsi="Times New Roman" w:cs="Times New Roman"/>
                <w:color w:val="1A2230"/>
                <w:sz w:val="20"/>
              </w:rPr>
              <w:t xml:space="preserve">Write decisive conditions first; explanations must be </w:t>
            </w:r>
            <w:proofErr w:type="spellStart"/>
            <w:r>
              <w:rPr>
                <w:rFonts w:ascii="Times New Roman" w:eastAsia="Times New Roman" w:hAnsi="Times New Roman" w:cs="Times New Roman"/>
                <w:color w:val="1A2230"/>
                <w:sz w:val="20"/>
              </w:rPr>
              <w:t>reconstructible</w:t>
            </w:r>
            <w:proofErr w:type="spellEnd"/>
            <w:r>
              <w:rPr>
                <w:rFonts w:ascii="Times New Roman" w:eastAsia="Times New Roman" w:hAnsi="Times New Roman" w:cs="Times New Roman"/>
                <w:color w:val="1A2230"/>
                <w:sz w:val="20"/>
              </w:rPr>
              <w:t xml:space="preserve"> as inference</w:t>
            </w:r>
          </w:p>
        </w:tc>
      </w:tr>
      <w:tr w:rsidR="00587375" w14:paraId="1E780ECC"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66D58E3" w14:textId="77777777" w:rsidR="00587375" w:rsidRDefault="00000000">
            <w:pPr>
              <w:rPr>
                <w:color w:val="1A2230"/>
              </w:rPr>
            </w:pPr>
            <w:r>
              <w:rPr>
                <w:rFonts w:ascii="Times New Roman" w:eastAsia="Times New Roman" w:hAnsi="Times New Roman" w:cs="Times New Roman"/>
                <w:color w:val="1A2230"/>
                <w:sz w:val="20"/>
              </w:rPr>
              <w:t>Reproducibility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BF7E4EB" w14:textId="77777777" w:rsidR="00587375" w:rsidRDefault="00000000">
            <w:pPr>
              <w:rPr>
                <w:color w:val="1A2230"/>
              </w:rPr>
            </w:pPr>
            <w:r>
              <w:rPr>
                <w:rFonts w:ascii="Times New Roman" w:eastAsia="Times New Roman" w:hAnsi="Times New Roman" w:cs="Times New Roman"/>
                <w:color w:val="1A2230"/>
                <w:sz w:val="20"/>
              </w:rPr>
              <w:t>Mediation of appearances, intersubjectivity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015C6CA" w14:textId="77777777" w:rsidR="00587375" w:rsidRDefault="00000000">
            <w:pPr>
              <w:rPr>
                <w:color w:val="1A2230"/>
              </w:rPr>
            </w:pPr>
            <w:r>
              <w:rPr>
                <w:rFonts w:ascii="Times New Roman" w:eastAsia="Times New Roman" w:hAnsi="Times New Roman" w:cs="Times New Roman"/>
                <w:color w:val="1A2230"/>
                <w:sz w:val="20"/>
              </w:rPr>
              <w:t>Fixing the mediation is the ticket to public deliberation</w:t>
            </w:r>
          </w:p>
        </w:tc>
      </w:tr>
      <w:tr w:rsidR="00587375" w14:paraId="748073B8"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EDC72A9" w14:textId="77777777" w:rsidR="00587375" w:rsidRDefault="00000000">
            <w:pPr>
              <w:rPr>
                <w:color w:val="1A2230"/>
              </w:rPr>
            </w:pPr>
            <w:r>
              <w:rPr>
                <w:rFonts w:ascii="Times New Roman" w:eastAsia="Times New Roman" w:hAnsi="Times New Roman" w:cs="Times New Roman"/>
                <w:color w:val="1A2230"/>
                <w:sz w:val="20"/>
              </w:rPr>
              <w:t>Causation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A27B354" w14:textId="77777777" w:rsidR="00587375" w:rsidRDefault="00000000">
            <w:pPr>
              <w:rPr>
                <w:color w:val="1A2230"/>
              </w:rPr>
            </w:pPr>
            <w:r>
              <w:rPr>
                <w:rFonts w:ascii="Times New Roman" w:eastAsia="Times New Roman" w:hAnsi="Times New Roman" w:cs="Times New Roman"/>
                <w:color w:val="1A2230"/>
                <w:sz w:val="20"/>
              </w:rPr>
              <w:t>Category of causality, do-calculus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0179A20" w14:textId="77777777" w:rsidR="00587375" w:rsidRDefault="00000000">
            <w:pPr>
              <w:rPr>
                <w:color w:val="1A2230"/>
              </w:rPr>
            </w:pPr>
            <w:r>
              <w:rPr>
                <w:rFonts w:ascii="Times New Roman" w:eastAsia="Times New Roman" w:hAnsi="Times New Roman" w:cs="Times New Roman"/>
                <w:color w:val="1A2230"/>
                <w:sz w:val="20"/>
              </w:rPr>
              <w:t>Correlation is not causation; intervention and counterfactual are other levels</w:t>
            </w:r>
          </w:p>
        </w:tc>
      </w:tr>
      <w:tr w:rsidR="00587375" w14:paraId="6138D699"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EE45F96" w14:textId="77777777" w:rsidR="00587375" w:rsidRDefault="00000000">
            <w:pPr>
              <w:rPr>
                <w:color w:val="1A2230"/>
              </w:rPr>
            </w:pPr>
            <w:r>
              <w:rPr>
                <w:rFonts w:ascii="Times New Roman" w:eastAsia="Times New Roman" w:hAnsi="Times New Roman" w:cs="Times New Roman"/>
                <w:color w:val="1A2230"/>
                <w:sz w:val="20"/>
              </w:rPr>
              <w:t>Logic of discovery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A34068A" w14:textId="77777777" w:rsidR="00587375" w:rsidRDefault="00000000">
            <w:pPr>
              <w:rPr>
                <w:color w:val="1A2230"/>
              </w:rPr>
            </w:pPr>
            <w:r>
              <w:rPr>
                <w:rFonts w:ascii="Times New Roman" w:eastAsia="Times New Roman" w:hAnsi="Times New Roman" w:cs="Times New Roman"/>
                <w:color w:val="1A2230"/>
                <w:sz w:val="20"/>
              </w:rPr>
              <w:t>Abduction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8EB9826" w14:textId="77777777" w:rsidR="00587375" w:rsidRDefault="00000000">
            <w:pPr>
              <w:rPr>
                <w:color w:val="1A2230"/>
              </w:rPr>
            </w:pPr>
            <w:r>
              <w:rPr>
                <w:rFonts w:ascii="Times New Roman" w:eastAsia="Times New Roman" w:hAnsi="Times New Roman" w:cs="Times New Roman"/>
                <w:color w:val="1A2230"/>
                <w:sz w:val="20"/>
              </w:rPr>
              <w:t xml:space="preserve">Hypothesis generation is an independent reasoning with methods to </w:t>
            </w:r>
            <w:proofErr w:type="spellStart"/>
            <w:r>
              <w:rPr>
                <w:rFonts w:ascii="Times New Roman" w:eastAsia="Times New Roman" w:hAnsi="Times New Roman" w:cs="Times New Roman"/>
                <w:color w:val="1A2230"/>
                <w:sz w:val="20"/>
              </w:rPr>
              <w:t>practise</w:t>
            </w:r>
            <w:proofErr w:type="spellEnd"/>
          </w:p>
        </w:tc>
      </w:tr>
      <w:tr w:rsidR="00587375" w14:paraId="227843C3"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C8DA1E4" w14:textId="77777777" w:rsidR="00587375" w:rsidRDefault="00000000">
            <w:pPr>
              <w:rPr>
                <w:color w:val="1A2230"/>
              </w:rPr>
            </w:pPr>
            <w:r>
              <w:rPr>
                <w:rFonts w:ascii="Times New Roman" w:eastAsia="Times New Roman" w:hAnsi="Times New Roman" w:cs="Times New Roman"/>
                <w:color w:val="1A2230"/>
                <w:sz w:val="20"/>
              </w:rPr>
              <w:t>Machine understanding</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088A0C3" w14:textId="77777777" w:rsidR="00587375" w:rsidRDefault="00000000">
            <w:pPr>
              <w:rPr>
                <w:color w:val="1A2230"/>
              </w:rPr>
            </w:pPr>
            <w:r>
              <w:rPr>
                <w:rFonts w:ascii="Times New Roman" w:eastAsia="Times New Roman" w:hAnsi="Times New Roman" w:cs="Times New Roman"/>
                <w:color w:val="1A2230"/>
                <w:sz w:val="20"/>
              </w:rPr>
              <w:t>Chinese Room, the "I think", language games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48C391F" w14:textId="77777777" w:rsidR="00587375" w:rsidRDefault="00000000">
            <w:pPr>
              <w:rPr>
                <w:color w:val="1A2230"/>
              </w:rPr>
            </w:pPr>
            <w:r>
              <w:rPr>
                <w:rFonts w:ascii="Times New Roman" w:eastAsia="Times New Roman" w:hAnsi="Times New Roman" w:cs="Times New Roman"/>
                <w:color w:val="1A2230"/>
                <w:sz w:val="20"/>
              </w:rPr>
              <w:t xml:space="preserve">Distinguish </w:t>
            </w:r>
            <w:proofErr w:type="spellStart"/>
            <w:r>
              <w:rPr>
                <w:rFonts w:ascii="Times New Roman" w:eastAsia="Times New Roman" w:hAnsi="Times New Roman" w:cs="Times New Roman"/>
                <w:color w:val="1A2230"/>
                <w:sz w:val="20"/>
              </w:rPr>
              <w:t>behavioural</w:t>
            </w:r>
            <w:proofErr w:type="spellEnd"/>
            <w:r>
              <w:rPr>
                <w:rFonts w:ascii="Times New Roman" w:eastAsia="Times New Roman" w:hAnsi="Times New Roman" w:cs="Times New Roman"/>
                <w:color w:val="1A2230"/>
                <w:sz w:val="20"/>
              </w:rPr>
              <w:t xml:space="preserve"> equivalence from understanding; make operational definitions explicit</w:t>
            </w:r>
          </w:p>
        </w:tc>
      </w:tr>
      <w:tr w:rsidR="00587375" w14:paraId="0B02E1C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ACC6016" w14:textId="77777777" w:rsidR="00587375" w:rsidRDefault="00000000">
            <w:pPr>
              <w:rPr>
                <w:color w:val="1A2230"/>
              </w:rPr>
            </w:pPr>
            <w:r>
              <w:rPr>
                <w:rFonts w:ascii="Times New Roman" w:eastAsia="Times New Roman" w:hAnsi="Times New Roman" w:cs="Times New Roman"/>
                <w:color w:val="1A2230"/>
                <w:sz w:val="20"/>
              </w:rPr>
              <w:t>Dissemination of knowledge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D8F1A71" w14:textId="77777777" w:rsidR="00587375" w:rsidRDefault="00000000">
            <w:pPr>
              <w:rPr>
                <w:color w:val="1A2230"/>
              </w:rPr>
            </w:pPr>
            <w:r>
              <w:rPr>
                <w:rFonts w:ascii="Times New Roman" w:eastAsia="Times New Roman" w:hAnsi="Times New Roman" w:cs="Times New Roman"/>
                <w:color w:val="1A2230"/>
                <w:sz w:val="20"/>
              </w:rPr>
              <w:t>Language games, intersubjectivity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5F60AA3" w14:textId="77777777" w:rsidR="00587375" w:rsidRDefault="00000000">
            <w:pPr>
              <w:rPr>
                <w:color w:val="1A2230"/>
              </w:rPr>
            </w:pPr>
            <w:r>
              <w:rPr>
                <w:rFonts w:ascii="Times New Roman" w:eastAsia="Times New Roman" w:hAnsi="Times New Roman" w:cs="Times New Roman"/>
                <w:color w:val="1A2230"/>
                <w:sz w:val="20"/>
              </w:rPr>
              <w:t>Define terms once; limitations are boundary-drawing, not decoration</w:t>
            </w:r>
          </w:p>
        </w:tc>
      </w:tr>
      <w:tr w:rsidR="00587375" w14:paraId="3F479A69"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89CBC4E" w14:textId="77777777" w:rsidR="00587375" w:rsidRDefault="00000000">
            <w:pPr>
              <w:rPr>
                <w:color w:val="1A2230"/>
              </w:rPr>
            </w:pPr>
            <w:r>
              <w:rPr>
                <w:rFonts w:ascii="Times New Roman" w:eastAsia="Times New Roman" w:hAnsi="Times New Roman" w:cs="Times New Roman"/>
                <w:color w:val="1A2230"/>
                <w:sz w:val="20"/>
              </w:rPr>
              <w:t>Research ethics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FF0BF78" w14:textId="77777777" w:rsidR="00587375" w:rsidRDefault="00000000">
            <w:pPr>
              <w:rPr>
                <w:color w:val="1A2230"/>
              </w:rPr>
            </w:pPr>
            <w:r>
              <w:rPr>
                <w:rFonts w:ascii="Times New Roman" w:eastAsia="Times New Roman" w:hAnsi="Times New Roman" w:cs="Times New Roman"/>
                <w:color w:val="1A2230"/>
                <w:sz w:val="20"/>
              </w:rPr>
              <w:t>Autonomy, ends not means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1EE5534" w14:textId="77777777" w:rsidR="00587375" w:rsidRDefault="00000000">
            <w:pPr>
              <w:rPr>
                <w:color w:val="1A2230"/>
              </w:rPr>
            </w:pPr>
            <w:r>
              <w:rPr>
                <w:rFonts w:ascii="Times New Roman" w:eastAsia="Times New Roman" w:hAnsi="Times New Roman" w:cs="Times New Roman"/>
                <w:color w:val="1A2230"/>
                <w:sz w:val="20"/>
              </w:rPr>
              <w:t>Projects treating people as means to metrics must be reviewed</w:t>
            </w:r>
          </w:p>
        </w:tc>
      </w:tr>
    </w:tbl>
    <w:p w14:paraId="38FB84EA"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32" w:name="en-section-14"/>
      <w:r>
        <w:rPr>
          <w:rFonts w:ascii="Arial" w:eastAsia="Arial" w:hAnsi="Arial" w:cs="Arial"/>
          <w:color w:val="0E3F8C"/>
          <w:sz w:val="44"/>
        </w:rPr>
        <w:t>Appendix C Glossary of Key Terms (Chinese-English)</w:t>
      </w:r>
      <w:bookmarkEnd w:id="132"/>
    </w:p>
    <w:tbl>
      <w:tblPr>
        <w:tblW w:w="8306" w:type="dxa"/>
        <w:tblInd w:w="120" w:type="dxa"/>
        <w:tblCellMar>
          <w:left w:w="10" w:type="dxa"/>
          <w:right w:w="10" w:type="dxa"/>
        </w:tblCellMar>
        <w:tblLook w:val="04A0" w:firstRow="1" w:lastRow="0" w:firstColumn="1" w:lastColumn="0" w:noHBand="0" w:noVBand="1"/>
      </w:tblPr>
      <w:tblGrid>
        <w:gridCol w:w="2768"/>
        <w:gridCol w:w="2769"/>
        <w:gridCol w:w="2769"/>
      </w:tblGrid>
      <w:tr w:rsidR="00587375" w14:paraId="67223960" w14:textId="77777777">
        <w:tblPrEx>
          <w:tblCellMar>
            <w:top w:w="0" w:type="dxa"/>
            <w:bottom w:w="0" w:type="dxa"/>
          </w:tblCellMar>
        </w:tblPrEx>
        <w:trPr>
          <w:tblHeader/>
        </w:trPr>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2426C586" w14:textId="77777777" w:rsidR="00587375" w:rsidRDefault="00000000">
            <w:pPr>
              <w:rPr>
                <w:b/>
                <w:bCs/>
                <w:color w:val="FFFFFF"/>
              </w:rPr>
            </w:pPr>
            <w:r>
              <w:rPr>
                <w:rFonts w:ascii="Arial" w:eastAsia="Arial" w:hAnsi="Arial" w:cs="Arial"/>
                <w:b/>
                <w:color w:val="FFFFFF"/>
                <w:sz w:val="20"/>
              </w:rPr>
              <w:t>Term</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7E746836" w14:textId="77777777" w:rsidR="00587375" w:rsidRDefault="00000000">
            <w:pPr>
              <w:rPr>
                <w:b/>
                <w:bCs/>
                <w:color w:val="FFFFFF"/>
              </w:rPr>
            </w:pPr>
            <w:r>
              <w:rPr>
                <w:rFonts w:ascii="Arial" w:eastAsia="Arial" w:hAnsi="Arial" w:cs="Arial"/>
                <w:b/>
                <w:color w:val="FFFFFF"/>
                <w:sz w:val="20"/>
              </w:rPr>
              <w:t>English</w:t>
            </w:r>
          </w:p>
        </w:tc>
        <w:tc>
          <w:tcPr>
            <w:tcW w:w="2768" w:type="dxa"/>
            <w:tcBorders>
              <w:top w:val="single" w:sz="6" w:space="0" w:color="1E4FA8"/>
              <w:left w:val="single" w:sz="6" w:space="0" w:color="1E4FA8"/>
              <w:bottom w:val="single" w:sz="6" w:space="0" w:color="1E4FA8"/>
              <w:right w:val="single" w:sz="6" w:space="0" w:color="1E4FA8"/>
            </w:tcBorders>
            <w:shd w:val="clear" w:color="auto" w:fill="1E4FA8"/>
            <w:tcMar>
              <w:top w:w="84" w:type="dxa"/>
              <w:left w:w="120" w:type="dxa"/>
              <w:bottom w:w="84" w:type="dxa"/>
              <w:right w:w="120" w:type="dxa"/>
            </w:tcMar>
            <w:vAlign w:val="center"/>
          </w:tcPr>
          <w:p w14:paraId="52CEEB35" w14:textId="77777777" w:rsidR="00587375" w:rsidRDefault="00000000">
            <w:pPr>
              <w:rPr>
                <w:b/>
                <w:bCs/>
                <w:color w:val="FFFFFF"/>
              </w:rPr>
            </w:pPr>
            <w:r>
              <w:rPr>
                <w:rFonts w:ascii="Arial" w:eastAsia="Arial" w:hAnsi="Arial" w:cs="Arial"/>
                <w:b/>
                <w:color w:val="FFFFFF"/>
                <w:sz w:val="20"/>
              </w:rPr>
              <w:t>One-line definition</w:t>
            </w:r>
          </w:p>
        </w:tc>
      </w:tr>
      <w:tr w:rsidR="00587375" w14:paraId="6953F391"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7001203" w14:textId="77777777" w:rsidR="00587375" w:rsidRDefault="00000000">
            <w:pPr>
              <w:rPr>
                <w:color w:val="1A2230"/>
              </w:rPr>
            </w:pPr>
            <w:proofErr w:type="spellStart"/>
            <w:r>
              <w:rPr>
                <w:rFonts w:ascii="Times New Roman" w:eastAsia="Times New Roman" w:hAnsi="Times New Roman" w:cs="Times New Roman" w:hint="eastAsia"/>
                <w:color w:val="1A2230"/>
                <w:sz w:val="20"/>
              </w:rPr>
              <w:lastRenderedPageBreak/>
              <w:t>先天</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8BFB36A" w14:textId="77777777" w:rsidR="00587375" w:rsidRDefault="00000000">
            <w:pPr>
              <w:rPr>
                <w:color w:val="1A2230"/>
              </w:rPr>
            </w:pPr>
            <w:r>
              <w:rPr>
                <w:rFonts w:ascii="Times New Roman" w:eastAsia="Times New Roman" w:hAnsi="Times New Roman" w:cs="Times New Roman"/>
                <w:color w:val="1A2230"/>
                <w:sz w:val="20"/>
              </w:rPr>
              <w:t>a priori</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D52B76E" w14:textId="77777777" w:rsidR="00587375" w:rsidRDefault="00000000">
            <w:pPr>
              <w:rPr>
                <w:color w:val="1A2230"/>
              </w:rPr>
            </w:pPr>
            <w:r>
              <w:rPr>
                <w:rFonts w:ascii="Times New Roman" w:eastAsia="Times New Roman" w:hAnsi="Times New Roman" w:cs="Times New Roman"/>
                <w:color w:val="1A2230"/>
                <w:sz w:val="20"/>
              </w:rPr>
              <w:t>Prior to experience yet making experience into knowledge</w:t>
            </w:r>
          </w:p>
        </w:tc>
      </w:tr>
      <w:tr w:rsidR="00587375" w14:paraId="15B6EC7B"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4B3DE36" w14:textId="77777777" w:rsidR="00587375" w:rsidRDefault="00000000">
            <w:pPr>
              <w:rPr>
                <w:color w:val="1A2230"/>
              </w:rPr>
            </w:pPr>
            <w:proofErr w:type="spellStart"/>
            <w:r>
              <w:rPr>
                <w:rFonts w:ascii="Times New Roman" w:eastAsia="Times New Roman" w:hAnsi="Times New Roman" w:cs="Times New Roman" w:hint="eastAsia"/>
                <w:color w:val="1A2230"/>
                <w:sz w:val="20"/>
              </w:rPr>
              <w:t>先验</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360A3F9" w14:textId="77777777" w:rsidR="00587375" w:rsidRDefault="00000000">
            <w:pPr>
              <w:rPr>
                <w:color w:val="1A2230"/>
              </w:rPr>
            </w:pPr>
            <w:r>
              <w:rPr>
                <w:rFonts w:ascii="Times New Roman" w:eastAsia="Times New Roman" w:hAnsi="Times New Roman" w:cs="Times New Roman"/>
                <w:color w:val="1A2230"/>
                <w:sz w:val="20"/>
              </w:rPr>
              <w:t>transcendental</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D7F3F93" w14:textId="77777777" w:rsidR="00587375" w:rsidRDefault="00000000">
            <w:pPr>
              <w:rPr>
                <w:color w:val="1A2230"/>
              </w:rPr>
            </w:pPr>
            <w:r>
              <w:rPr>
                <w:rFonts w:ascii="Times New Roman" w:eastAsia="Times New Roman" w:hAnsi="Times New Roman" w:cs="Times New Roman"/>
                <w:color w:val="1A2230"/>
                <w:sz w:val="20"/>
              </w:rPr>
              <w:t>Concerning the conditions of the possibility of experience</w:t>
            </w:r>
          </w:p>
        </w:tc>
      </w:tr>
      <w:tr w:rsidR="00587375" w14:paraId="41A33C77"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59AEAC0" w14:textId="77777777" w:rsidR="00587375" w:rsidRDefault="00000000">
            <w:pPr>
              <w:rPr>
                <w:color w:val="1A2230"/>
              </w:rPr>
            </w:pPr>
            <w:proofErr w:type="spellStart"/>
            <w:r>
              <w:rPr>
                <w:rFonts w:ascii="Times New Roman" w:eastAsia="Times New Roman" w:hAnsi="Times New Roman" w:cs="Times New Roman" w:hint="eastAsia"/>
                <w:color w:val="1A2230"/>
                <w:sz w:val="20"/>
              </w:rPr>
              <w:t>直观</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32C86D7" w14:textId="77777777" w:rsidR="00587375" w:rsidRDefault="00000000">
            <w:pPr>
              <w:rPr>
                <w:color w:val="1A2230"/>
              </w:rPr>
            </w:pPr>
            <w:r>
              <w:rPr>
                <w:rFonts w:ascii="Times New Roman" w:eastAsia="Times New Roman" w:hAnsi="Times New Roman" w:cs="Times New Roman"/>
                <w:color w:val="1A2230"/>
                <w:sz w:val="20"/>
              </w:rPr>
              <w:t>intuition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E3DBDB3" w14:textId="77777777" w:rsidR="00587375" w:rsidRDefault="00000000">
            <w:pPr>
              <w:rPr>
                <w:color w:val="1A2230"/>
              </w:rPr>
            </w:pPr>
            <w:r>
              <w:rPr>
                <w:rFonts w:ascii="Times New Roman" w:eastAsia="Times New Roman" w:hAnsi="Times New Roman" w:cs="Times New Roman"/>
                <w:color w:val="1A2230"/>
                <w:sz w:val="20"/>
              </w:rPr>
              <w:t>Sensible representation directly related to the object</w:t>
            </w:r>
          </w:p>
        </w:tc>
      </w:tr>
      <w:tr w:rsidR="00587375" w14:paraId="21FC88D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E53832A" w14:textId="77777777" w:rsidR="00587375" w:rsidRDefault="00000000">
            <w:pPr>
              <w:rPr>
                <w:color w:val="1A2230"/>
              </w:rPr>
            </w:pPr>
            <w:proofErr w:type="spellStart"/>
            <w:r>
              <w:rPr>
                <w:rFonts w:ascii="Times New Roman" w:eastAsia="Times New Roman" w:hAnsi="Times New Roman" w:cs="Times New Roman" w:hint="eastAsia"/>
                <w:color w:val="1A2230"/>
                <w:sz w:val="20"/>
              </w:rPr>
              <w:t>概念</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4DBA53E" w14:textId="77777777" w:rsidR="00587375" w:rsidRDefault="00000000">
            <w:pPr>
              <w:rPr>
                <w:color w:val="1A2230"/>
              </w:rPr>
            </w:pPr>
            <w:r>
              <w:rPr>
                <w:rFonts w:ascii="Times New Roman" w:eastAsia="Times New Roman" w:hAnsi="Times New Roman" w:cs="Times New Roman"/>
                <w:color w:val="1A2230"/>
                <w:sz w:val="20"/>
              </w:rPr>
              <w:t>concept</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95F2434" w14:textId="77777777" w:rsidR="00587375" w:rsidRDefault="00000000">
            <w:pPr>
              <w:rPr>
                <w:color w:val="1A2230"/>
              </w:rPr>
            </w:pPr>
            <w:r>
              <w:rPr>
                <w:rFonts w:ascii="Times New Roman" w:eastAsia="Times New Roman" w:hAnsi="Times New Roman" w:cs="Times New Roman"/>
                <w:color w:val="1A2230"/>
                <w:sz w:val="20"/>
              </w:rPr>
              <w:t>Universal representation by which thought determines objects</w:t>
            </w:r>
          </w:p>
        </w:tc>
      </w:tr>
      <w:tr w:rsidR="00587375" w14:paraId="7F668751"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01AE23E" w14:textId="77777777" w:rsidR="00587375" w:rsidRDefault="00000000">
            <w:pPr>
              <w:rPr>
                <w:color w:val="1A2230"/>
              </w:rPr>
            </w:pPr>
            <w:proofErr w:type="spellStart"/>
            <w:r>
              <w:rPr>
                <w:rFonts w:ascii="Times New Roman" w:eastAsia="Times New Roman" w:hAnsi="Times New Roman" w:cs="Times New Roman" w:hint="eastAsia"/>
                <w:color w:val="1A2230"/>
                <w:sz w:val="20"/>
              </w:rPr>
              <w:t>范畴</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2665690" w14:textId="77777777" w:rsidR="00587375" w:rsidRDefault="00000000">
            <w:pPr>
              <w:rPr>
                <w:color w:val="1A2230"/>
              </w:rPr>
            </w:pPr>
            <w:r>
              <w:rPr>
                <w:rFonts w:ascii="Times New Roman" w:eastAsia="Times New Roman" w:hAnsi="Times New Roman" w:cs="Times New Roman"/>
                <w:color w:val="1A2230"/>
                <w:sz w:val="20"/>
              </w:rPr>
              <w:t>category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B13BDD6" w14:textId="77777777" w:rsidR="00587375" w:rsidRDefault="00000000">
            <w:pPr>
              <w:rPr>
                <w:color w:val="1A2230"/>
              </w:rPr>
            </w:pPr>
            <w:r>
              <w:rPr>
                <w:rFonts w:ascii="Times New Roman" w:eastAsia="Times New Roman" w:hAnsi="Times New Roman" w:cs="Times New Roman"/>
                <w:color w:val="1A2230"/>
                <w:sz w:val="20"/>
              </w:rPr>
              <w:t>Pure concept of understanding; formal condition of possible experience</w:t>
            </w:r>
          </w:p>
        </w:tc>
      </w:tr>
      <w:tr w:rsidR="00587375" w14:paraId="170D10EC"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B6220B2" w14:textId="77777777" w:rsidR="00587375" w:rsidRDefault="00000000">
            <w:pPr>
              <w:rPr>
                <w:color w:val="1A2230"/>
              </w:rPr>
            </w:pPr>
            <w:proofErr w:type="spellStart"/>
            <w:r>
              <w:rPr>
                <w:rFonts w:ascii="Times New Roman" w:eastAsia="Times New Roman" w:hAnsi="Times New Roman" w:cs="Times New Roman" w:hint="eastAsia"/>
                <w:color w:val="1A2230"/>
                <w:sz w:val="20"/>
              </w:rPr>
              <w:t>图型</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E8D004B" w14:textId="77777777" w:rsidR="00587375" w:rsidRDefault="00000000">
            <w:pPr>
              <w:rPr>
                <w:color w:val="1A2230"/>
              </w:rPr>
            </w:pPr>
            <w:r>
              <w:rPr>
                <w:rFonts w:ascii="Times New Roman" w:eastAsia="Times New Roman" w:hAnsi="Times New Roman" w:cs="Times New Roman"/>
                <w:color w:val="1A2230"/>
                <w:sz w:val="20"/>
              </w:rPr>
              <w:t>schema</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250F67E" w14:textId="77777777" w:rsidR="00587375" w:rsidRDefault="00000000">
            <w:pPr>
              <w:rPr>
                <w:color w:val="1A2230"/>
              </w:rPr>
            </w:pPr>
            <w:r>
              <w:rPr>
                <w:rFonts w:ascii="Times New Roman" w:eastAsia="Times New Roman" w:hAnsi="Times New Roman" w:cs="Times New Roman"/>
                <w:color w:val="1A2230"/>
                <w:sz w:val="20"/>
              </w:rPr>
              <w:t>Temporal intermediary by which categories apply to appearances</w:t>
            </w:r>
          </w:p>
        </w:tc>
      </w:tr>
      <w:tr w:rsidR="00587375" w14:paraId="7095ABF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B4EFCB5" w14:textId="77777777" w:rsidR="00587375" w:rsidRDefault="00000000">
            <w:pPr>
              <w:rPr>
                <w:color w:val="1A2230"/>
              </w:rPr>
            </w:pPr>
            <w:proofErr w:type="spellStart"/>
            <w:r>
              <w:rPr>
                <w:rFonts w:ascii="Times New Roman" w:eastAsia="Times New Roman" w:hAnsi="Times New Roman" w:cs="Times New Roman" w:hint="eastAsia"/>
                <w:color w:val="1A2230"/>
                <w:sz w:val="20"/>
              </w:rPr>
              <w:t>物自体</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04196D3" w14:textId="77777777" w:rsidR="00587375" w:rsidRDefault="00000000">
            <w:pPr>
              <w:rPr>
                <w:color w:val="1A2230"/>
              </w:rPr>
            </w:pPr>
            <w:r>
              <w:rPr>
                <w:rFonts w:ascii="Times New Roman" w:eastAsia="Times New Roman" w:hAnsi="Times New Roman" w:cs="Times New Roman"/>
                <w:color w:val="1A2230"/>
                <w:sz w:val="20"/>
              </w:rPr>
              <w:t>thing-in-itself</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F440C38" w14:textId="77777777" w:rsidR="00587375" w:rsidRDefault="00000000">
            <w:pPr>
              <w:rPr>
                <w:color w:val="1A2230"/>
              </w:rPr>
            </w:pPr>
            <w:r>
              <w:rPr>
                <w:rFonts w:ascii="Times New Roman" w:eastAsia="Times New Roman" w:hAnsi="Times New Roman" w:cs="Times New Roman"/>
                <w:color w:val="1A2230"/>
                <w:sz w:val="20"/>
              </w:rPr>
              <w:t>Existence independent of our mode of cognition; unthinkable as known, thinkable as thought</w:t>
            </w:r>
          </w:p>
        </w:tc>
      </w:tr>
      <w:tr w:rsidR="00587375" w14:paraId="120DE46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8F21019" w14:textId="77777777" w:rsidR="00587375" w:rsidRDefault="00000000">
            <w:pPr>
              <w:rPr>
                <w:color w:val="1A2230"/>
              </w:rPr>
            </w:pPr>
            <w:proofErr w:type="spellStart"/>
            <w:r>
              <w:rPr>
                <w:rFonts w:ascii="Times New Roman" w:eastAsia="Times New Roman" w:hAnsi="Times New Roman" w:cs="Times New Roman" w:hint="eastAsia"/>
                <w:color w:val="1A2230"/>
                <w:sz w:val="20"/>
              </w:rPr>
              <w:t>现象</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96056F0" w14:textId="77777777" w:rsidR="00587375" w:rsidRDefault="00000000">
            <w:pPr>
              <w:rPr>
                <w:color w:val="1A2230"/>
              </w:rPr>
            </w:pPr>
            <w:r>
              <w:rPr>
                <w:rFonts w:ascii="Times New Roman" w:eastAsia="Times New Roman" w:hAnsi="Times New Roman" w:cs="Times New Roman"/>
                <w:color w:val="1A2230"/>
                <w:sz w:val="20"/>
              </w:rPr>
              <w:t>appearance / phenomenon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F41672" w14:textId="77777777" w:rsidR="00587375" w:rsidRDefault="00000000">
            <w:pPr>
              <w:rPr>
                <w:color w:val="1A2230"/>
              </w:rPr>
            </w:pPr>
            <w:r>
              <w:rPr>
                <w:rFonts w:ascii="Times New Roman" w:eastAsia="Times New Roman" w:hAnsi="Times New Roman" w:cs="Times New Roman"/>
                <w:color w:val="1A2230"/>
                <w:sz w:val="20"/>
              </w:rPr>
              <w:t xml:space="preserve">The object as </w:t>
            </w:r>
            <w:proofErr w:type="spellStart"/>
            <w:r>
              <w:rPr>
                <w:rFonts w:ascii="Times New Roman" w:eastAsia="Times New Roman" w:hAnsi="Times New Roman" w:cs="Times New Roman"/>
                <w:color w:val="1A2230"/>
                <w:sz w:val="20"/>
              </w:rPr>
              <w:t>organised</w:t>
            </w:r>
            <w:proofErr w:type="spellEnd"/>
            <w:r>
              <w:rPr>
                <w:rFonts w:ascii="Times New Roman" w:eastAsia="Times New Roman" w:hAnsi="Times New Roman" w:cs="Times New Roman"/>
                <w:color w:val="1A2230"/>
                <w:sz w:val="20"/>
              </w:rPr>
              <w:t xml:space="preserve"> by the forms of sensibility and understanding</w:t>
            </w:r>
          </w:p>
        </w:tc>
      </w:tr>
      <w:tr w:rsidR="00587375" w14:paraId="4AA4E239"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A00778C" w14:textId="77777777" w:rsidR="00587375" w:rsidRDefault="00000000">
            <w:pPr>
              <w:rPr>
                <w:color w:val="1A2230"/>
              </w:rPr>
            </w:pPr>
            <w:proofErr w:type="spellStart"/>
            <w:r>
              <w:rPr>
                <w:rFonts w:ascii="Times New Roman" w:eastAsia="Times New Roman" w:hAnsi="Times New Roman" w:cs="Times New Roman" w:hint="eastAsia"/>
                <w:color w:val="1A2230"/>
                <w:sz w:val="20"/>
              </w:rPr>
              <w:t>先验统觉</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EF702D0" w14:textId="77777777" w:rsidR="00587375" w:rsidRDefault="00000000">
            <w:pPr>
              <w:rPr>
                <w:color w:val="1A2230"/>
              </w:rPr>
            </w:pPr>
            <w:r>
              <w:rPr>
                <w:rFonts w:ascii="Times New Roman" w:eastAsia="Times New Roman" w:hAnsi="Times New Roman" w:cs="Times New Roman"/>
                <w:color w:val="1A2230"/>
                <w:sz w:val="20"/>
              </w:rPr>
              <w:t>transcendental apperception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533ADF2" w14:textId="77777777" w:rsidR="00587375" w:rsidRDefault="00000000">
            <w:pPr>
              <w:rPr>
                <w:color w:val="1A2230"/>
              </w:rPr>
            </w:pPr>
            <w:r>
              <w:rPr>
                <w:rFonts w:ascii="Times New Roman" w:eastAsia="Times New Roman" w:hAnsi="Times New Roman" w:cs="Times New Roman"/>
                <w:color w:val="1A2230"/>
                <w:sz w:val="20"/>
              </w:rPr>
              <w:t>Formal condition unifying all representations in the same "I think"</w:t>
            </w:r>
          </w:p>
        </w:tc>
      </w:tr>
      <w:tr w:rsidR="00587375" w14:paraId="28C2E629"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2877F39" w14:textId="77777777" w:rsidR="00587375" w:rsidRDefault="00000000">
            <w:pPr>
              <w:rPr>
                <w:color w:val="1A2230"/>
              </w:rPr>
            </w:pPr>
            <w:proofErr w:type="spellStart"/>
            <w:r>
              <w:rPr>
                <w:rFonts w:ascii="Times New Roman" w:eastAsia="Times New Roman" w:hAnsi="Times New Roman" w:cs="Times New Roman" w:hint="eastAsia"/>
                <w:color w:val="1A2230"/>
                <w:sz w:val="20"/>
              </w:rPr>
              <w:t>二律背反</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328715F" w14:textId="77777777" w:rsidR="00587375" w:rsidRDefault="00000000">
            <w:pPr>
              <w:rPr>
                <w:color w:val="1A2230"/>
              </w:rPr>
            </w:pPr>
            <w:r>
              <w:rPr>
                <w:rFonts w:ascii="Times New Roman" w:eastAsia="Times New Roman" w:hAnsi="Times New Roman" w:cs="Times New Roman"/>
                <w:color w:val="1A2230"/>
                <w:sz w:val="20"/>
              </w:rPr>
              <w:t>antinomy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191FDD1" w14:textId="77777777" w:rsidR="00587375" w:rsidRDefault="00000000">
            <w:pPr>
              <w:rPr>
                <w:color w:val="1A2230"/>
              </w:rPr>
            </w:pPr>
            <w:r>
              <w:rPr>
                <w:rFonts w:ascii="Times New Roman" w:eastAsia="Times New Roman" w:hAnsi="Times New Roman" w:cs="Times New Roman"/>
                <w:color w:val="1A2230"/>
                <w:sz w:val="20"/>
              </w:rPr>
              <w:t>Symmetrical opposition arising from reason's pursuit of the unconditioned</w:t>
            </w:r>
          </w:p>
        </w:tc>
      </w:tr>
      <w:tr w:rsidR="00587375" w14:paraId="24A7D733"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8048551" w14:textId="77777777" w:rsidR="00587375" w:rsidRDefault="00000000">
            <w:pPr>
              <w:rPr>
                <w:color w:val="1A2230"/>
              </w:rPr>
            </w:pPr>
            <w:proofErr w:type="spellStart"/>
            <w:r>
              <w:rPr>
                <w:rFonts w:ascii="Times New Roman" w:eastAsia="Times New Roman" w:hAnsi="Times New Roman" w:cs="Times New Roman" w:hint="eastAsia"/>
                <w:color w:val="1A2230"/>
                <w:sz w:val="20"/>
              </w:rPr>
              <w:t>归纳问题</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07B46C6" w14:textId="77777777" w:rsidR="00587375" w:rsidRDefault="00000000">
            <w:pPr>
              <w:rPr>
                <w:color w:val="1A2230"/>
              </w:rPr>
            </w:pPr>
            <w:r>
              <w:rPr>
                <w:rFonts w:ascii="Times New Roman" w:eastAsia="Times New Roman" w:hAnsi="Times New Roman" w:cs="Times New Roman"/>
                <w:color w:val="1A2230"/>
                <w:sz w:val="20"/>
              </w:rPr>
              <w:t>problem of induction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456E54E" w14:textId="77777777" w:rsidR="00587375" w:rsidRDefault="00000000">
            <w:pPr>
              <w:rPr>
                <w:color w:val="1A2230"/>
              </w:rPr>
            </w:pPr>
            <w:r>
              <w:rPr>
                <w:rFonts w:ascii="Times New Roman" w:eastAsia="Times New Roman" w:hAnsi="Times New Roman" w:cs="Times New Roman"/>
                <w:color w:val="1A2230"/>
                <w:sz w:val="20"/>
              </w:rPr>
              <w:t>Why inference from past to future is justified</w:t>
            </w:r>
          </w:p>
        </w:tc>
      </w:tr>
      <w:tr w:rsidR="00587375" w14:paraId="6CADDD7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5F78EA7" w14:textId="77777777" w:rsidR="00587375" w:rsidRDefault="00000000">
            <w:pPr>
              <w:rPr>
                <w:color w:val="1A2230"/>
              </w:rPr>
            </w:pPr>
            <w:proofErr w:type="spellStart"/>
            <w:r>
              <w:rPr>
                <w:rFonts w:ascii="Times New Roman" w:eastAsia="Times New Roman" w:hAnsi="Times New Roman" w:cs="Times New Roman" w:hint="eastAsia"/>
                <w:color w:val="1A2230"/>
                <w:sz w:val="20"/>
              </w:rPr>
              <w:t>归纳偏置</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5286F51" w14:textId="77777777" w:rsidR="00587375" w:rsidRDefault="00000000">
            <w:pPr>
              <w:rPr>
                <w:color w:val="1A2230"/>
              </w:rPr>
            </w:pPr>
            <w:r>
              <w:rPr>
                <w:rFonts w:ascii="Times New Roman" w:eastAsia="Times New Roman" w:hAnsi="Times New Roman" w:cs="Times New Roman"/>
                <w:color w:val="1A2230"/>
                <w:sz w:val="20"/>
              </w:rPr>
              <w:t>inductive bias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B433750" w14:textId="77777777" w:rsidR="00587375" w:rsidRDefault="00000000">
            <w:pPr>
              <w:rPr>
                <w:color w:val="1A2230"/>
              </w:rPr>
            </w:pPr>
            <w:r>
              <w:rPr>
                <w:rFonts w:ascii="Times New Roman" w:eastAsia="Times New Roman" w:hAnsi="Times New Roman" w:cs="Times New Roman"/>
                <w:color w:val="1A2230"/>
                <w:sz w:val="20"/>
              </w:rPr>
              <w:t>Learning algorithm's prior assumption about the target function class</w:t>
            </w:r>
          </w:p>
        </w:tc>
      </w:tr>
      <w:tr w:rsidR="00587375" w14:paraId="1ED22C44"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51508AC" w14:textId="77777777" w:rsidR="00587375" w:rsidRDefault="00000000">
            <w:pPr>
              <w:rPr>
                <w:color w:val="1A2230"/>
              </w:rPr>
            </w:pPr>
            <w:proofErr w:type="spellStart"/>
            <w:r>
              <w:rPr>
                <w:rFonts w:ascii="Times New Roman" w:eastAsia="Times New Roman" w:hAnsi="Times New Roman" w:cs="Times New Roman" w:hint="eastAsia"/>
                <w:color w:val="1A2230"/>
                <w:sz w:val="20"/>
              </w:rPr>
              <w:t>无免费午餐</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2FA9967" w14:textId="77777777" w:rsidR="00587375" w:rsidRDefault="00000000">
            <w:pPr>
              <w:rPr>
                <w:color w:val="1A2230"/>
              </w:rPr>
            </w:pPr>
            <w:r>
              <w:rPr>
                <w:rFonts w:ascii="Times New Roman" w:eastAsia="Times New Roman" w:hAnsi="Times New Roman" w:cs="Times New Roman"/>
                <w:color w:val="1A2230"/>
                <w:sz w:val="20"/>
              </w:rPr>
              <w:t>no free lunch theorem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2DC0C57" w14:textId="77777777" w:rsidR="00587375" w:rsidRDefault="00000000">
            <w:pPr>
              <w:rPr>
                <w:color w:val="1A2230"/>
              </w:rPr>
            </w:pPr>
            <w:r>
              <w:rPr>
                <w:rFonts w:ascii="Times New Roman" w:eastAsia="Times New Roman" w:hAnsi="Times New Roman" w:cs="Times New Roman"/>
                <w:color w:val="1A2230"/>
                <w:sz w:val="20"/>
              </w:rPr>
              <w:t>Without priors no algorithm is superior on average over all problems</w:t>
            </w:r>
          </w:p>
        </w:tc>
      </w:tr>
      <w:tr w:rsidR="00587375" w14:paraId="17EC7A2E"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FF8EB31" w14:textId="77777777" w:rsidR="00587375" w:rsidRDefault="00000000">
            <w:pPr>
              <w:rPr>
                <w:color w:val="1A2230"/>
              </w:rPr>
            </w:pPr>
            <w:proofErr w:type="spellStart"/>
            <w:r>
              <w:rPr>
                <w:rFonts w:ascii="Times New Roman" w:eastAsia="Times New Roman" w:hAnsi="Times New Roman" w:cs="Times New Roman" w:hint="eastAsia"/>
                <w:color w:val="1A2230"/>
                <w:sz w:val="20"/>
              </w:rPr>
              <w:t>范式</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B63A360" w14:textId="77777777" w:rsidR="00587375" w:rsidRDefault="00000000">
            <w:pPr>
              <w:rPr>
                <w:color w:val="1A2230"/>
              </w:rPr>
            </w:pPr>
            <w:r>
              <w:rPr>
                <w:rFonts w:ascii="Times New Roman" w:eastAsia="Times New Roman" w:hAnsi="Times New Roman" w:cs="Times New Roman"/>
                <w:color w:val="1A2230"/>
                <w:sz w:val="20"/>
              </w:rPr>
              <w:t>paradigm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87F54FF" w14:textId="77777777" w:rsidR="00587375" w:rsidRDefault="00000000">
            <w:pPr>
              <w:rPr>
                <w:color w:val="1A2230"/>
              </w:rPr>
            </w:pPr>
            <w:proofErr w:type="spellStart"/>
            <w:r>
              <w:rPr>
                <w:rFonts w:ascii="Times New Roman" w:eastAsia="Times New Roman" w:hAnsi="Times New Roman" w:cs="Times New Roman"/>
                <w:color w:val="1A2230"/>
                <w:sz w:val="20"/>
              </w:rPr>
              <w:t>Recognised</w:t>
            </w:r>
            <w:proofErr w:type="spellEnd"/>
            <w:r>
              <w:rPr>
                <w:rFonts w:ascii="Times New Roman" w:eastAsia="Times New Roman" w:hAnsi="Times New Roman" w:cs="Times New Roman"/>
                <w:color w:val="1A2230"/>
                <w:sz w:val="20"/>
              </w:rPr>
              <w:t xml:space="preserve"> achievement prescribing problems, solutions and evidence for a community</w:t>
            </w:r>
          </w:p>
        </w:tc>
      </w:tr>
      <w:tr w:rsidR="00587375" w14:paraId="7DEF51C7"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617EB62" w14:textId="77777777" w:rsidR="00587375" w:rsidRDefault="00000000">
            <w:pPr>
              <w:rPr>
                <w:color w:val="1A2230"/>
              </w:rPr>
            </w:pPr>
            <w:proofErr w:type="spellStart"/>
            <w:r>
              <w:rPr>
                <w:rFonts w:ascii="Times New Roman" w:eastAsia="Times New Roman" w:hAnsi="Times New Roman" w:cs="Times New Roman" w:hint="eastAsia"/>
                <w:color w:val="1A2230"/>
                <w:sz w:val="20"/>
              </w:rPr>
              <w:t>研究纲领</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EAE030A" w14:textId="77777777" w:rsidR="00587375" w:rsidRDefault="00000000">
            <w:pPr>
              <w:rPr>
                <w:color w:val="1A2230"/>
              </w:rPr>
            </w:pPr>
            <w:r>
              <w:rPr>
                <w:rFonts w:ascii="Times New Roman" w:eastAsia="Times New Roman" w:hAnsi="Times New Roman" w:cs="Times New Roman"/>
                <w:color w:val="1A2230"/>
                <w:sz w:val="20"/>
              </w:rPr>
              <w:t xml:space="preserve">research </w:t>
            </w:r>
            <w:proofErr w:type="spellStart"/>
            <w:r>
              <w:rPr>
                <w:rFonts w:ascii="Times New Roman" w:eastAsia="Times New Roman" w:hAnsi="Times New Roman" w:cs="Times New Roman"/>
                <w:color w:val="1A2230"/>
                <w:sz w:val="20"/>
              </w:rPr>
              <w:t>programme</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4B77AD0" w14:textId="77777777" w:rsidR="00587375" w:rsidRDefault="00000000">
            <w:pPr>
              <w:rPr>
                <w:color w:val="1A2230"/>
              </w:rPr>
            </w:pPr>
            <w:r>
              <w:rPr>
                <w:rFonts w:ascii="Times New Roman" w:eastAsia="Times New Roman" w:hAnsi="Times New Roman" w:cs="Times New Roman"/>
                <w:color w:val="1A2230"/>
                <w:sz w:val="20"/>
              </w:rPr>
              <w:t>Series of theories composed of hard core and protective belt</w:t>
            </w:r>
          </w:p>
        </w:tc>
      </w:tr>
      <w:tr w:rsidR="00587375" w14:paraId="026C6C02"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12145CA" w14:textId="77777777" w:rsidR="00587375" w:rsidRDefault="00000000">
            <w:pPr>
              <w:rPr>
                <w:color w:val="1A2230"/>
              </w:rPr>
            </w:pPr>
            <w:proofErr w:type="spellStart"/>
            <w:r>
              <w:rPr>
                <w:rFonts w:ascii="Times New Roman" w:eastAsia="Times New Roman" w:hAnsi="Times New Roman" w:cs="Times New Roman" w:hint="eastAsia"/>
                <w:color w:val="1A2230"/>
                <w:sz w:val="20"/>
              </w:rPr>
              <w:t>证伪</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47F3205" w14:textId="77777777" w:rsidR="00587375" w:rsidRDefault="00000000">
            <w:pPr>
              <w:rPr>
                <w:color w:val="1A2230"/>
              </w:rPr>
            </w:pPr>
            <w:r>
              <w:rPr>
                <w:rFonts w:ascii="Times New Roman" w:eastAsia="Times New Roman" w:hAnsi="Times New Roman" w:cs="Times New Roman"/>
                <w:color w:val="1A2230"/>
                <w:sz w:val="20"/>
              </w:rPr>
              <w:t>falsification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EAEC947" w14:textId="77777777" w:rsidR="00587375" w:rsidRDefault="00000000">
            <w:pPr>
              <w:rPr>
                <w:color w:val="1A2230"/>
              </w:rPr>
            </w:pPr>
            <w:r>
              <w:rPr>
                <w:rFonts w:ascii="Times New Roman" w:eastAsia="Times New Roman" w:hAnsi="Times New Roman" w:cs="Times New Roman"/>
                <w:color w:val="1A2230"/>
                <w:sz w:val="20"/>
              </w:rPr>
              <w:t>Defining scientific status by the risk of refutation</w:t>
            </w:r>
          </w:p>
        </w:tc>
      </w:tr>
      <w:tr w:rsidR="00587375" w14:paraId="4A6E89D1"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4783995" w14:textId="77777777" w:rsidR="00587375" w:rsidRDefault="00000000">
            <w:pPr>
              <w:rPr>
                <w:color w:val="1A2230"/>
              </w:rPr>
            </w:pPr>
            <w:proofErr w:type="spellStart"/>
            <w:r>
              <w:rPr>
                <w:rFonts w:ascii="Times New Roman" w:eastAsia="Times New Roman" w:hAnsi="Times New Roman" w:cs="Times New Roman" w:hint="eastAsia"/>
                <w:color w:val="1A2230"/>
                <w:sz w:val="20"/>
              </w:rPr>
              <w:t>覆盖律模型</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345CD17" w14:textId="77777777" w:rsidR="00587375" w:rsidRDefault="00000000">
            <w:pPr>
              <w:rPr>
                <w:color w:val="1A2230"/>
              </w:rPr>
            </w:pPr>
            <w:r>
              <w:rPr>
                <w:rFonts w:ascii="Times New Roman" w:eastAsia="Times New Roman" w:hAnsi="Times New Roman" w:cs="Times New Roman"/>
                <w:color w:val="1A2230"/>
                <w:sz w:val="20"/>
              </w:rPr>
              <w:t>covering-law model (DN)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7D9D289" w14:textId="77777777" w:rsidR="00587375" w:rsidRDefault="00000000">
            <w:pPr>
              <w:rPr>
                <w:color w:val="1A2230"/>
              </w:rPr>
            </w:pPr>
            <w:r>
              <w:rPr>
                <w:rFonts w:ascii="Times New Roman" w:eastAsia="Times New Roman" w:hAnsi="Times New Roman" w:cs="Times New Roman"/>
                <w:color w:val="1A2230"/>
                <w:sz w:val="20"/>
              </w:rPr>
              <w:t>Deducing the explanandum from universal laws and conditions</w:t>
            </w:r>
          </w:p>
        </w:tc>
      </w:tr>
      <w:tr w:rsidR="00587375" w14:paraId="1FDEC1A4"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DA9EBAC" w14:textId="77777777" w:rsidR="00587375" w:rsidRDefault="00000000">
            <w:pPr>
              <w:rPr>
                <w:color w:val="1A2230"/>
              </w:rPr>
            </w:pPr>
            <w:proofErr w:type="spellStart"/>
            <w:r>
              <w:rPr>
                <w:rFonts w:ascii="Times New Roman" w:eastAsia="Times New Roman" w:hAnsi="Times New Roman" w:cs="Times New Roman" w:hint="eastAsia"/>
                <w:color w:val="1A2230"/>
                <w:sz w:val="20"/>
              </w:rPr>
              <w:lastRenderedPageBreak/>
              <w:t>溯因</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AC2E9AB" w14:textId="77777777" w:rsidR="00587375" w:rsidRDefault="00000000">
            <w:pPr>
              <w:rPr>
                <w:color w:val="1A2230"/>
              </w:rPr>
            </w:pPr>
            <w:r>
              <w:rPr>
                <w:rFonts w:ascii="Times New Roman" w:eastAsia="Times New Roman" w:hAnsi="Times New Roman" w:cs="Times New Roman"/>
                <w:color w:val="1A2230"/>
                <w:sz w:val="20"/>
              </w:rPr>
              <w:t>abduction</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28B2A33" w14:textId="77777777" w:rsidR="00587375" w:rsidRDefault="00000000">
            <w:pPr>
              <w:rPr>
                <w:color w:val="1A2230"/>
              </w:rPr>
            </w:pPr>
            <w:r>
              <w:rPr>
                <w:rFonts w:ascii="Times New Roman" w:eastAsia="Times New Roman" w:hAnsi="Times New Roman" w:cs="Times New Roman"/>
                <w:color w:val="1A2230"/>
                <w:sz w:val="20"/>
              </w:rPr>
              <w:t>Tracing back from a result to the most likely explanatory hypothesis</w:t>
            </w:r>
          </w:p>
        </w:tc>
      </w:tr>
      <w:tr w:rsidR="00587375" w14:paraId="40037AC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FB7859F" w14:textId="77777777" w:rsidR="00587375" w:rsidRDefault="00000000">
            <w:pPr>
              <w:rPr>
                <w:color w:val="1A2230"/>
              </w:rPr>
            </w:pPr>
            <w:proofErr w:type="spellStart"/>
            <w:r>
              <w:rPr>
                <w:rFonts w:ascii="Times New Roman" w:eastAsia="Times New Roman" w:hAnsi="Times New Roman" w:cs="Times New Roman" w:hint="eastAsia"/>
                <w:color w:val="1A2230"/>
                <w:sz w:val="20"/>
              </w:rPr>
              <w:t>反事实</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E8E04D1" w14:textId="77777777" w:rsidR="00587375" w:rsidRDefault="00000000">
            <w:pPr>
              <w:rPr>
                <w:color w:val="1A2230"/>
              </w:rPr>
            </w:pPr>
            <w:r>
              <w:rPr>
                <w:rFonts w:ascii="Times New Roman" w:eastAsia="Times New Roman" w:hAnsi="Times New Roman" w:cs="Times New Roman"/>
                <w:color w:val="1A2230"/>
                <w:sz w:val="20"/>
              </w:rPr>
              <w:t>counterfactual</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95BC0E3" w14:textId="77777777" w:rsidR="00587375" w:rsidRDefault="00000000">
            <w:pPr>
              <w:rPr>
                <w:color w:val="1A2230"/>
              </w:rPr>
            </w:pPr>
            <w:r>
              <w:rPr>
                <w:rFonts w:ascii="Times New Roman" w:eastAsia="Times New Roman" w:hAnsi="Times New Roman" w:cs="Times New Roman"/>
                <w:color w:val="1A2230"/>
                <w:sz w:val="20"/>
              </w:rPr>
              <w:t>Conditional supposition about what did not in fact happen</w:t>
            </w:r>
          </w:p>
        </w:tc>
      </w:tr>
      <w:tr w:rsidR="00587375" w14:paraId="52EB2979"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08A654E" w14:textId="77777777" w:rsidR="00587375" w:rsidRDefault="00000000">
            <w:pPr>
              <w:rPr>
                <w:color w:val="1A2230"/>
              </w:rPr>
            </w:pPr>
            <w:proofErr w:type="spellStart"/>
            <w:r>
              <w:rPr>
                <w:rFonts w:ascii="Times New Roman" w:eastAsia="Times New Roman" w:hAnsi="Times New Roman" w:cs="Times New Roman" w:hint="eastAsia"/>
                <w:color w:val="1A2230"/>
                <w:sz w:val="20"/>
              </w:rPr>
              <w:t>do</w:t>
            </w:r>
            <w:proofErr w:type="spellEnd"/>
            <w:r>
              <w:rPr>
                <w:rFonts w:ascii="Times New Roman" w:eastAsia="Times New Roman" w:hAnsi="Times New Roman" w:cs="Times New Roman" w:hint="eastAsia"/>
                <w:color w:val="1A2230"/>
                <w:sz w:val="20"/>
              </w:rPr>
              <w:t xml:space="preserve"> </w:t>
            </w:r>
            <w:proofErr w:type="spellStart"/>
            <w:r>
              <w:rPr>
                <w:rFonts w:ascii="Times New Roman" w:eastAsia="Times New Roman" w:hAnsi="Times New Roman" w:cs="Times New Roman" w:hint="eastAsia"/>
                <w:color w:val="1A2230"/>
                <w:sz w:val="20"/>
              </w:rPr>
              <w:t>演算</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85D5DF1" w14:textId="77777777" w:rsidR="00587375" w:rsidRDefault="00000000">
            <w:pPr>
              <w:rPr>
                <w:color w:val="1A2230"/>
              </w:rPr>
            </w:pPr>
            <w:r>
              <w:rPr>
                <w:rFonts w:ascii="Times New Roman" w:eastAsia="Times New Roman" w:hAnsi="Times New Roman" w:cs="Times New Roman"/>
                <w:color w:val="1A2230"/>
                <w:sz w:val="20"/>
              </w:rPr>
              <w:t>do-calculus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0E9C302" w14:textId="77777777" w:rsidR="00587375" w:rsidRDefault="00000000">
            <w:pPr>
              <w:rPr>
                <w:color w:val="1A2230"/>
              </w:rPr>
            </w:pPr>
            <w:r>
              <w:rPr>
                <w:rFonts w:ascii="Times New Roman" w:eastAsia="Times New Roman" w:hAnsi="Times New Roman" w:cs="Times New Roman"/>
                <w:color w:val="1A2230"/>
                <w:sz w:val="20"/>
              </w:rPr>
              <w:t>Formal rules computing intervention distributions from observation plus a causal graph</w:t>
            </w:r>
          </w:p>
        </w:tc>
      </w:tr>
      <w:tr w:rsidR="00587375" w14:paraId="204BF783"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2A2E9A4" w14:textId="77777777" w:rsidR="00587375" w:rsidRDefault="00000000">
            <w:pPr>
              <w:rPr>
                <w:color w:val="1A2230"/>
              </w:rPr>
            </w:pPr>
            <w:proofErr w:type="spellStart"/>
            <w:r>
              <w:rPr>
                <w:rFonts w:ascii="Times New Roman" w:eastAsia="Times New Roman" w:hAnsi="Times New Roman" w:cs="Times New Roman" w:hint="eastAsia"/>
                <w:color w:val="1A2230"/>
                <w:sz w:val="20"/>
              </w:rPr>
              <w:t>丘奇</w:t>
            </w:r>
            <w:proofErr w:type="spellEnd"/>
            <w:r>
              <w:rPr>
                <w:rFonts w:ascii="Times New Roman" w:eastAsia="Times New Roman" w:hAnsi="Times New Roman" w:cs="Times New Roman" w:hint="eastAsia"/>
                <w:color w:val="1A2230"/>
                <w:sz w:val="20"/>
              </w:rPr>
              <w:t>—</w:t>
            </w:r>
            <w:proofErr w:type="spellStart"/>
            <w:r>
              <w:rPr>
                <w:rFonts w:ascii="Times New Roman" w:eastAsia="Times New Roman" w:hAnsi="Times New Roman" w:cs="Times New Roman" w:hint="eastAsia"/>
                <w:color w:val="1A2230"/>
                <w:sz w:val="20"/>
              </w:rPr>
              <w:t>图灵论题</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EE9F485" w14:textId="77777777" w:rsidR="00587375" w:rsidRDefault="00000000">
            <w:pPr>
              <w:rPr>
                <w:color w:val="1A2230"/>
              </w:rPr>
            </w:pPr>
            <w:r>
              <w:rPr>
                <w:rFonts w:ascii="Times New Roman" w:eastAsia="Times New Roman" w:hAnsi="Times New Roman" w:cs="Times New Roman"/>
                <w:color w:val="1A2230"/>
                <w:sz w:val="20"/>
              </w:rPr>
              <w:t>Church-Turing thesis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0567825" w14:textId="77777777" w:rsidR="00587375" w:rsidRDefault="00000000">
            <w:pPr>
              <w:rPr>
                <w:color w:val="1A2230"/>
              </w:rPr>
            </w:pPr>
            <w:r>
              <w:rPr>
                <w:rFonts w:ascii="Times New Roman" w:eastAsia="Times New Roman" w:hAnsi="Times New Roman" w:cs="Times New Roman"/>
                <w:color w:val="1A2230"/>
                <w:sz w:val="20"/>
              </w:rPr>
              <w:t>Computable means computable by a Turing machine</w:t>
            </w:r>
          </w:p>
        </w:tc>
      </w:tr>
      <w:tr w:rsidR="00587375" w14:paraId="1FE54712"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D632ECA" w14:textId="77777777" w:rsidR="00587375" w:rsidRDefault="00000000">
            <w:pPr>
              <w:rPr>
                <w:color w:val="1A2230"/>
              </w:rPr>
            </w:pPr>
            <w:proofErr w:type="spellStart"/>
            <w:r>
              <w:rPr>
                <w:rFonts w:ascii="Times New Roman" w:eastAsia="Times New Roman" w:hAnsi="Times New Roman" w:cs="Times New Roman" w:hint="eastAsia"/>
                <w:color w:val="1A2230"/>
                <w:sz w:val="20"/>
              </w:rPr>
              <w:t>停机问题</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106B8D4" w14:textId="77777777" w:rsidR="00587375" w:rsidRDefault="00000000">
            <w:pPr>
              <w:rPr>
                <w:color w:val="1A2230"/>
              </w:rPr>
            </w:pPr>
            <w:r>
              <w:rPr>
                <w:rFonts w:ascii="Times New Roman" w:eastAsia="Times New Roman" w:hAnsi="Times New Roman" w:cs="Times New Roman"/>
                <w:color w:val="1A2230"/>
                <w:sz w:val="20"/>
              </w:rPr>
              <w:t>halting problem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9ED4E64" w14:textId="77777777" w:rsidR="00587375" w:rsidRDefault="00000000">
            <w:pPr>
              <w:rPr>
                <w:color w:val="1A2230"/>
              </w:rPr>
            </w:pPr>
            <w:r>
              <w:rPr>
                <w:rFonts w:ascii="Times New Roman" w:eastAsia="Times New Roman" w:hAnsi="Times New Roman" w:cs="Times New Roman"/>
                <w:color w:val="1A2230"/>
                <w:sz w:val="20"/>
              </w:rPr>
              <w:t xml:space="preserve">Undecidability of whether an arbitrary program </w:t>
            </w:r>
            <w:proofErr w:type="gramStart"/>
            <w:r>
              <w:rPr>
                <w:rFonts w:ascii="Times New Roman" w:eastAsia="Times New Roman" w:hAnsi="Times New Roman" w:cs="Times New Roman"/>
                <w:color w:val="1A2230"/>
                <w:sz w:val="20"/>
              </w:rPr>
              <w:t>halts</w:t>
            </w:r>
            <w:proofErr w:type="gramEnd"/>
          </w:p>
        </w:tc>
      </w:tr>
      <w:tr w:rsidR="00587375" w14:paraId="4988EF80"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39E43C68" w14:textId="77777777" w:rsidR="00587375" w:rsidRDefault="00000000">
            <w:pPr>
              <w:rPr>
                <w:color w:val="1A2230"/>
              </w:rPr>
            </w:pPr>
            <w:proofErr w:type="spellStart"/>
            <w:r>
              <w:rPr>
                <w:rFonts w:ascii="Times New Roman" w:eastAsia="Times New Roman" w:hAnsi="Times New Roman" w:cs="Times New Roman" w:hint="eastAsia"/>
                <w:color w:val="1A2230"/>
                <w:sz w:val="20"/>
              </w:rPr>
              <w:t>不完全性</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3EE2479" w14:textId="77777777" w:rsidR="00587375" w:rsidRDefault="00000000">
            <w:pPr>
              <w:rPr>
                <w:color w:val="1A2230"/>
              </w:rPr>
            </w:pPr>
            <w:r>
              <w:rPr>
                <w:rFonts w:ascii="Times New Roman" w:eastAsia="Times New Roman" w:hAnsi="Times New Roman" w:cs="Times New Roman"/>
                <w:color w:val="1A2230"/>
                <w:sz w:val="20"/>
              </w:rPr>
              <w:t>incompleteness</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1F9DC65" w14:textId="77777777" w:rsidR="00587375" w:rsidRDefault="00000000">
            <w:pPr>
              <w:rPr>
                <w:color w:val="1A2230"/>
              </w:rPr>
            </w:pPr>
            <w:r>
              <w:rPr>
                <w:rFonts w:ascii="Times New Roman" w:eastAsia="Times New Roman" w:hAnsi="Times New Roman" w:cs="Times New Roman"/>
                <w:color w:val="1A2230"/>
                <w:sz w:val="20"/>
              </w:rPr>
              <w:t>Sufficiently strong consistent formal systems contain true but unprovable propositions</w:t>
            </w:r>
          </w:p>
        </w:tc>
      </w:tr>
      <w:tr w:rsidR="00587375" w14:paraId="3C171B0C"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558CF0E" w14:textId="77777777" w:rsidR="00587375" w:rsidRDefault="00000000">
            <w:pPr>
              <w:rPr>
                <w:color w:val="1A2230"/>
              </w:rPr>
            </w:pPr>
            <w:proofErr w:type="spellStart"/>
            <w:r>
              <w:rPr>
                <w:rFonts w:ascii="Times New Roman" w:eastAsia="Times New Roman" w:hAnsi="Times New Roman" w:cs="Times New Roman" w:hint="eastAsia"/>
                <w:color w:val="1A2230"/>
                <w:sz w:val="20"/>
              </w:rPr>
              <w:t>中文屋</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B0BFF7C" w14:textId="77777777" w:rsidR="00587375" w:rsidRDefault="00000000">
            <w:pPr>
              <w:rPr>
                <w:color w:val="1A2230"/>
              </w:rPr>
            </w:pPr>
            <w:r>
              <w:rPr>
                <w:rFonts w:ascii="Times New Roman" w:eastAsia="Times New Roman" w:hAnsi="Times New Roman" w:cs="Times New Roman"/>
                <w:color w:val="1A2230"/>
                <w:sz w:val="20"/>
              </w:rPr>
              <w:t>Chinese room</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655291C" w14:textId="77777777" w:rsidR="00587375" w:rsidRDefault="00000000">
            <w:pPr>
              <w:rPr>
                <w:color w:val="1A2230"/>
              </w:rPr>
            </w:pPr>
            <w:r>
              <w:rPr>
                <w:rFonts w:ascii="Times New Roman" w:eastAsia="Times New Roman" w:hAnsi="Times New Roman" w:cs="Times New Roman"/>
                <w:color w:val="1A2230"/>
                <w:sz w:val="20"/>
              </w:rPr>
              <w:t>Argument that pure formal symbol manipulation does not constitute understanding</w:t>
            </w:r>
          </w:p>
        </w:tc>
      </w:tr>
      <w:tr w:rsidR="00587375" w14:paraId="5A5F3D3A"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D756935" w14:textId="77777777" w:rsidR="00587375" w:rsidRDefault="00000000">
            <w:pPr>
              <w:rPr>
                <w:color w:val="1A2230"/>
              </w:rPr>
            </w:pPr>
            <w:proofErr w:type="spellStart"/>
            <w:r>
              <w:rPr>
                <w:rFonts w:ascii="Times New Roman" w:eastAsia="Times New Roman" w:hAnsi="Times New Roman" w:cs="Times New Roman" w:hint="eastAsia"/>
                <w:color w:val="1A2230"/>
                <w:sz w:val="20"/>
              </w:rPr>
              <w:t>语言游戏</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C520BE3" w14:textId="77777777" w:rsidR="00587375" w:rsidRDefault="00000000">
            <w:pPr>
              <w:rPr>
                <w:color w:val="1A2230"/>
              </w:rPr>
            </w:pPr>
            <w:r>
              <w:rPr>
                <w:rFonts w:ascii="Times New Roman" w:eastAsia="Times New Roman" w:hAnsi="Times New Roman" w:cs="Times New Roman"/>
                <w:color w:val="1A2230"/>
                <w:sz w:val="20"/>
              </w:rPr>
              <w:t>language game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729F0A68" w14:textId="77777777" w:rsidR="00587375" w:rsidRDefault="00000000">
            <w:pPr>
              <w:rPr>
                <w:color w:val="1A2230"/>
              </w:rPr>
            </w:pPr>
            <w:r>
              <w:rPr>
                <w:rFonts w:ascii="Times New Roman" w:eastAsia="Times New Roman" w:hAnsi="Times New Roman" w:cs="Times New Roman"/>
                <w:color w:val="1A2230"/>
                <w:sz w:val="20"/>
              </w:rPr>
              <w:t>Meaning lies in use within a particular form of life</w:t>
            </w:r>
          </w:p>
        </w:tc>
      </w:tr>
      <w:tr w:rsidR="00587375" w14:paraId="285E9B8B"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12BCC73E" w14:textId="77777777" w:rsidR="00587375" w:rsidRDefault="00000000">
            <w:pPr>
              <w:rPr>
                <w:color w:val="1A2230"/>
              </w:rPr>
            </w:pPr>
            <w:proofErr w:type="spellStart"/>
            <w:r>
              <w:rPr>
                <w:rFonts w:ascii="Times New Roman" w:eastAsia="Times New Roman" w:hAnsi="Times New Roman" w:cs="Times New Roman" w:hint="eastAsia"/>
                <w:color w:val="1A2230"/>
                <w:sz w:val="20"/>
              </w:rPr>
              <w:t>家族相似</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6F3461F3" w14:textId="77777777" w:rsidR="00587375" w:rsidRDefault="00000000">
            <w:pPr>
              <w:rPr>
                <w:color w:val="1A2230"/>
              </w:rPr>
            </w:pPr>
            <w:r>
              <w:rPr>
                <w:rFonts w:ascii="Times New Roman" w:eastAsia="Times New Roman" w:hAnsi="Times New Roman" w:cs="Times New Roman"/>
                <w:color w:val="1A2230"/>
                <w:sz w:val="20"/>
              </w:rPr>
              <w:t>family resemblance</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479E8B9B" w14:textId="77777777" w:rsidR="00587375" w:rsidRDefault="00000000">
            <w:pPr>
              <w:rPr>
                <w:color w:val="1A2230"/>
              </w:rPr>
            </w:pPr>
            <w:r>
              <w:rPr>
                <w:rFonts w:ascii="Times New Roman" w:eastAsia="Times New Roman" w:hAnsi="Times New Roman" w:cs="Times New Roman"/>
                <w:color w:val="1A2230"/>
                <w:sz w:val="20"/>
              </w:rPr>
              <w:t>Concepts have no common essence, only an overlapping network of similarities</w:t>
            </w:r>
          </w:p>
        </w:tc>
      </w:tr>
      <w:tr w:rsidR="00587375" w14:paraId="10DCF40D"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081DBFE" w14:textId="77777777" w:rsidR="00587375" w:rsidRDefault="00000000">
            <w:pPr>
              <w:rPr>
                <w:color w:val="1A2230"/>
              </w:rPr>
            </w:pPr>
            <w:proofErr w:type="spellStart"/>
            <w:r>
              <w:rPr>
                <w:rFonts w:ascii="Times New Roman" w:eastAsia="Times New Roman" w:hAnsi="Times New Roman" w:cs="Times New Roman" w:hint="eastAsia"/>
                <w:color w:val="1A2230"/>
                <w:sz w:val="20"/>
              </w:rPr>
              <w:t>上手</w:t>
            </w:r>
            <w:proofErr w:type="spellEnd"/>
            <w:r>
              <w:rPr>
                <w:rFonts w:ascii="Times New Roman" w:eastAsia="Times New Roman" w:hAnsi="Times New Roman" w:cs="Times New Roman" w:hint="eastAsia"/>
                <w:color w:val="1A2230"/>
                <w:sz w:val="20"/>
              </w:rPr>
              <w:t>/</w:t>
            </w:r>
            <w:proofErr w:type="spellStart"/>
            <w:r>
              <w:rPr>
                <w:rFonts w:ascii="Times New Roman" w:eastAsia="Times New Roman" w:hAnsi="Times New Roman" w:cs="Times New Roman" w:hint="eastAsia"/>
                <w:color w:val="1A2230"/>
                <w:sz w:val="20"/>
              </w:rPr>
              <w:t>在手</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20E17777" w14:textId="77777777" w:rsidR="00587375" w:rsidRDefault="00000000">
            <w:pPr>
              <w:rPr>
                <w:color w:val="1A2230"/>
              </w:rPr>
            </w:pPr>
            <w:r>
              <w:rPr>
                <w:rFonts w:ascii="Times New Roman" w:eastAsia="Times New Roman" w:hAnsi="Times New Roman" w:cs="Times New Roman"/>
                <w:color w:val="1A2230"/>
                <w:sz w:val="20"/>
              </w:rPr>
              <w:t>readiness-to-hand / presence-at-hand</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4B0E20E" w14:textId="77777777" w:rsidR="00587375" w:rsidRDefault="00000000">
            <w:pPr>
              <w:rPr>
                <w:color w:val="1A2230"/>
              </w:rPr>
            </w:pPr>
            <w:r>
              <w:rPr>
                <w:rFonts w:ascii="Times New Roman" w:eastAsia="Times New Roman" w:hAnsi="Times New Roman" w:cs="Times New Roman"/>
                <w:color w:val="1A2230"/>
                <w:sz w:val="20"/>
              </w:rPr>
              <w:t>Skilled coping versus contemplative object, two modes of being</w:t>
            </w:r>
          </w:p>
        </w:tc>
      </w:tr>
      <w:tr w:rsidR="00587375" w14:paraId="0887E8AF" w14:textId="77777777">
        <w:tblPrEx>
          <w:tblCellMar>
            <w:top w:w="0" w:type="dxa"/>
            <w:bottom w:w="0" w:type="dxa"/>
          </w:tblCellMar>
        </w:tblPrEx>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78B5CB6" w14:textId="77777777" w:rsidR="00587375" w:rsidRDefault="00000000">
            <w:pPr>
              <w:rPr>
                <w:color w:val="1A2230"/>
              </w:rPr>
            </w:pPr>
            <w:proofErr w:type="spellStart"/>
            <w:r>
              <w:rPr>
                <w:rFonts w:ascii="Times New Roman" w:eastAsia="Times New Roman" w:hAnsi="Times New Roman" w:cs="Times New Roman" w:hint="eastAsia"/>
                <w:color w:val="1A2230"/>
                <w:sz w:val="20"/>
              </w:rPr>
              <w:t>主体间性</w:t>
            </w:r>
            <w:proofErr w:type="spellEnd"/>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08705842" w14:textId="77777777" w:rsidR="00587375" w:rsidRDefault="00000000">
            <w:pPr>
              <w:rPr>
                <w:color w:val="1A2230"/>
              </w:rPr>
            </w:pPr>
            <w:r>
              <w:rPr>
                <w:rFonts w:ascii="Times New Roman" w:eastAsia="Times New Roman" w:hAnsi="Times New Roman" w:cs="Times New Roman"/>
                <w:color w:val="1A2230"/>
                <w:sz w:val="20"/>
              </w:rPr>
              <w:t>intersubjectivity</w:t>
            </w:r>
          </w:p>
        </w:tc>
        <w:tc>
          <w:tcPr>
            <w:tcW w:w="2768" w:type="dxa"/>
            <w:tcBorders>
              <w:top w:val="single" w:sz="6" w:space="0" w:color="D6DCE5"/>
              <w:left w:val="single" w:sz="6" w:space="0" w:color="D6DCE5"/>
              <w:bottom w:val="single" w:sz="6" w:space="0" w:color="D6DCE5"/>
              <w:right w:val="single" w:sz="6" w:space="0" w:color="D6DCE5"/>
            </w:tcBorders>
            <w:tcMar>
              <w:top w:w="84" w:type="dxa"/>
              <w:left w:w="120" w:type="dxa"/>
              <w:bottom w:w="84" w:type="dxa"/>
              <w:right w:w="120" w:type="dxa"/>
            </w:tcMar>
          </w:tcPr>
          <w:p w14:paraId="58F6A0E9" w14:textId="77777777" w:rsidR="00587375" w:rsidRDefault="00000000">
            <w:pPr>
              <w:rPr>
                <w:color w:val="1A2230"/>
              </w:rPr>
            </w:pPr>
            <w:r>
              <w:rPr>
                <w:rFonts w:ascii="Times New Roman" w:eastAsia="Times New Roman" w:hAnsi="Times New Roman" w:cs="Times New Roman"/>
                <w:color w:val="1A2230"/>
                <w:sz w:val="20"/>
              </w:rPr>
              <w:t>Objectivity is validity for every subject</w:t>
            </w:r>
          </w:p>
        </w:tc>
      </w:tr>
    </w:tbl>
    <w:p w14:paraId="60F6337A" w14:textId="77777777" w:rsidR="00587375" w:rsidRDefault="00000000">
      <w:pPr>
        <w:pStyle w:val="1"/>
        <w:pBdr>
          <w:left w:val="single" w:sz="24" w:space="6" w:color="1E4FA8"/>
        </w:pBdr>
        <w:spacing w:before="456" w:beforeAutospacing="1" w:after="144" w:afterAutospacing="1" w:line="312" w:lineRule="auto"/>
        <w:rPr>
          <w:color w:val="0E3F8C"/>
          <w:kern w:val="44"/>
          <w:sz w:val="44"/>
          <w:szCs w:val="44"/>
        </w:rPr>
      </w:pPr>
      <w:bookmarkStart w:id="133" w:name="en-section-15"/>
      <w:r>
        <w:rPr>
          <w:rFonts w:ascii="Arial" w:eastAsia="Arial" w:hAnsi="Arial" w:cs="Arial"/>
          <w:color w:val="0E3F8C"/>
          <w:sz w:val="44"/>
        </w:rPr>
        <w:t>References</w:t>
      </w:r>
      <w:bookmarkEnd w:id="133"/>
    </w:p>
    <w:p w14:paraId="6021A81C"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 xml:space="preserve">Kant I. Critique of Pure Reason. 1781/1787. Chinese translation: Deng </w:t>
      </w:r>
      <w:proofErr w:type="spellStart"/>
      <w:r>
        <w:rPr>
          <w:rFonts w:ascii="Times New Roman" w:eastAsia="Times New Roman" w:hAnsi="Times New Roman" w:cs="Times New Roman"/>
          <w:color w:val="1A2230"/>
          <w:sz w:val="23"/>
        </w:rPr>
        <w:t>Xiaoming</w:t>
      </w:r>
      <w:proofErr w:type="spellEnd"/>
      <w:r>
        <w:rPr>
          <w:rFonts w:ascii="Times New Roman" w:eastAsia="Times New Roman" w:hAnsi="Times New Roman" w:cs="Times New Roman"/>
          <w:color w:val="1A2230"/>
          <w:sz w:val="23"/>
        </w:rPr>
        <w:t xml:space="preserve"> (People's Publishing House); Lan </w:t>
      </w:r>
      <w:proofErr w:type="spellStart"/>
      <w:r>
        <w:rPr>
          <w:rFonts w:ascii="Times New Roman" w:eastAsia="Times New Roman" w:hAnsi="Times New Roman" w:cs="Times New Roman"/>
          <w:color w:val="1A2230"/>
          <w:sz w:val="23"/>
        </w:rPr>
        <w:t>Gongwu</w:t>
      </w:r>
      <w:proofErr w:type="spellEnd"/>
      <w:r>
        <w:rPr>
          <w:rFonts w:ascii="Times New Roman" w:eastAsia="Times New Roman" w:hAnsi="Times New Roman" w:cs="Times New Roman"/>
          <w:color w:val="1A2230"/>
          <w:sz w:val="23"/>
        </w:rPr>
        <w:t xml:space="preserve"> (The Commercial Press)</w:t>
      </w:r>
    </w:p>
    <w:p w14:paraId="063B1D61"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Kant I. Critique of the Power of Judgment. 1790</w:t>
      </w:r>
    </w:p>
    <w:p w14:paraId="24E2D899"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Aristotle. Categories; Metaphysics. Chinese translations available</w:t>
      </w:r>
    </w:p>
    <w:p w14:paraId="2D9C2E90"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 xml:space="preserve">Descartes R. Meditations on First Philosophy. 1641. Chinese translation: Pang </w:t>
      </w:r>
      <w:proofErr w:type="spellStart"/>
      <w:r>
        <w:rPr>
          <w:rFonts w:ascii="Times New Roman" w:eastAsia="Times New Roman" w:hAnsi="Times New Roman" w:cs="Times New Roman"/>
          <w:color w:val="1A2230"/>
          <w:sz w:val="23"/>
        </w:rPr>
        <w:t>Jingren</w:t>
      </w:r>
      <w:proofErr w:type="spellEnd"/>
      <w:r>
        <w:rPr>
          <w:rFonts w:ascii="Times New Roman" w:eastAsia="Times New Roman" w:hAnsi="Times New Roman" w:cs="Times New Roman"/>
          <w:color w:val="1A2230"/>
          <w:sz w:val="23"/>
        </w:rPr>
        <w:t xml:space="preserve"> (The Commercial Press)</w:t>
      </w:r>
    </w:p>
    <w:p w14:paraId="5BB32101"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Leibniz G W. Writings on the universal character and calculus of reasoning; on binary arithmetic</w:t>
      </w:r>
    </w:p>
    <w:p w14:paraId="02060347"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lastRenderedPageBreak/>
        <w:t xml:space="preserve">Hume D. An Enquiry Concerning Human Understanding. 1748. Chinese translation: Guan </w:t>
      </w:r>
      <w:proofErr w:type="spellStart"/>
      <w:r>
        <w:rPr>
          <w:rFonts w:ascii="Times New Roman" w:eastAsia="Times New Roman" w:hAnsi="Times New Roman" w:cs="Times New Roman"/>
          <w:color w:val="1A2230"/>
          <w:sz w:val="23"/>
        </w:rPr>
        <w:t>Wenyun</w:t>
      </w:r>
      <w:proofErr w:type="spellEnd"/>
      <w:r>
        <w:rPr>
          <w:rFonts w:ascii="Times New Roman" w:eastAsia="Times New Roman" w:hAnsi="Times New Roman" w:cs="Times New Roman"/>
          <w:color w:val="1A2230"/>
          <w:sz w:val="23"/>
        </w:rPr>
        <w:t xml:space="preserve"> (The Commercial Press)</w:t>
      </w:r>
    </w:p>
    <w:p w14:paraId="3BB85B16"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Whewell W. Philosophy of the Inductive Sciences. 1840</w:t>
      </w:r>
    </w:p>
    <w:p w14:paraId="2A8B3FDA"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Popper K R. The Logic of Scientific Discovery. 1934/1959. Chinese translations available</w:t>
      </w:r>
    </w:p>
    <w:p w14:paraId="3B1D450B"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Hempel C G. Aspects of Scientific Explanation and Other Essays. 1965</w:t>
      </w:r>
    </w:p>
    <w:p w14:paraId="6CEE8F56"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 xml:space="preserve">Kuhn T S. The Structure of Scientific Revolutions. 1962. Chinese translation: Jin </w:t>
      </w:r>
      <w:proofErr w:type="spellStart"/>
      <w:r>
        <w:rPr>
          <w:rFonts w:ascii="Times New Roman" w:eastAsia="Times New Roman" w:hAnsi="Times New Roman" w:cs="Times New Roman"/>
          <w:color w:val="1A2230"/>
          <w:sz w:val="23"/>
        </w:rPr>
        <w:t>Wulun</w:t>
      </w:r>
      <w:proofErr w:type="spellEnd"/>
      <w:r>
        <w:rPr>
          <w:rFonts w:ascii="Times New Roman" w:eastAsia="Times New Roman" w:hAnsi="Times New Roman" w:cs="Times New Roman"/>
          <w:color w:val="1A2230"/>
          <w:sz w:val="23"/>
        </w:rPr>
        <w:t xml:space="preserve"> et al.</w:t>
      </w:r>
    </w:p>
    <w:p w14:paraId="16FDB601"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 xml:space="preserve">Lakatos I. Falsification and the Methodology of Scientific Research </w:t>
      </w:r>
      <w:proofErr w:type="spellStart"/>
      <w:r>
        <w:rPr>
          <w:rFonts w:ascii="Times New Roman" w:eastAsia="Times New Roman" w:hAnsi="Times New Roman" w:cs="Times New Roman"/>
          <w:color w:val="1A2230"/>
          <w:sz w:val="23"/>
        </w:rPr>
        <w:t>Programmes</w:t>
      </w:r>
      <w:proofErr w:type="spellEnd"/>
      <w:r>
        <w:rPr>
          <w:rFonts w:ascii="Times New Roman" w:eastAsia="Times New Roman" w:hAnsi="Times New Roman" w:cs="Times New Roman"/>
          <w:color w:val="1A2230"/>
          <w:sz w:val="23"/>
        </w:rPr>
        <w:t>. 1970</w:t>
      </w:r>
    </w:p>
    <w:p w14:paraId="1E3BFD3C" w14:textId="77777777" w:rsidR="00587375" w:rsidRDefault="00000000">
      <w:pPr>
        <w:numPr>
          <w:ilvl w:val="0"/>
          <w:numId w:val="2"/>
        </w:numPr>
        <w:pBdr>
          <w:left w:val="none" w:sz="0" w:space="19" w:color="auto"/>
        </w:pBdr>
        <w:spacing w:after="52" w:line="388" w:lineRule="auto"/>
        <w:jc w:val="both"/>
        <w:rPr>
          <w:color w:val="1A2230"/>
        </w:rPr>
      </w:pPr>
      <w:proofErr w:type="spellStart"/>
      <w:r>
        <w:rPr>
          <w:rFonts w:ascii="Times New Roman" w:eastAsia="Times New Roman" w:hAnsi="Times New Roman" w:cs="Times New Roman"/>
          <w:color w:val="1A2230"/>
          <w:sz w:val="23"/>
        </w:rPr>
        <w:t>Feyerabend</w:t>
      </w:r>
      <w:proofErr w:type="spellEnd"/>
      <w:r>
        <w:rPr>
          <w:rFonts w:ascii="Times New Roman" w:eastAsia="Times New Roman" w:hAnsi="Times New Roman" w:cs="Times New Roman"/>
          <w:color w:val="1A2230"/>
          <w:sz w:val="23"/>
        </w:rPr>
        <w:t xml:space="preserve"> P. Against Method. 1975</w:t>
      </w:r>
    </w:p>
    <w:p w14:paraId="7E6EBB76"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Quine W V O. Two Dogmas of Empiricism. 1951</w:t>
      </w:r>
    </w:p>
    <w:p w14:paraId="791AA7CF"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Wittgenstein L. Tractatus Logico-</w:t>
      </w:r>
      <w:proofErr w:type="spellStart"/>
      <w:r>
        <w:rPr>
          <w:rFonts w:ascii="Times New Roman" w:eastAsia="Times New Roman" w:hAnsi="Times New Roman" w:cs="Times New Roman"/>
          <w:color w:val="1A2230"/>
          <w:sz w:val="23"/>
        </w:rPr>
        <w:t>Philosophicus</w:t>
      </w:r>
      <w:proofErr w:type="spellEnd"/>
      <w:r>
        <w:rPr>
          <w:rFonts w:ascii="Times New Roman" w:eastAsia="Times New Roman" w:hAnsi="Times New Roman" w:cs="Times New Roman"/>
          <w:color w:val="1A2230"/>
          <w:sz w:val="23"/>
        </w:rPr>
        <w:t>. 1921; Philosophical Investigations. 1953</w:t>
      </w:r>
    </w:p>
    <w:p w14:paraId="0EA4997A"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Husserl E. Ideas Pertaining to a Pure Phenomenology. 1913</w:t>
      </w:r>
    </w:p>
    <w:p w14:paraId="5BA098BD"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Heidegger M. Being and Time. 1927. Chinese translation: Chen Jiaying et al.</w:t>
      </w:r>
    </w:p>
    <w:p w14:paraId="3B106613"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Peirce C S. Collected Papers (chapters on abduction)</w:t>
      </w:r>
    </w:p>
    <w:p w14:paraId="7F28B174"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 xml:space="preserve">Turing A M. On Computable Numbers, with an Application to the </w:t>
      </w:r>
      <w:proofErr w:type="spellStart"/>
      <w:r>
        <w:rPr>
          <w:rFonts w:ascii="Times New Roman" w:eastAsia="Times New Roman" w:hAnsi="Times New Roman" w:cs="Times New Roman"/>
          <w:color w:val="1A2230"/>
          <w:sz w:val="23"/>
        </w:rPr>
        <w:t>Entscheidungsproblem</w:t>
      </w:r>
      <w:proofErr w:type="spellEnd"/>
      <w:r>
        <w:rPr>
          <w:rFonts w:ascii="Times New Roman" w:eastAsia="Times New Roman" w:hAnsi="Times New Roman" w:cs="Times New Roman"/>
          <w:color w:val="1A2230"/>
          <w:sz w:val="23"/>
        </w:rPr>
        <w:t>. 1936</w:t>
      </w:r>
    </w:p>
    <w:p w14:paraId="572CA514"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Turing A M. Computing Machinery and Intelligence. Mind, 1950</w:t>
      </w:r>
    </w:p>
    <w:p w14:paraId="66C5C682"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Gödel K. On Formally Undecidable Propositions of Principia Mathematica and Related Systems. 1931</w:t>
      </w:r>
    </w:p>
    <w:p w14:paraId="4C5D45B0"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Church A. An Unsolvable Problem of Elementary Number Theory. 1936</w:t>
      </w:r>
    </w:p>
    <w:p w14:paraId="31475053"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Codd E F. A Relational Model of Data for Large Shared Data Banks. 1970</w:t>
      </w:r>
    </w:p>
    <w:p w14:paraId="17E13C66" w14:textId="77777777" w:rsidR="00587375" w:rsidRDefault="00000000">
      <w:pPr>
        <w:numPr>
          <w:ilvl w:val="0"/>
          <w:numId w:val="2"/>
        </w:numPr>
        <w:pBdr>
          <w:left w:val="none" w:sz="0" w:space="19" w:color="auto"/>
        </w:pBdr>
        <w:spacing w:after="52" w:line="388" w:lineRule="auto"/>
        <w:jc w:val="both"/>
        <w:rPr>
          <w:color w:val="1A2230"/>
        </w:rPr>
      </w:pPr>
      <w:proofErr w:type="spellStart"/>
      <w:r>
        <w:rPr>
          <w:rFonts w:ascii="Times New Roman" w:eastAsia="Times New Roman" w:hAnsi="Times New Roman" w:cs="Times New Roman"/>
          <w:color w:val="1A2230"/>
          <w:sz w:val="23"/>
        </w:rPr>
        <w:t>Cousot</w:t>
      </w:r>
      <w:proofErr w:type="spellEnd"/>
      <w:r>
        <w:rPr>
          <w:rFonts w:ascii="Times New Roman" w:eastAsia="Times New Roman" w:hAnsi="Times New Roman" w:cs="Times New Roman"/>
          <w:color w:val="1A2230"/>
          <w:sz w:val="23"/>
        </w:rPr>
        <w:t xml:space="preserve"> P, </w:t>
      </w:r>
      <w:proofErr w:type="spellStart"/>
      <w:r>
        <w:rPr>
          <w:rFonts w:ascii="Times New Roman" w:eastAsia="Times New Roman" w:hAnsi="Times New Roman" w:cs="Times New Roman"/>
          <w:color w:val="1A2230"/>
          <w:sz w:val="23"/>
        </w:rPr>
        <w:t>Cousot</w:t>
      </w:r>
      <w:proofErr w:type="spellEnd"/>
      <w:r>
        <w:rPr>
          <w:rFonts w:ascii="Times New Roman" w:eastAsia="Times New Roman" w:hAnsi="Times New Roman" w:cs="Times New Roman"/>
          <w:color w:val="1A2230"/>
          <w:sz w:val="23"/>
        </w:rPr>
        <w:t xml:space="preserve"> R. Abstract Interpretation. POPL, 1977</w:t>
      </w:r>
    </w:p>
    <w:p w14:paraId="36D6CA08"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Searle J R. Minds, Brains, and Programs. Behavioral and Brain Sciences, 1980</w:t>
      </w:r>
    </w:p>
    <w:p w14:paraId="6911587D"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Dreyfus H L. What Computers Can't Do. 1972/1992</w:t>
      </w:r>
    </w:p>
    <w:p w14:paraId="597CAD78"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Brooks R A. Intelligence Without Representation. Artificial Intelligence, 1991</w:t>
      </w:r>
    </w:p>
    <w:p w14:paraId="1F17AA50"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Pearl J. Causality: Models, Reasoning, and Inference. 2000</w:t>
      </w:r>
    </w:p>
    <w:p w14:paraId="69ED911B"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 xml:space="preserve">Wolpert D H, Macready W G. No Free Lunch Theorems for Optimization. IEEE </w:t>
      </w:r>
      <w:r>
        <w:rPr>
          <w:rFonts w:ascii="Times New Roman" w:eastAsia="Times New Roman" w:hAnsi="Times New Roman" w:cs="Times New Roman"/>
          <w:color w:val="1A2230"/>
          <w:sz w:val="23"/>
        </w:rPr>
        <w:lastRenderedPageBreak/>
        <w:t>Transactions on Evolutionary Computation, 1997</w:t>
      </w:r>
    </w:p>
    <w:p w14:paraId="59E4B50A"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Shalev-Shwartz S, Ben-David S. Understanding Machine Learning: From Theory to Algorithms. 2014</w:t>
      </w:r>
    </w:p>
    <w:p w14:paraId="3602209E" w14:textId="77777777" w:rsidR="00587375" w:rsidRDefault="00000000">
      <w:pPr>
        <w:numPr>
          <w:ilvl w:val="0"/>
          <w:numId w:val="2"/>
        </w:numPr>
        <w:pBdr>
          <w:left w:val="none" w:sz="0" w:space="19" w:color="auto"/>
        </w:pBdr>
        <w:spacing w:after="52" w:line="388" w:lineRule="auto"/>
        <w:jc w:val="both"/>
        <w:rPr>
          <w:color w:val="1A2230"/>
        </w:rPr>
      </w:pPr>
      <w:r>
        <w:rPr>
          <w:rFonts w:ascii="Times New Roman" w:eastAsia="Times New Roman" w:hAnsi="Times New Roman" w:cs="Times New Roman"/>
          <w:color w:val="1A2230"/>
          <w:sz w:val="23"/>
        </w:rPr>
        <w:t>Guarino N (ed.). Formal Ontology in Information Systems. 1998</w:t>
      </w:r>
    </w:p>
    <w:p w14:paraId="0AAA1B07" w14:textId="77777777" w:rsidR="00587375" w:rsidRDefault="00587375">
      <w:pPr>
        <w:sectPr w:rsidR="00587375">
          <w:footerReference w:type="default" r:id="rId8"/>
          <w:pgSz w:w="11906" w:h="16838"/>
          <w:pgMar w:top="1440" w:right="1800" w:bottom="1440" w:left="1800" w:header="851" w:footer="992" w:gutter="0"/>
          <w:cols w:space="720"/>
        </w:sectPr>
      </w:pPr>
    </w:p>
    <w:p w14:paraId="3ADB95EA" w14:textId="77777777" w:rsidR="00587375" w:rsidRDefault="00587375"/>
    <w:sectPr w:rsidR="00587375">
      <w:foot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1907C" w14:textId="77777777" w:rsidR="00186C1D" w:rsidRDefault="00186C1D">
      <w:r>
        <w:separator/>
      </w:r>
    </w:p>
  </w:endnote>
  <w:endnote w:type="continuationSeparator" w:id="0">
    <w:p w14:paraId="6ECA24AB" w14:textId="77777777" w:rsidR="00186C1D" w:rsidRDefault="00186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EAF73" w14:textId="77777777" w:rsidR="00587375" w:rsidRDefault="00000000">
    <w:pPr>
      <w:jc w:val="center"/>
    </w:pPr>
    <w:r>
      <w:fldChar w:fldCharType="begin"/>
    </w:r>
    <w:r>
      <w:instrText xml:space="preserve"> PAGE </w:instrText>
    </w:r>
    <w:r>
      <w:fldChar w:fldCharType="separate"/>
    </w:r>
    <w:r>
      <w:rPr>
        <w:color w:val="888888"/>
        <w:sz w:val="1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322D" w14:textId="77777777" w:rsidR="00587375" w:rsidRDefault="00000000">
    <w:pPr>
      <w:jc w:val="center"/>
    </w:pPr>
    <w:r>
      <w:fldChar w:fldCharType="begin"/>
    </w:r>
    <w:r>
      <w:instrText xml:space="preserve"> PAGE </w:instrText>
    </w:r>
    <w:r>
      <w:fldChar w:fldCharType="separate"/>
    </w:r>
    <w:r>
      <w:rPr>
        <w:color w:val="888888"/>
        <w:sz w:val="18"/>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3199F" w14:textId="77777777" w:rsidR="00587375" w:rsidRDefault="00000000">
    <w:pPr>
      <w:jc w:val="center"/>
    </w:pPr>
    <w:r>
      <w:fldChar w:fldCharType="begin"/>
    </w:r>
    <w:r>
      <w:instrText xml:space="preserve"> PAGE </w:instrText>
    </w:r>
    <w:r>
      <w:fldChar w:fldCharType="separate"/>
    </w:r>
    <w:r>
      <w:rPr>
        <w:color w:val="888888"/>
        <w:sz w:val="18"/>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3F772" w14:textId="77777777" w:rsidR="00186C1D" w:rsidRDefault="00186C1D">
      <w:r>
        <w:separator/>
      </w:r>
    </w:p>
  </w:footnote>
  <w:footnote w:type="continuationSeparator" w:id="0">
    <w:p w14:paraId="251EB2D7" w14:textId="77777777" w:rsidR="00186C1D" w:rsidRDefault="00186C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22EF7"/>
    <w:multiLevelType w:val="multilevel"/>
    <w:tmpl w:val="D2B875C6"/>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B2475B"/>
    <w:multiLevelType w:val="multilevel"/>
    <w:tmpl w:val="76F2B0B2"/>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80F5E86"/>
    <w:multiLevelType w:val="multilevel"/>
    <w:tmpl w:val="29E809AA"/>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9FB6027"/>
    <w:multiLevelType w:val="multilevel"/>
    <w:tmpl w:val="FFCE4C04"/>
    <w:lvl w:ilvl="0">
      <w:start w:val="1"/>
      <w:numFmt w:val="decimal"/>
      <w:lvlText w:val="%1."/>
      <w:lvlJc w:val="left"/>
      <w:pPr>
        <w:ind w:left="420" w:hanging="4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5297531">
    <w:abstractNumId w:val="1"/>
  </w:num>
  <w:num w:numId="2" w16cid:durableId="1680933099">
    <w:abstractNumId w:val="0"/>
  </w:num>
  <w:num w:numId="3" w16cid:durableId="1225868795">
    <w:abstractNumId w:val="2"/>
  </w:num>
  <w:num w:numId="4" w16cid:durableId="14725964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87375"/>
    <w:rsid w:val="00036586"/>
    <w:rsid w:val="00186C1D"/>
    <w:rsid w:val="00587375"/>
    <w:rsid w:val="00FA5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09EA"/>
  <w15:docId w15:val="{6F682F5E-EAE2-4FD9-A512-6E4FC905F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keepLines/>
      <w:spacing w:before="240" w:after="120"/>
      <w:outlineLvl w:val="0"/>
    </w:pPr>
    <w:rPr>
      <w:b/>
      <w:sz w:val="32"/>
      <w:szCs w:val="32"/>
    </w:rPr>
  </w:style>
  <w:style w:type="paragraph" w:styleId="2">
    <w:name w:val="heading 2"/>
    <w:uiPriority w:val="9"/>
    <w:qFormat/>
    <w:pPr>
      <w:keepNext/>
      <w:keepLines/>
      <w:spacing w:before="200" w:after="100"/>
      <w:outlineLvl w:val="1"/>
    </w:pPr>
    <w:rPr>
      <w:b/>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qFormat/>
    <w:pPr>
      <w:tabs>
        <w:tab w:val="right" w:leader="dot" w:pos="9072"/>
      </w:tabs>
      <w:spacing w:after="60" w:line="360" w:lineRule="auto"/>
      <w:ind w:left="420"/>
    </w:pPr>
    <w:rPr>
      <w:rFonts w:ascii="宋体" w:eastAsia="宋体" w:hAnsi="宋体" w:cs="宋体"/>
      <w:sz w:val="24"/>
    </w:rPr>
  </w:style>
  <w:style w:type="paragraph" w:styleId="TOC1">
    <w:name w:val="toc 1"/>
    <w:qFormat/>
    <w:pPr>
      <w:tabs>
        <w:tab w:val="right" w:leader="dot" w:pos="9072"/>
      </w:tabs>
      <w:spacing w:before="120" w:after="120" w:line="360" w:lineRule="auto"/>
    </w:pPr>
    <w:rPr>
      <w:rFonts w:ascii="宋体" w:eastAsia="宋体" w:hAnsi="宋体"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23538</Words>
  <Characters>134167</Characters>
  <Application>Microsoft Office Word</Application>
  <DocSecurity>0</DocSecurity>
  <Lines>1118</Lines>
  <Paragraphs>314</Paragraphs>
  <ScaleCrop>false</ScaleCrop>
  <Company/>
  <LinksUpToDate>false</LinksUpToDate>
  <CharactersWithSpaces>157391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勇 秦</cp:lastModifiedBy>
  <cp:revision>2</cp:revision>
  <dcterms:created xsi:type="dcterms:W3CDTF">2026-10-24T01:34:00Z</dcterms:created>
  <dcterms:modified xsi:type="dcterms:W3CDTF">2026-10-23T17:40:00Z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"01a169b5a2507a859341d4aa7413da0e", "ReservedCode1": "", "ContentPropagator": "00119111010856365494821B355", "PropagateID": "01a169b5a2507a859341d4aa7413da0e", "ReservedCode2": ""}}</vt:lpwstr>
  </property>
</Properties>
</file>