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Farm Season Report v1 — one governed replayed season (F16, Gate C)</w:t>
      </w:r>
    </w:p>
    <w:p>
      <w:pPr>
        <w:pStyle w:val="Heading1"/>
      </w:pPr>
      <w:bookmarkStart w:id="20" w:name="farm-season-report-v1--one-governed-replayed-season-(f16,-gate-c)"/>
      <w:r>
        <w:t xml:space="preserve">Farm Season Report v1 — one governed replayed season (F16, Gate C)</w:t>
      </w:r>
      <w:bookmarkEnd w:id="20"/>
    </w:p>
    <w:p>
      <w:pPr>
        <w:pStyle w:val="FirstParagraph"/>
      </w:pPr>
      <w:r>
        <w:t xml:space="preserve">Authored 2026-10-27, run</w:t>
      </w:r>
      <w:r>
        <w:t xml:space="preserve"> </w:t>
      </w:r>
      <w:r>
        <w:rPr>
          <w:rStyle w:val="VerbatimChar"/>
        </w:rPr>
        <w:t xml:space="preserve">2026-10-27-1500-until-mvp-farm-governed-season</w:t>
      </w:r>
      <w:r>
        <w:t xml:space="preserve">. Reproducible:</w:t>
      </w:r>
      <w:r>
        <w:t xml:space="preserve"> </w:t>
      </w:r>
      <w:r>
        <w:rPr>
          <w:rStyle w:val="VerbatimChar"/>
        </w:rPr>
        <w:t xml:space="preserve">aigov/farm_season.py::run_governed_season("Fontane", "lelystad", 2020)</w:t>
      </w:r>
      <w:r>
        <w:t xml:space="preserve"> </w:t>
      </w:r>
      <w:r>
        <w:t xml:space="preserve">— deterministic (pinned by</w:t>
      </w:r>
      <w:r>
        <w:t xml:space="preserve"> </w:t>
      </w:r>
      <w:r>
        <w:rPr>
          <w:rStyle w:val="VerbatimChar"/>
        </w:rPr>
        <w:t xml:space="preserve">tests/test_farm_governed_season.py::test_season_is_deterministic</w:t>
      </w:r>
      <w:r>
        <w:t xml:space="preserve">).</w:t>
      </w:r>
    </w:p>
    <w:p>
      <w:pPr>
        <w:pStyle w:val="BlockText"/>
      </w:pPr>
      <w:r>
        <w:rPr>
          <w:b/>
        </w:rPr>
        <w:t xml:space="preserve">PRIVACY — STANDING.</w:t>
      </w:r>
      <w:r>
        <w:t xml:space="preserve"> </w:t>
      </w:r>
      <w:r>
        <w:t xml:space="preserve">Public repo; public agronomic replay; no instance data.</w:t>
      </w:r>
    </w:p>
    <w:p>
      <w:pPr>
        <w:pStyle w:val="Heading2"/>
      </w:pPr>
      <w:bookmarkStart w:id="21" w:name="what-was-run"/>
      <w:r>
        <w:t xml:space="preserve">What was run</w:t>
      </w:r>
      <w:bookmarkEnd w:id="21"/>
    </w:p>
    <w:p>
      <w:pPr>
        <w:pStyle w:val="FirstParagraph"/>
      </w:pPr>
      <w:r>
        <w:t xml:space="preserve">The full composition, day by day over the ratified reference season (Fontane @ Lelystad NL, 2020;</w:t>
      </w:r>
      <w:r>
        <w:t xml:space="preserve"> </w:t>
      </w:r>
      <w:r>
        <w:t xml:space="preserve">125 season days from 50% emergence 2020-05-22 to final harvest 2020-09-23):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World:</w:t>
      </w:r>
      <w:r>
        <w:t xml:space="preserve"> </w:t>
      </w:r>
      <w:r>
        <w:t xml:space="preserve">F14's</w:t>
      </w:r>
      <w:r>
        <w:t xml:space="preserve"> </w:t>
      </w:r>
      <w:r>
        <w:rPr>
          <w:rStyle w:val="VerbatimChar"/>
        </w:rPr>
        <w:t xml:space="preserve">FarmTwin</w:t>
      </w:r>
      <w:r>
        <w:t xml:space="preserve"> </w:t>
      </w:r>
      <w:r>
        <w:t xml:space="preserve">(PCSE/WOFOST81 potential-production potato, validated ±10%/±20%</w:t>
      </w:r>
      <w:r>
        <w:t xml:space="preserve"> </w:t>
      </w:r>
      <w:r>
        <w:t xml:space="preserve">contract — see</w:t>
      </w:r>
      <w:r>
        <w:t xml:space="preserve"> </w:t>
      </w:r>
      <w:r>
        <w:rPr>
          <w:rStyle w:val="VerbatimChar"/>
        </w:rPr>
        <w:t xml:space="preserve">docs/farm_twin_world_spec.md</w:t>
      </w:r>
      <w:r>
        <w:t xml:space="preserve"> </w:t>
      </w:r>
      <w:r>
        <w:t xml:space="preserve">§5).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Decision loop:</w:t>
      </w:r>
      <w:r>
        <w:t xml:space="preserve"> </w:t>
      </w:r>
      <w:r>
        <w:t xml:space="preserve">F15's ratified instrument — Blitecast threshold-18 (certified), Smith Period</w:t>
      </w:r>
      <w:r>
        <w:t xml:space="preserve"> </w:t>
      </w:r>
      <w:r>
        <w:t xml:space="preserve">(reported diagnostic) — over Estimate-wrapped ERA5 observations.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Kernel:</w:t>
      </w:r>
      <w:r>
        <w:t xml:space="preserve"> </w:t>
      </w:r>
      <w:r>
        <w:t xml:space="preserve">UNCHANGED</w:t>
      </w:r>
      <w:r>
        <w:t xml:space="preserve"> </w:t>
      </w:r>
      <w:r>
        <w:rPr>
          <w:rStyle w:val="VerbatimChar"/>
        </w:rPr>
        <w:t xml:space="preserve">aigov.kernel.Governor</w:t>
      </w:r>
      <w:r>
        <w:t xml:space="preserve">; every application through</w:t>
      </w:r>
      <w:r>
        <w:t xml:space="preserve"> </w:t>
      </w:r>
      <w:r>
        <w:t xml:space="preserve">propose → ratify → certify → apply. The ratification seam is a</w:t>
      </w:r>
      <w:r>
        <w:t xml:space="preserve"> </w:t>
      </w:r>
      <w:r>
        <w:rPr>
          <w:b/>
        </w:rPr>
        <w:t xml:space="preserve">SIMULATED conventional-practice</w:t>
      </w:r>
      <w:r>
        <w:rPr>
          <w:b/>
        </w:rPr>
        <w:t xml:space="preserve"> </w:t>
      </w:r>
      <w:r>
        <w:rPr>
          <w:b/>
        </w:rPr>
        <w:t xml:space="preserve">assembly</w:t>
      </w:r>
      <w:r>
        <w:t xml:space="preserve"> </w:t>
      </w:r>
      <w:r>
        <w:t xml:space="preserve">(a replay has no live family assembly — named, not hidden); self-referring ratifiers</w:t>
      </w:r>
      <w:r>
        <w:t xml:space="preserve"> </w:t>
      </w:r>
      <w:r>
        <w:t xml:space="preserve">are still refused.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Cadence:</w:t>
      </w:r>
      <w:r>
        <w:t xml:space="preserve"> </w:t>
      </w:r>
      <w:r>
        <w:t xml:space="preserve">on-change proposals (design note in</w:t>
      </w:r>
      <w:r>
        <w:t xml:space="preserve"> </w:t>
      </w:r>
      <w:r>
        <w:rPr>
          <w:rStyle w:val="VerbatimChar"/>
        </w:rPr>
        <w:t xml:space="preserve">aigov/farm_season.py</w:t>
      </w:r>
      <w:r>
        <w:t xml:space="preserve"> </w:t>
      </w:r>
      <w:r>
        <w:t xml:space="preserve">— resolves the F16</w:t>
      </w:r>
      <w:r>
        <w:t xml:space="preserve"> </w:t>
      </w:r>
      <w:r>
        <w:t xml:space="preserve">ledger unknown), plus one on-the-record escalation when the rule nominally triggers under an</w:t>
      </w:r>
      <w:r>
        <w:t xml:space="preserve"> </w:t>
      </w:r>
      <w:r>
        <w:t xml:space="preserve">ambiguous measurement.</w:t>
      </w:r>
    </w:p>
    <w:p>
      <w:pPr>
        <w:pStyle w:val="Heading2"/>
      </w:pPr>
      <w:bookmarkStart w:id="22" w:name="season-results-(measured-in-this-replay--not-outcome-claims)"/>
      <w:r>
        <w:t xml:space="preserve">Season results (measured in THIS replay — not outcome claims)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Protection 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Protected 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Ambiguous 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Kernel escalations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Kernel refusals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Ungated applications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Unprotected full Smith Periods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governed-precision (honest ±3% RH error bars)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1 (2020-09-09)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governed-nominal (sensitivity: sensor error → 0)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2020-09-09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calendar (weekly from emergence — convention)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2020-05-22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never-treat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Season context: nominal Blitecast accumulation reached 18 on</w:t>
      </w:r>
      <w:r>
        <w:t xml:space="preserve"> </w:t>
      </w:r>
      <w:r>
        <w:rPr>
          <w:b/>
        </w:rPr>
        <w:t xml:space="preserve">2020-09-09</w:t>
      </w:r>
      <w:r>
        <w:t xml:space="preserve"> </w:t>
      </w:r>
      <w:r>
        <w:t xml:space="preserve">(exactly threshold at</w:t>
      </w:r>
      <w:r>
        <w:t xml:space="preserve"> </w:t>
      </w:r>
      <w:r>
        <w:t xml:space="preserve">season end: 18);</w:t>
      </w:r>
      <w:r>
        <w:t xml:space="preserve"> </w:t>
      </w:r>
      <w:r>
        <w:rPr>
          <w:b/>
        </w:rPr>
        <w:t xml:space="preserve">2 full Smith Periods</w:t>
      </w:r>
      <w:r>
        <w:t xml:space="preserve"> </w:t>
      </w:r>
      <w:r>
        <w:t xml:space="preserve">(first 2020-07-08) + 5 near-misses — the two rules</w:t>
      </w:r>
      <w:r>
        <w:t xml:space="preserve"> </w:t>
      </w:r>
      <w:r>
        <w:t xml:space="preserve">disagree by two months on this season, which is why the rule choice was a ratified decision, not a</w:t>
      </w:r>
      <w:r>
        <w:t xml:space="preserve"> </w:t>
      </w:r>
      <w:r>
        <w:t xml:space="preserve">default. Final tuber yield (model-coherent PP ceiling, identical across arms by construction —</w:t>
      </w:r>
      <w:r>
        <w:t xml:space="preserve"> </w:t>
      </w:r>
      <w:r>
        <w:t xml:space="preserve">there is NO disease in the world model):</w:t>
      </w:r>
      <w:r>
        <w:t xml:space="preserve"> </w:t>
      </w:r>
      <w:r>
        <w:rPr>
          <w:b/>
        </w:rPr>
        <w:t xml:space="preserve">18,589 kg/ha dry</w:t>
      </w:r>
      <w:r>
        <w:t xml:space="preserve">.</w:t>
      </w:r>
    </w:p>
    <w:p>
      <w:pPr>
        <w:pStyle w:val="Heading2"/>
      </w:pPr>
      <w:bookmarkStart w:id="23" w:name="findings"/>
      <w:r>
        <w:t xml:space="preserve">Findings</w:t>
      </w:r>
      <w:bookmarkEnd w:id="23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The governed chain holds end-to-end: zero ungated applications across both governed arms</w:t>
      </w:r>
      <w:r>
        <w:t xml:space="preserve"> </w:t>
      </w:r>
      <w:r>
        <w:t xml:space="preserve">(H1 CONFIRMED). The one applied spray carries a ratification record + CERTIFY verdict; the one</w:t>
      </w:r>
      <w:r>
        <w:t xml:space="preserve"> </w:t>
      </w:r>
      <w:r>
        <w:t xml:space="preserve">escalation is on the kernel record with its reason; 8 named adversarial attacks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tests/test_adversarial_farm_instrument.py</w:t>
      </w:r>
      <w:r>
        <w:t xml:space="preserve">) all end in detection, escalation, or refusal —</w:t>
      </w:r>
      <w:r>
        <w:t xml:space="preserve"> </w:t>
      </w:r>
      <w:r>
        <w:t xml:space="preserve">including self-ratification, withheld-spray steering, premature-spray steering, truth-read</w:t>
      </w:r>
      <w:r>
        <w:t xml:space="preserve"> </w:t>
      </w:r>
      <w:r>
        <w:t xml:space="preserve">injection, and the unbound-world fail-closed case.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Honest error bars dominate this season's decisions.</w:t>
      </w:r>
      <w:r>
        <w:t xml:space="preserve"> </w:t>
      </w:r>
      <w:r>
        <w:t xml:space="preserve">With the published ±3% RH sensor error</w:t>
      </w:r>
      <w:r>
        <w:t xml:space="preserve"> </w:t>
      </w:r>
      <w:r>
        <w:t xml:space="preserve">propagated, 61 of 125 days are measurement-ambiguous against the threshold and the loop's one</w:t>
      </w:r>
      <w:r>
        <w:t xml:space="preserve"> </w:t>
      </w:r>
      <w:r>
        <w:t xml:space="preserve">kernel event is an ESCALATE to the accountable human — the governed system SURFACES precision</w:t>
      </w:r>
      <w:r>
        <w:t xml:space="preserve"> </w:t>
      </w:r>
      <w:r>
        <w:t xml:space="preserve">instead of bluffing past it. Taken at nominal face value (how the published rule is operated in</w:t>
      </w:r>
      <w:r>
        <w:t xml:space="preserve"> </w:t>
      </w:r>
      <w:r>
        <w:t xml:space="preserve">practice), the same chain certifies and applies exactly one spray, on the published trigger date.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Spray economy (direction consistent with published validations):</w:t>
      </w:r>
      <w:r>
        <w:t xml:space="preserve"> </w:t>
      </w:r>
      <w:r>
        <w:t xml:space="preserve">governed-nominal used</w:t>
      </w:r>
      <w:r>
        <w:t xml:space="preserve"> </w:t>
      </w:r>
      <w:r>
        <w:rPr>
          <w:b/>
        </w:rPr>
        <w:t xml:space="preserve">1 spray vs the calendar arm's 18</w:t>
      </w:r>
      <w:r>
        <w:t xml:space="preserve"> </w:t>
      </w:r>
      <w:r>
        <w:t xml:space="preserve">on this dry season. Published Blitecast validations report</w:t>
      </w:r>
      <w:r>
        <w:t xml:space="preserve"> </w:t>
      </w:r>
      <w:r>
        <w:t xml:space="preserve">25–70% spray reductions with yield preserved (Brazil, Ciência Rural lineage; F15 evidence row 3);</w:t>
      </w:r>
      <w:r>
        <w:t xml:space="preserve"> </w:t>
      </w:r>
      <w:r>
        <w:t xml:space="preserve">2020 Lelystad was a low-pressure season, so the extreme reduction is plausible in direction and</w:t>
      </w:r>
      <w:r>
        <w:t xml:space="preserve"> </w:t>
      </w:r>
      <w:r>
        <w:t xml:space="preserve">NOT generalizable as a number.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H2 ("governed beats never-treat, ≈ matches calendar") is PARTIALLY evaluable in v1.</w:t>
      </w:r>
      <w:r>
        <w:t xml:space="preserve"> </w:t>
      </w:r>
      <w:r>
        <w:t xml:space="preserve">In</w:t>
      </w:r>
      <w:r>
        <w:t xml:space="preserve"> </w:t>
      </w:r>
      <w:r>
        <w:t xml:space="preserve">risk-coverage terms: governed-nominal left 2 full Smith Periods unprotected (same as never-treat</w:t>
      </w:r>
      <w:r>
        <w:t xml:space="preserve"> </w:t>
      </w:r>
      <w:r>
        <w:t xml:space="preserve">— both July periods precede the September Blitecast trigger) and the calendar arm left none. In</w:t>
      </w:r>
      <w:r>
        <w:t xml:space="preserve"> </w:t>
      </w:r>
      <w:r>
        <w:t xml:space="preserve">yield terms the question is UNANSWERABLE in v1 — the PP world has no disease, so yield cannot</w:t>
      </w:r>
      <w:r>
        <w:t xml:space="preserve"> </w:t>
      </w:r>
      <w:r>
        <w:t xml:space="preserve">separate the arms (labelled model-coherent-only per the F16 ledger's empirical-concerns flag).</w:t>
      </w:r>
      <w:r>
        <w:t xml:space="preserve"> </w:t>
      </w:r>
      <w:r>
        <w:t xml:space="preserve">H2 verdict deferred to report v2 (see §registered-arm).</w:t>
      </w:r>
    </w:p>
    <w:p>
      <w:pPr>
        <w:pStyle w:val="Heading2"/>
      </w:pPr>
      <w:bookmarkStart w:id="24" w:name="registered-follow-on-(cannot-evaporate)"/>
      <w:r>
        <w:t xml:space="preserve">Registered follow-on (cannot evaporate)</w:t>
      </w:r>
      <w:bookmarkEnd w:id="24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Arm (planned):</w:t>
      </w:r>
      <w:r>
        <w:t xml:space="preserve"> </w:t>
      </w:r>
      <w:r>
        <w:rPr>
          <w:rStyle w:val="VerbatimChar"/>
        </w:rPr>
        <w:t xml:space="preserve">van Oijen dynamic LAI damage coupling</w:t>
      </w:r>
      <w:r>
        <w:t xml:space="preserve"> </w:t>
      </w:r>
      <w:r>
        <w:t xml:space="preserve">on criterion "season-report-v2</w:t>
      </w:r>
      <w:r>
        <w:t xml:space="preserve"> </w:t>
      </w:r>
      <w:r>
        <w:t xml:space="preserve">yield-denominated comparison" — the published mechanism (yield loss fully explained by green-LAI</w:t>
      </w:r>
      <w:r>
        <w:t xml:space="preserve"> </w:t>
      </w:r>
      <w:r>
        <w:t xml:space="preserve">reduction; senescence ≤15%) exists; the exact functional form is paywalled.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Constraint (R9):</w:t>
      </w:r>
      <w:r>
        <w:t xml:space="preserve"> </w:t>
      </w:r>
      <w:r>
        <w:rPr>
          <w:rStyle w:val="VerbatimChar"/>
        </w:rPr>
        <w:t xml:space="preserve">van-oijen-coupling-paywall</w:t>
      </w:r>
      <w:r>
        <w:t xml:space="preserve"> </w:t>
      </w:r>
      <w:r>
        <w:t xml:space="preserve">— expiry: full text of van Oijen 1991/1992</w:t>
      </w:r>
      <w:r>
        <w:t xml:space="preserve"> </w:t>
      </w:r>
      <w:r>
        <w:t xml:space="preserve">obtained. Until it lifts, yield columns stay model-coherent-only.</w:t>
      </w:r>
    </w:p>
    <w:p>
      <w:pPr>
        <w:pStyle w:val="Compact"/>
        <w:numPr>
          <w:numId w:val="1003"/>
          <w:ilvl w:val="0"/>
        </w:numPr>
      </w:pPr>
      <w:r>
        <w:t xml:space="preserve">Also out of v1 scope (named): post-first-spray interval rules (WSU/UMaine Table 2 — captured in</w:t>
      </w:r>
      <w:r>
        <w:t xml:space="preserve"> </w:t>
      </w:r>
      <w:r>
        <w:rPr>
          <w:rStyle w:val="VerbatimChar"/>
        </w:rPr>
        <w:t xml:space="preserve">docs/blight_rules_provenance.md</w:t>
      </w:r>
      <w:r>
        <w:t xml:space="preserve">); in-canopy vs ERA5 RH fidelity.</w:t>
      </w:r>
    </w:p>
    <w:p>
      <w:pPr>
        <w:pStyle w:val="Heading2"/>
      </w:pPr>
      <w:bookmarkStart w:id="25" w:name="kill-condition-evaluation-(milestone-5--written-verdict,-decompose-doc-5)"/>
      <w:r>
        <w:t xml:space="preserve">Kill-condition evaluation (milestone 5 — written verdict, decompose doc §5)</w:t>
      </w:r>
      <w:bookmarkEnd w:id="25"/>
    </w:p>
    <w:p>
      <w:pPr>
        <w:pStyle w:val="FirstParagraph"/>
      </w:pPr>
      <w:r>
        <w:rPr>
          <w:b/>
        </w:rPr>
        <w:t xml:space="preserve">Condition:</w:t>
      </w:r>
      <w:r>
        <w:t xml:space="preserve"> </w:t>
      </w:r>
      <w:r>
        <w:t xml:space="preserve">the venture FREEZES (and F13 row-46's hobby decision is re-instated via R9) if</w:t>
      </w:r>
      <w:r>
        <w:t xml:space="preserve"> </w:t>
      </w:r>
      <w:r>
        <w:t xml:space="preserve">(a) the governed replay cannot reproduce the reference season within the F14 validation contract</w:t>
      </w:r>
      <w:r>
        <w:t xml:space="preserve"> </w:t>
      </w:r>
      <w:r>
        <w:t xml:space="preserve">after the bounded recovery budget, OR (b) fidelity requires authoring agronomy in-house. Capital</w:t>
      </w:r>
      <w:r>
        <w:t xml:space="preserve"> </w:t>
      </w:r>
      <w:r>
        <w:t xml:space="preserve">cap: $0 in season one.</w:t>
      </w:r>
    </w:p>
    <w:p>
      <w:pPr>
        <w:pStyle w:val="BodyText"/>
      </w:pPr>
      <w:r>
        <w:rPr>
          <w:b/>
        </w:rPr>
        <w:t xml:space="preserve">Verdict: NOT TRIPPED.</w:t>
      </w:r>
      <w:r>
        <w:t xml:space="preserve"> </w:t>
      </w:r>
      <w:r>
        <w:t xml:space="preserve">(a) The F14 contract was met on the first validation run, inside bands, no recovery budget spent</w:t>
      </w:r>
      <w:r>
        <w:t xml:space="preserve"> </w:t>
      </w:r>
      <w:r>
        <w:t xml:space="preserve">(6/6 gating combos; Layer-1 worst +7.6% of ±10%; Layer-2 worst −7.4% of ±20%).</w:t>
      </w:r>
      <w:r>
        <w:t xml:space="preserve"> </w:t>
      </w:r>
      <w:r>
        <w:t xml:space="preserve">(b) No agronomy was authored in-house: the world is PCSE/WOFOST (external), the rules are</w:t>
      </w:r>
      <w:r>
        <w:t xml:space="preserve"> </w:t>
      </w:r>
      <w:r>
        <w:t xml:space="preserve">transcribed published tables/criteria pinned to published examples, the one coupling that WOULD</w:t>
      </w:r>
      <w:r>
        <w:t xml:space="preserve"> </w:t>
      </w:r>
      <w:r>
        <w:t xml:space="preserve">need in-house authorship was instead</w:t>
      </w:r>
      <w:r>
        <w:t xml:space="preserve"> </w:t>
      </w:r>
      <w:r>
        <w:rPr>
          <w:b/>
        </w:rPr>
        <w:t xml:space="preserve">deferred and registered</w:t>
      </w:r>
      <w:r>
        <w:t xml:space="preserve"> </w:t>
      </w:r>
      <w:r>
        <w:t xml:space="preserve">behind its paywall constraint —</w:t>
      </w:r>
      <w:r>
        <w:t xml:space="preserve"> </w:t>
      </w:r>
      <w:r>
        <w:t xml:space="preserve">the rail held precisely by refusing to improvise.</w:t>
      </w:r>
      <w:r>
        <w:t xml:space="preserve"> </w:t>
      </w:r>
      <w:r>
        <w:t xml:space="preserve">Capital spent in season one:</w:t>
      </w:r>
      <w:r>
        <w:t xml:space="preserve"> </w:t>
      </w:r>
      <w:r>
        <w:rPr>
          <w:b/>
        </w:rPr>
        <w:t xml:space="preserve">$0</w:t>
      </w:r>
      <w:r>
        <w:t xml:space="preserve"> </w:t>
      </w:r>
      <w:r>
        <w:t xml:space="preserve">(zero money-gated actions across all four runs — decompose,</w:t>
      </w:r>
      <w:r>
        <w:t xml:space="preserve"> </w:t>
      </w:r>
      <w:r>
        <w:t xml:space="preserve">F14, F15, F16; audit trails in</w:t>
      </w:r>
      <w:r>
        <w:t xml:space="preserve"> </w:t>
      </w:r>
      <w:r>
        <w:rPr>
          <w:rStyle w:val="VerbatimChar"/>
        </w:rPr>
        <w:t xml:space="preserve">soraya_runs/</w:t>
      </w:r>
      <w:r>
        <w:t xml:space="preserve">).</w:t>
      </w:r>
    </w:p>
    <w:p>
      <w:pPr>
        <w:pStyle w:val="Heading2"/>
      </w:pPr>
      <w:bookmarkStart w:id="26" w:name="the-decision-this-report-feeds-(user-authority--recorded,-not-taken)"/>
      <w:r>
        <w:t xml:space="preserve">The decision this report feeds (USER authority — recorded, not taken)</w:t>
      </w:r>
      <w:bookmarkEnd w:id="26"/>
    </w:p>
    <w:p>
      <w:pPr>
        <w:pStyle w:val="FirstParagraph"/>
      </w:pPr>
      <w:r>
        <w:rPr>
          <w:b/>
        </w:rPr>
        <w:t xml:space="preserve">Season-two go/no-go</w:t>
      </w:r>
      <w:r>
        <w:t xml:space="preserve"> </w:t>
      </w:r>
      <w:r>
        <w:t xml:space="preserve">(dirt, hardware, sensors, orchestration over bought machines) is the</w:t>
      </w:r>
      <w:r>
        <w:t xml:space="preserve"> </w:t>
      </w:r>
      <w:r>
        <w:t xml:space="preserve">user's call, gated on this report. The report's sharpest operational input: at reanalysis-grade RH</w:t>
      </w:r>
      <w:r>
        <w:t xml:space="preserve"> </w:t>
      </w:r>
      <w:r>
        <w:t xml:space="preserve">precision the governed loop escalates rather than decides through much of the season —</w:t>
      </w:r>
      <w:r>
        <w:t xml:space="preserve"> </w:t>
      </w:r>
      <w:r>
        <w:rPr>
          <w:b/>
        </w:rPr>
        <w:t xml:space="preserve">sensor</w:t>
      </w:r>
      <w:r>
        <w:rPr>
          <w:b/>
        </w:rPr>
        <w:t xml:space="preserve"> </w:t>
      </w:r>
      <w:r>
        <w:rPr>
          <w:b/>
        </w:rPr>
        <w:t xml:space="preserve">quality is the first real-world budget question</w:t>
      </w:r>
      <w:r>
        <w:t xml:space="preserve">, because it is what converts escalations into</w:t>
      </w:r>
      <w:r>
        <w:t xml:space="preserve"> </w:t>
      </w:r>
      <w:r>
        <w:t xml:space="preserve">certified decisions.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Season Report v1 — one governed replayed season (F16, Gate C)</dc:title>
  <dc:creator/>
  <cp:keywords/>
  <dcterms:created xsi:type="dcterms:W3CDTF">2026-10-27T18:24:41Z</dcterms:created>
  <dcterms:modified xsi:type="dcterms:W3CDTF">2026-10-27T18:24:41Z</dcterms:modified>
</cp:coreProperties>
</file>