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FC6" w:rsidRPr="005D21B2" w:rsidRDefault="00175F34" w:rsidP="005D21B2">
      <w:pPr>
        <w:jc w:val="center"/>
        <w:rPr>
          <w:b/>
        </w:rPr>
      </w:pPr>
      <w:r>
        <w:rPr>
          <w:b/>
        </w:rPr>
        <w:t>Assignment #3</w:t>
      </w:r>
      <w:bookmarkStart w:id="0" w:name="_GoBack"/>
      <w:bookmarkEnd w:id="0"/>
      <w:r w:rsidR="005D21B2" w:rsidRPr="005D21B2">
        <w:rPr>
          <w:b/>
        </w:rPr>
        <w:t xml:space="preserve"> – CCDs and Detectors</w:t>
      </w:r>
      <w:r w:rsidR="00255E80">
        <w:rPr>
          <w:b/>
        </w:rPr>
        <w:t xml:space="preserve"> (42 marks total)</w:t>
      </w:r>
    </w:p>
    <w:p w:rsidR="005D21B2" w:rsidRDefault="00550FB8" w:rsidP="005D21B2">
      <w:pPr>
        <w:pStyle w:val="ListParagraph"/>
        <w:numPr>
          <w:ilvl w:val="0"/>
          <w:numId w:val="1"/>
        </w:numPr>
      </w:pPr>
      <w:r>
        <w:t>[</w:t>
      </w:r>
      <w:r w:rsidRPr="00550FB8">
        <w:rPr>
          <w:b/>
        </w:rPr>
        <w:t>5</w:t>
      </w:r>
      <w:r w:rsidR="00E258F5" w:rsidRPr="00550FB8">
        <w:rPr>
          <w:b/>
        </w:rPr>
        <w:t xml:space="preserve"> marks</w:t>
      </w:r>
      <w:r w:rsidR="00E258F5">
        <w:t>]</w:t>
      </w:r>
    </w:p>
    <w:p w:rsidR="005D21B2" w:rsidRDefault="005D21B2" w:rsidP="005D21B2">
      <w:pPr>
        <w:pStyle w:val="ListParagraph"/>
        <w:numPr>
          <w:ilvl w:val="0"/>
          <w:numId w:val="2"/>
        </w:numPr>
      </w:pPr>
      <w:r>
        <w:t>Constellation: Ursa Major</w:t>
      </w:r>
      <w:r w:rsidR="00E258F5">
        <w:t xml:space="preserve"> </w:t>
      </w:r>
      <w:r w:rsidR="00E258F5" w:rsidRPr="00E258F5">
        <w:rPr>
          <w:b/>
        </w:rPr>
        <w:t>[1]</w:t>
      </w:r>
    </w:p>
    <w:p w:rsidR="005D21B2" w:rsidRPr="005A6636" w:rsidRDefault="005D21B2" w:rsidP="005D21B2">
      <w:pPr>
        <w:pStyle w:val="ListParagraph"/>
        <w:numPr>
          <w:ilvl w:val="0"/>
          <w:numId w:val="2"/>
        </w:numPr>
      </w:pPr>
      <w:r>
        <w:t xml:space="preserve">Plate (or focal-plane) scale: </w:t>
      </w:r>
      <w:r w:rsidR="005A6636">
        <w:t>(</w:t>
      </w:r>
      <w:r>
        <w:rPr>
          <w:rFonts w:cstheme="minorHAnsi"/>
        </w:rPr>
        <w:t>Δ</w:t>
      </w:r>
      <w:r>
        <w:t>RA</w:t>
      </w:r>
      <w:r w:rsidR="005A6636">
        <w:t>”</w:t>
      </w:r>
      <w:r w:rsidR="005A6636" w:rsidRPr="005A6636">
        <w:rPr>
          <w:vertAlign w:val="superscript"/>
        </w:rPr>
        <w:t>2</w:t>
      </w:r>
      <w:r w:rsidR="005A6636">
        <w:t>+</w:t>
      </w:r>
      <w:r w:rsidR="005A6636" w:rsidRPr="005A6636">
        <w:rPr>
          <w:rFonts w:cstheme="minorHAnsi"/>
        </w:rPr>
        <w:t xml:space="preserve"> </w:t>
      </w:r>
      <w:r w:rsidR="005A6636">
        <w:rPr>
          <w:rFonts w:cstheme="minorHAnsi"/>
        </w:rPr>
        <w:t>Δ</w:t>
      </w:r>
      <w:r w:rsidR="005A6636">
        <w:t>Dec”</w:t>
      </w:r>
      <w:r w:rsidR="005A6636" w:rsidRPr="005A6636">
        <w:rPr>
          <w:vertAlign w:val="superscript"/>
        </w:rPr>
        <w:t>2</w:t>
      </w:r>
      <w:r w:rsidR="005A6636">
        <w:t>)</w:t>
      </w:r>
      <w:r w:rsidR="005A6636" w:rsidRPr="005A6636">
        <w:rPr>
          <w:vertAlign w:val="superscript"/>
        </w:rPr>
        <w:t>1/2</w:t>
      </w:r>
      <w:r w:rsidR="005A6636">
        <w:t xml:space="preserve"> / (</w:t>
      </w:r>
      <w:r w:rsidR="005A6636">
        <w:rPr>
          <w:rFonts w:cstheme="minorHAnsi"/>
        </w:rPr>
        <w:t>Δcol</w:t>
      </w:r>
      <w:r w:rsidR="005A6636" w:rsidRPr="005A6636">
        <w:rPr>
          <w:rFonts w:cstheme="minorHAnsi"/>
          <w:vertAlign w:val="superscript"/>
        </w:rPr>
        <w:t>2</w:t>
      </w:r>
      <w:r w:rsidR="005A6636">
        <w:rPr>
          <w:rFonts w:cstheme="minorHAnsi"/>
        </w:rPr>
        <w:t xml:space="preserve"> + Δrow</w:t>
      </w:r>
      <w:r w:rsidR="005A6636" w:rsidRPr="005A6636">
        <w:rPr>
          <w:rFonts w:cstheme="minorHAnsi"/>
          <w:vertAlign w:val="superscript"/>
        </w:rPr>
        <w:t>2</w:t>
      </w:r>
      <w:r w:rsidR="005A6636">
        <w:rPr>
          <w:rFonts w:cstheme="minorHAnsi"/>
        </w:rPr>
        <w:t>)</w:t>
      </w:r>
      <w:r w:rsidR="005A6636" w:rsidRPr="005A6636">
        <w:rPr>
          <w:rFonts w:cstheme="minorHAnsi"/>
          <w:vertAlign w:val="superscript"/>
        </w:rPr>
        <w:t>1/2</w:t>
      </w:r>
      <w:r w:rsidR="005A6636">
        <w:rPr>
          <w:rFonts w:cstheme="minorHAnsi"/>
        </w:rPr>
        <w:t xml:space="preserve"> </w:t>
      </w:r>
    </w:p>
    <w:p w:rsidR="005A6636" w:rsidRDefault="005A6636" w:rsidP="005A6636">
      <w:pPr>
        <w:pStyle w:val="ListParagraph"/>
        <w:ind w:left="1080"/>
      </w:pPr>
      <w:r>
        <w:rPr>
          <w:rFonts w:cstheme="minorHAnsi"/>
        </w:rPr>
        <w:t>Δ</w:t>
      </w:r>
      <w:r>
        <w:t>RA” = 15 (53.13-21.32)</w:t>
      </w:r>
      <w:r w:rsidR="00550FB8">
        <w:t xml:space="preserve"> </w:t>
      </w:r>
      <w:r w:rsidR="00550FB8">
        <w:rPr>
          <w:rFonts w:cstheme="minorHAnsi"/>
        </w:rPr>
        <w:t xml:space="preserve">× </w:t>
      </w:r>
      <w:r>
        <w:t xml:space="preserve">cos(32.8) = 401.1”    </w:t>
      </w:r>
      <w:r>
        <w:rPr>
          <w:rFonts w:cstheme="minorHAnsi"/>
        </w:rPr>
        <w:t>Δ</w:t>
      </w:r>
      <w:r>
        <w:t xml:space="preserve">Dec” = 60 (52-49) + 36 = 216” </w:t>
      </w:r>
    </w:p>
    <w:p w:rsidR="005A6636" w:rsidRDefault="005A6636" w:rsidP="005A6636">
      <w:pPr>
        <w:pStyle w:val="ListParagraph"/>
        <w:ind w:left="1080"/>
        <w:rPr>
          <w:rFonts w:cstheme="minorHAnsi"/>
        </w:rPr>
      </w:pPr>
      <w:r>
        <w:rPr>
          <w:rFonts w:cstheme="minorHAnsi"/>
        </w:rPr>
        <w:t>Δcol = 821.5 – 311.7 = 509.8 px   Δrow = 633.2 – 247.9 = 385.3 px</w:t>
      </w:r>
    </w:p>
    <w:p w:rsidR="005A6636" w:rsidRDefault="005A6636" w:rsidP="005A6636">
      <w:pPr>
        <w:pStyle w:val="ListParagraph"/>
        <w:ind w:left="1080"/>
        <w:rPr>
          <w:rFonts w:cstheme="minorHAnsi"/>
        </w:rPr>
      </w:pPr>
      <w:r>
        <w:rPr>
          <w:rFonts w:cstheme="minorHAnsi"/>
        </w:rPr>
        <w:t>So plate scale = (401.1</w:t>
      </w:r>
      <w:r w:rsidR="00550FB8">
        <w:rPr>
          <w:rFonts w:cstheme="minorHAnsi"/>
        </w:rPr>
        <w:t>”</w:t>
      </w:r>
      <w:r w:rsidRPr="005A6636">
        <w:rPr>
          <w:rFonts w:cstheme="minorHAnsi"/>
          <w:vertAlign w:val="superscript"/>
        </w:rPr>
        <w:t>2</w:t>
      </w:r>
      <w:r>
        <w:rPr>
          <w:rFonts w:cstheme="minorHAnsi"/>
        </w:rPr>
        <w:t xml:space="preserve"> + 216</w:t>
      </w:r>
      <w:r w:rsidR="00550FB8">
        <w:rPr>
          <w:rFonts w:cstheme="minorHAnsi"/>
        </w:rPr>
        <w:t>”</w:t>
      </w:r>
      <w:r w:rsidRPr="005A6636">
        <w:rPr>
          <w:rFonts w:cstheme="minorHAnsi"/>
          <w:vertAlign w:val="superscript"/>
        </w:rPr>
        <w:t>2</w:t>
      </w:r>
      <w:r>
        <w:rPr>
          <w:rFonts w:cstheme="minorHAnsi"/>
        </w:rPr>
        <w:t>)</w:t>
      </w:r>
      <w:r w:rsidRPr="005A6636">
        <w:rPr>
          <w:rFonts w:cstheme="minorHAnsi"/>
          <w:vertAlign w:val="superscript"/>
        </w:rPr>
        <w:t>1/2</w:t>
      </w:r>
      <w:r>
        <w:rPr>
          <w:rFonts w:cstheme="minorHAnsi"/>
          <w:vertAlign w:val="superscript"/>
        </w:rPr>
        <w:t xml:space="preserve"> </w:t>
      </w:r>
      <w:r>
        <w:rPr>
          <w:rFonts w:cstheme="minorHAnsi"/>
        </w:rPr>
        <w:t>/ (509.8</w:t>
      </w:r>
      <w:r w:rsidRPr="005A6636">
        <w:rPr>
          <w:rFonts w:cstheme="minorHAnsi"/>
          <w:vertAlign w:val="superscript"/>
        </w:rPr>
        <w:t>2</w:t>
      </w:r>
      <w:r>
        <w:rPr>
          <w:rFonts w:cstheme="minorHAnsi"/>
          <w:vertAlign w:val="superscript"/>
        </w:rPr>
        <w:t xml:space="preserve"> </w:t>
      </w:r>
      <w:r>
        <w:rPr>
          <w:rFonts w:cstheme="minorHAnsi"/>
        </w:rPr>
        <w:t>+ 385.3</w:t>
      </w:r>
      <w:r w:rsidRPr="005A6636">
        <w:rPr>
          <w:rFonts w:cstheme="minorHAnsi"/>
          <w:vertAlign w:val="superscript"/>
        </w:rPr>
        <w:t>2</w:t>
      </w:r>
      <w:r>
        <w:rPr>
          <w:rFonts w:cstheme="minorHAnsi"/>
        </w:rPr>
        <w:t>)</w:t>
      </w:r>
      <w:r w:rsidR="003C5400" w:rsidRPr="003C5400">
        <w:rPr>
          <w:rFonts w:cstheme="minorHAnsi"/>
          <w:vertAlign w:val="superscript"/>
        </w:rPr>
        <w:t>1/2</w:t>
      </w:r>
      <w:r>
        <w:rPr>
          <w:rFonts w:cstheme="minorHAnsi"/>
        </w:rPr>
        <w:t xml:space="preserve"> = </w:t>
      </w:r>
      <w:r w:rsidR="003C5400">
        <w:rPr>
          <w:rFonts w:cstheme="minorHAnsi"/>
        </w:rPr>
        <w:t>455.6/639.0 = 0.713”/px</w:t>
      </w:r>
      <w:r w:rsidR="00E258F5">
        <w:rPr>
          <w:rFonts w:cstheme="minorHAnsi"/>
        </w:rPr>
        <w:t xml:space="preserve">   </w:t>
      </w:r>
      <w:r w:rsidR="00550FB8">
        <w:rPr>
          <w:rFonts w:cstheme="minorHAnsi"/>
          <w:b/>
        </w:rPr>
        <w:t>[2</w:t>
      </w:r>
      <w:r w:rsidR="00E258F5" w:rsidRPr="00E258F5">
        <w:rPr>
          <w:rFonts w:cstheme="minorHAnsi"/>
          <w:b/>
        </w:rPr>
        <w:t>]</w:t>
      </w:r>
    </w:p>
    <w:tbl>
      <w:tblPr>
        <w:tblStyle w:val="TableGrid"/>
        <w:tblW w:w="0" w:type="auto"/>
        <w:jc w:val="center"/>
        <w:tblLook w:val="04A0" w:firstRow="1" w:lastRow="0" w:firstColumn="1" w:lastColumn="0" w:noHBand="0" w:noVBand="1"/>
      </w:tblPr>
      <w:tblGrid>
        <w:gridCol w:w="5382"/>
        <w:gridCol w:w="3756"/>
      </w:tblGrid>
      <w:tr w:rsidR="00FE7F6C" w:rsidTr="00E258F5">
        <w:trPr>
          <w:jc w:val="center"/>
        </w:trPr>
        <w:tc>
          <w:tcPr>
            <w:tcW w:w="5382" w:type="dxa"/>
          </w:tcPr>
          <w:p w:rsidR="00FE7F6C" w:rsidRDefault="00FE7F6C" w:rsidP="00E258F5">
            <w:pPr>
              <w:pStyle w:val="ListParagraph"/>
              <w:numPr>
                <w:ilvl w:val="0"/>
                <w:numId w:val="2"/>
              </w:numPr>
            </w:pPr>
            <w:r>
              <w:t xml:space="preserve">In the figure at right, the </w:t>
            </w:r>
            <w:r w:rsidRPr="00FE7F6C">
              <w:rPr>
                <w:i/>
              </w:rPr>
              <w:t>x,y</w:t>
            </w:r>
            <w:r>
              <w:t xml:space="preserve"> axes represent the RA, Dec or </w:t>
            </w:r>
            <w:r>
              <w:rPr>
                <w:rFonts w:cstheme="minorHAnsi"/>
              </w:rPr>
              <w:t>α,</w:t>
            </w:r>
            <w:r>
              <w:rPr>
                <w:rFonts w:ascii="Calibri" w:hAnsi="Calibri" w:cs="Calibri"/>
              </w:rPr>
              <w:t>δ coordinate system and the (</w:t>
            </w:r>
            <w:r w:rsidRPr="00FE7F6C">
              <w:rPr>
                <w:rFonts w:ascii="Calibri" w:hAnsi="Calibri" w:cs="Calibri"/>
                <w:i/>
              </w:rPr>
              <w:t>x’, y’</w:t>
            </w:r>
            <w:r>
              <w:rPr>
                <w:rFonts w:ascii="Calibri" w:hAnsi="Calibri" w:cs="Calibri"/>
              </w:rPr>
              <w:t xml:space="preserve">) axes represent the columns, rows of the CCD.  If </w:t>
            </w:r>
            <w:r w:rsidRPr="00FE7F6C">
              <w:rPr>
                <w:rFonts w:ascii="Calibri" w:hAnsi="Calibri" w:cs="Calibri"/>
                <w:i/>
              </w:rPr>
              <w:t>p</w:t>
            </w:r>
            <w:r w:rsidRPr="00FE7F6C">
              <w:rPr>
                <w:rFonts w:ascii="Calibri" w:hAnsi="Calibri" w:cs="Calibri"/>
                <w:vertAlign w:val="subscript"/>
              </w:rPr>
              <w:t>1</w:t>
            </w:r>
            <w:r>
              <w:rPr>
                <w:rFonts w:ascii="Calibri" w:hAnsi="Calibri" w:cs="Calibri"/>
              </w:rPr>
              <w:t xml:space="preserve"> and </w:t>
            </w:r>
            <w:r w:rsidRPr="00FE7F6C">
              <w:rPr>
                <w:rFonts w:ascii="Calibri" w:hAnsi="Calibri" w:cs="Calibri"/>
                <w:i/>
              </w:rPr>
              <w:t>p</w:t>
            </w:r>
            <w:r>
              <w:rPr>
                <w:rFonts w:ascii="Calibri" w:hAnsi="Calibri" w:cs="Calibri"/>
                <w:vertAlign w:val="subscript"/>
              </w:rPr>
              <w:t>2</w:t>
            </w:r>
            <w:r>
              <w:rPr>
                <w:rFonts w:ascii="Calibri" w:hAnsi="Calibri" w:cs="Calibri"/>
              </w:rPr>
              <w:t xml:space="preserve"> are the two stars, the distance between the two stars, Δ</w:t>
            </w:r>
            <w:r w:rsidRPr="00FE7F6C">
              <w:rPr>
                <w:rFonts w:ascii="Calibri" w:hAnsi="Calibri" w:cs="Calibri"/>
                <w:i/>
              </w:rPr>
              <w:t>s</w:t>
            </w:r>
            <w:r w:rsidR="00E258F5">
              <w:rPr>
                <w:rFonts w:ascii="Calibri" w:hAnsi="Calibri" w:cs="Calibri"/>
                <w:i/>
              </w:rPr>
              <w:t xml:space="preserve">, </w:t>
            </w:r>
            <w:r>
              <w:rPr>
                <w:rFonts w:ascii="Calibri" w:hAnsi="Calibri" w:cs="Calibri"/>
              </w:rPr>
              <w:t xml:space="preserve">is invariant or the same length in both systems.  The angle between the two </w:t>
            </w:r>
            <w:r>
              <w:rPr>
                <w:rFonts w:ascii="Calibri" w:hAnsi="Calibri" w:cs="Calibri"/>
                <w:i/>
              </w:rPr>
              <w:t>x</w:t>
            </w:r>
            <w:r>
              <w:rPr>
                <w:rFonts w:ascii="Calibri" w:hAnsi="Calibri" w:cs="Calibri"/>
              </w:rPr>
              <w:t xml:space="preserve"> or </w:t>
            </w:r>
            <w:r>
              <w:rPr>
                <w:rFonts w:ascii="Calibri" w:hAnsi="Calibri" w:cs="Calibri"/>
                <w:i/>
              </w:rPr>
              <w:t>y</w:t>
            </w:r>
            <w:r>
              <w:rPr>
                <w:rFonts w:ascii="Calibri" w:hAnsi="Calibri" w:cs="Calibri"/>
              </w:rPr>
              <w:t xml:space="preserve"> axes, the rotation of the coordinate system is θ.  Now cos(θ</w:t>
            </w:r>
            <w:r w:rsidRPr="00FE7F6C">
              <w:rPr>
                <w:rFonts w:ascii="Calibri" w:hAnsi="Calibri" w:cs="Calibri"/>
                <w:vertAlign w:val="subscript"/>
              </w:rPr>
              <w:t>xy</w:t>
            </w:r>
            <w:r>
              <w:rPr>
                <w:rFonts w:ascii="Calibri" w:hAnsi="Calibri" w:cs="Calibri"/>
              </w:rPr>
              <w:t xml:space="preserve">) = </w:t>
            </w:r>
            <w:r w:rsidR="00E258F5">
              <w:rPr>
                <w:rFonts w:ascii="Calibri" w:hAnsi="Calibri" w:cs="Calibri"/>
              </w:rPr>
              <w:t>Δ</w:t>
            </w:r>
            <w:r w:rsidR="00E258F5" w:rsidRPr="00E258F5">
              <w:rPr>
                <w:rFonts w:ascii="Calibri" w:hAnsi="Calibri" w:cs="Calibri"/>
                <w:i/>
              </w:rPr>
              <w:t>y</w:t>
            </w:r>
            <w:r w:rsidR="00E258F5">
              <w:rPr>
                <w:rFonts w:ascii="Calibri" w:hAnsi="Calibri" w:cs="Calibri"/>
              </w:rPr>
              <w:t>/Δ</w:t>
            </w:r>
            <w:r w:rsidR="00E258F5" w:rsidRPr="00E258F5">
              <w:rPr>
                <w:rFonts w:ascii="Calibri" w:hAnsi="Calibri" w:cs="Calibri"/>
                <w:i/>
              </w:rPr>
              <w:t>s</w:t>
            </w:r>
            <w:r>
              <w:rPr>
                <w:rFonts w:ascii="Calibri" w:hAnsi="Calibri" w:cs="Calibri"/>
              </w:rPr>
              <w:t xml:space="preserve"> and cos(θ</w:t>
            </w:r>
            <w:r w:rsidRPr="00FE7F6C">
              <w:rPr>
                <w:rFonts w:ascii="Calibri" w:hAnsi="Calibri" w:cs="Calibri"/>
                <w:vertAlign w:val="subscript"/>
              </w:rPr>
              <w:t>x</w:t>
            </w:r>
            <w:r>
              <w:rPr>
                <w:rFonts w:ascii="Calibri" w:hAnsi="Calibri" w:cs="Calibri"/>
                <w:vertAlign w:val="subscript"/>
              </w:rPr>
              <w:t>’</w:t>
            </w:r>
            <w:r w:rsidRPr="00FE7F6C">
              <w:rPr>
                <w:rFonts w:ascii="Calibri" w:hAnsi="Calibri" w:cs="Calibri"/>
                <w:vertAlign w:val="subscript"/>
              </w:rPr>
              <w:t>y</w:t>
            </w:r>
            <w:r>
              <w:rPr>
                <w:rFonts w:ascii="Calibri" w:hAnsi="Calibri" w:cs="Calibri"/>
                <w:vertAlign w:val="subscript"/>
              </w:rPr>
              <w:t>’</w:t>
            </w:r>
            <w:r>
              <w:rPr>
                <w:rFonts w:ascii="Calibri" w:hAnsi="Calibri" w:cs="Calibri"/>
              </w:rPr>
              <w:t>)</w:t>
            </w:r>
            <w:r w:rsidR="00E258F5">
              <w:rPr>
                <w:rFonts w:ascii="Calibri" w:hAnsi="Calibri" w:cs="Calibri"/>
              </w:rPr>
              <w:t xml:space="preserve"> = Δ</w:t>
            </w:r>
            <w:r w:rsidR="00E258F5" w:rsidRPr="00E258F5">
              <w:rPr>
                <w:rFonts w:ascii="Calibri" w:hAnsi="Calibri" w:cs="Calibri"/>
                <w:i/>
              </w:rPr>
              <w:t>y</w:t>
            </w:r>
            <w:r w:rsidR="00E258F5">
              <w:rPr>
                <w:rFonts w:ascii="Calibri" w:hAnsi="Calibri" w:cs="Calibri"/>
                <w:i/>
              </w:rPr>
              <w:t>’</w:t>
            </w:r>
            <w:r w:rsidR="00E258F5">
              <w:rPr>
                <w:rFonts w:ascii="Calibri" w:hAnsi="Calibri" w:cs="Calibri"/>
              </w:rPr>
              <w:t>/Δ</w:t>
            </w:r>
            <w:r w:rsidR="00E258F5" w:rsidRPr="00E258F5">
              <w:rPr>
                <w:rFonts w:ascii="Calibri" w:hAnsi="Calibri" w:cs="Calibri"/>
                <w:i/>
              </w:rPr>
              <w:t>s</w:t>
            </w:r>
            <w:r w:rsidR="00E258F5">
              <w:rPr>
                <w:rFonts w:ascii="Calibri" w:hAnsi="Calibri" w:cs="Calibri"/>
              </w:rPr>
              <w:t>.  This yields θ</w:t>
            </w:r>
            <w:r w:rsidR="00E258F5" w:rsidRPr="00FE7F6C">
              <w:rPr>
                <w:rFonts w:ascii="Calibri" w:hAnsi="Calibri" w:cs="Calibri"/>
                <w:vertAlign w:val="subscript"/>
              </w:rPr>
              <w:t>xy</w:t>
            </w:r>
            <w:r w:rsidR="00E258F5">
              <w:rPr>
                <w:rFonts w:ascii="Calibri" w:hAnsi="Calibri" w:cs="Calibri"/>
              </w:rPr>
              <w:t xml:space="preserve"> = 61.7 degrees and θ</w:t>
            </w:r>
            <w:r w:rsidR="00E258F5" w:rsidRPr="00FE7F6C">
              <w:rPr>
                <w:rFonts w:ascii="Calibri" w:hAnsi="Calibri" w:cs="Calibri"/>
                <w:vertAlign w:val="subscript"/>
              </w:rPr>
              <w:t>x</w:t>
            </w:r>
            <w:r w:rsidR="00E258F5">
              <w:rPr>
                <w:rFonts w:ascii="Calibri" w:hAnsi="Calibri" w:cs="Calibri"/>
                <w:vertAlign w:val="subscript"/>
              </w:rPr>
              <w:t>’</w:t>
            </w:r>
            <w:r w:rsidR="00E258F5" w:rsidRPr="00FE7F6C">
              <w:rPr>
                <w:rFonts w:ascii="Calibri" w:hAnsi="Calibri" w:cs="Calibri"/>
                <w:vertAlign w:val="subscript"/>
              </w:rPr>
              <w:t>y</w:t>
            </w:r>
            <w:r w:rsidR="00E258F5">
              <w:rPr>
                <w:rFonts w:ascii="Calibri" w:hAnsi="Calibri" w:cs="Calibri"/>
                <w:vertAlign w:val="subscript"/>
              </w:rPr>
              <w:t>’</w:t>
            </w:r>
            <w:r w:rsidR="00E258F5">
              <w:rPr>
                <w:rFonts w:ascii="Calibri" w:hAnsi="Calibri" w:cs="Calibri"/>
              </w:rPr>
              <w:t xml:space="preserve"> = 32.3 </w:t>
            </w:r>
            <w:r w:rsidR="00255E80">
              <w:rPr>
                <w:rFonts w:ascii="Calibri" w:hAnsi="Calibri" w:cs="Calibri"/>
              </w:rPr>
              <w:t>degrees</w:t>
            </w:r>
            <w:r w:rsidR="00E258F5">
              <w:rPr>
                <w:rFonts w:ascii="Calibri" w:hAnsi="Calibri" w:cs="Calibri"/>
              </w:rPr>
              <w:t xml:space="preserve">.  Thus the CCD axis is rotated 32.3 – 61.7 = -29.4 degrees.  (It’s negative because a + rotation is N through E.) </w:t>
            </w:r>
            <w:r>
              <w:rPr>
                <w:rFonts w:ascii="Calibri" w:hAnsi="Calibri" w:cs="Calibri"/>
              </w:rPr>
              <w:t xml:space="preserve">  </w:t>
            </w:r>
            <w:r w:rsidR="00550FB8">
              <w:rPr>
                <w:rFonts w:ascii="Calibri" w:hAnsi="Calibri" w:cs="Calibri"/>
                <w:b/>
              </w:rPr>
              <w:t>[2</w:t>
            </w:r>
            <w:r w:rsidR="00E258F5" w:rsidRPr="00E258F5">
              <w:rPr>
                <w:rFonts w:ascii="Calibri" w:hAnsi="Calibri" w:cs="Calibri"/>
                <w:b/>
              </w:rPr>
              <w:t>]</w:t>
            </w:r>
          </w:p>
        </w:tc>
        <w:tc>
          <w:tcPr>
            <w:tcW w:w="3689" w:type="dxa"/>
          </w:tcPr>
          <w:p w:rsidR="00FE7F6C" w:rsidRDefault="00FE7F6C" w:rsidP="00FE7F6C">
            <w:pPr>
              <w:pStyle w:val="ListParagraph"/>
              <w:ind w:left="0"/>
            </w:pPr>
            <w:r>
              <w:rPr>
                <w:noProof/>
                <w:lang w:eastAsia="en-CA"/>
              </w:rPr>
              <w:drawing>
                <wp:inline distT="0" distB="0" distL="0" distR="0">
                  <wp:extent cx="2245360" cy="2214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es rotation.jpg"/>
                          <pic:cNvPicPr/>
                        </pic:nvPicPr>
                        <pic:blipFill rotWithShape="1">
                          <a:blip r:embed="rId5">
                            <a:extLst>
                              <a:ext uri="{28A0092B-C50C-407E-A947-70E740481C1C}">
                                <a14:useLocalDpi xmlns:a14="http://schemas.microsoft.com/office/drawing/2010/main" val="0"/>
                              </a:ext>
                            </a:extLst>
                          </a:blip>
                          <a:srcRect l="9572" t="2393" r="52650" b="47920"/>
                          <a:stretch/>
                        </pic:blipFill>
                        <pic:spPr bwMode="auto">
                          <a:xfrm>
                            <a:off x="0" y="0"/>
                            <a:ext cx="2245360" cy="2214880"/>
                          </a:xfrm>
                          <a:prstGeom prst="rect">
                            <a:avLst/>
                          </a:prstGeom>
                          <a:ln>
                            <a:noFill/>
                          </a:ln>
                          <a:extLst>
                            <a:ext uri="{53640926-AAD7-44D8-BBD7-CCE9431645EC}">
                              <a14:shadowObscured xmlns:a14="http://schemas.microsoft.com/office/drawing/2010/main"/>
                            </a:ext>
                          </a:extLst>
                        </pic:spPr>
                      </pic:pic>
                    </a:graphicData>
                  </a:graphic>
                </wp:inline>
              </w:drawing>
            </w:r>
          </w:p>
        </w:tc>
      </w:tr>
    </w:tbl>
    <w:p w:rsidR="003C5400" w:rsidRDefault="003C5400" w:rsidP="00E258F5"/>
    <w:p w:rsidR="00E258F5" w:rsidRDefault="005A715C" w:rsidP="00E258F5">
      <w:pPr>
        <w:pStyle w:val="ListParagraph"/>
        <w:numPr>
          <w:ilvl w:val="0"/>
          <w:numId w:val="1"/>
        </w:numPr>
      </w:pPr>
      <w:r>
        <w:t>[</w:t>
      </w:r>
      <w:r w:rsidRPr="005A715C">
        <w:rPr>
          <w:b/>
        </w:rPr>
        <w:t>2 marks</w:t>
      </w:r>
      <w:r>
        <w:t xml:space="preserve">] </w:t>
      </w:r>
      <w:r w:rsidR="00E258F5">
        <w:t xml:space="preserve">Rewriting and solving the quadratic equation in </w:t>
      </w:r>
      <w:r w:rsidR="00E258F5" w:rsidRPr="00E258F5">
        <w:rPr>
          <w:i/>
        </w:rPr>
        <w:t>t</w:t>
      </w:r>
      <w:r w:rsidR="00E258F5">
        <w:t>,</w:t>
      </w:r>
    </w:p>
    <w:p w:rsidR="00E258F5" w:rsidRDefault="00E258F5" w:rsidP="00E258F5">
      <w:pPr>
        <w:pStyle w:val="ListParagraph"/>
      </w:pPr>
      <m:oMathPara>
        <m:oMath>
          <m:r>
            <w:rPr>
              <w:rFonts w:ascii="Cambria Math" w:hAnsi="Cambria Math"/>
              <w:sz w:val="20"/>
            </w:rPr>
            <m:t xml:space="preserve">t= </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m:t>
                  </m:r>
                  <m:sSub>
                    <m:sSubPr>
                      <m:ctrlPr>
                        <w:rPr>
                          <w:rFonts w:ascii="Cambria Math" w:hAnsi="Cambria Math"/>
                          <w:i/>
                          <w:sz w:val="20"/>
                        </w:rPr>
                      </m:ctrlPr>
                    </m:sSubPr>
                    <m:e>
                      <m:r>
                        <w:rPr>
                          <w:rFonts w:ascii="Cambria Math" w:hAnsi="Cambria Math"/>
                          <w:sz w:val="20"/>
                        </w:rPr>
                        <m:t>σ</m:t>
                      </m:r>
                    </m:e>
                    <m:sub>
                      <m:r>
                        <w:rPr>
                          <w:rFonts w:ascii="Cambria Math" w:hAnsi="Cambria Math"/>
                          <w:sz w:val="20"/>
                        </w:rPr>
                        <m:t>1</m:t>
                      </m:r>
                    </m:sub>
                  </m:sSub>
                </m:e>
                <m:sup>
                  <m:r>
                    <w:rPr>
                      <w:rFonts w:ascii="Cambria Math" w:hAnsi="Cambria Math"/>
                      <w:sz w:val="20"/>
                    </w:rPr>
                    <m:t>2</m:t>
                  </m:r>
                </m:sup>
              </m:sSup>
              <m:d>
                <m:dPr>
                  <m:ctrlPr>
                    <w:rPr>
                      <w:rFonts w:ascii="Cambria Math" w:hAnsi="Cambria Math"/>
                      <w:i/>
                      <w:sz w:val="20"/>
                    </w:rPr>
                  </m:ctrlPr>
                </m:dPr>
                <m:e>
                  <m:r>
                    <w:rPr>
                      <w:rFonts w:ascii="Cambria Math" w:hAnsi="Cambria Math"/>
                      <w:sz w:val="20"/>
                    </w:rPr>
                    <m:t>F+B+D</m:t>
                  </m:r>
                </m:e>
              </m:d>
              <m:r>
                <w:rPr>
                  <w:rFonts w:ascii="Cambria Math" w:hAnsi="Cambria Math"/>
                  <w:sz w:val="20"/>
                </w:rPr>
                <m:t>+</m:t>
              </m:r>
              <m:sSub>
                <m:sSubPr>
                  <m:ctrlPr>
                    <w:rPr>
                      <w:rFonts w:ascii="Cambria Math" w:hAnsi="Cambria Math"/>
                      <w:i/>
                      <w:sz w:val="20"/>
                    </w:rPr>
                  </m:ctrlPr>
                </m:sSubPr>
                <m:e>
                  <m:r>
                    <w:rPr>
                      <w:rFonts w:ascii="Cambria Math" w:hAnsi="Cambria Math"/>
                      <w:sz w:val="20"/>
                    </w:rPr>
                    <m:t>σ</m:t>
                  </m:r>
                </m:e>
                <m:sub>
                  <m:r>
                    <w:rPr>
                      <w:rFonts w:ascii="Cambria Math" w:hAnsi="Cambria Math"/>
                      <w:sz w:val="20"/>
                    </w:rPr>
                    <m:t>1</m:t>
                  </m:r>
                </m:sub>
              </m:sSub>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 xml:space="preserve"> </m:t>
                      </m:r>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1</m:t>
                          </m:r>
                        </m:sub>
                        <m:sup>
                          <m:r>
                            <w:rPr>
                              <w:rFonts w:ascii="Cambria Math" w:hAnsi="Cambria Math"/>
                              <w:sz w:val="20"/>
                            </w:rPr>
                            <m:t>2</m:t>
                          </m:r>
                        </m:sup>
                      </m:sSubSup>
                      <m:r>
                        <w:rPr>
                          <w:rFonts w:ascii="Cambria Math" w:hAnsi="Cambria Math"/>
                          <w:sz w:val="20"/>
                        </w:rPr>
                        <m:t xml:space="preserve"> </m:t>
                      </m:r>
                      <m:d>
                        <m:dPr>
                          <m:ctrlPr>
                            <w:rPr>
                              <w:rFonts w:ascii="Cambria Math" w:hAnsi="Cambria Math"/>
                              <w:i/>
                              <w:sz w:val="20"/>
                            </w:rPr>
                          </m:ctrlPr>
                        </m:dPr>
                        <m:e>
                          <m:r>
                            <w:rPr>
                              <w:rFonts w:ascii="Cambria Math" w:hAnsi="Cambria Math"/>
                              <w:sz w:val="20"/>
                            </w:rPr>
                            <m:t>F+B+D</m:t>
                          </m:r>
                        </m:e>
                      </m:d>
                    </m:e>
                    <m:sup>
                      <m:r>
                        <w:rPr>
                          <w:rFonts w:ascii="Cambria Math" w:hAnsi="Cambria Math"/>
                          <w:sz w:val="20"/>
                        </w:rPr>
                        <m:t>2</m:t>
                      </m:r>
                    </m:sup>
                  </m:sSup>
                  <m:r>
                    <w:rPr>
                      <w:rFonts w:ascii="Cambria Math" w:hAnsi="Cambria Math"/>
                      <w:sz w:val="20"/>
                    </w:rPr>
                    <m:t>-4</m:t>
                  </m:r>
                  <m:sSup>
                    <m:sSupPr>
                      <m:ctrlPr>
                        <w:rPr>
                          <w:rFonts w:ascii="Cambria Math" w:hAnsi="Cambria Math"/>
                          <w:i/>
                          <w:sz w:val="20"/>
                        </w:rPr>
                      </m:ctrlPr>
                    </m:sSupPr>
                    <m:e>
                      <m:r>
                        <w:rPr>
                          <w:rFonts w:ascii="Cambria Math" w:hAnsi="Cambria Math"/>
                          <w:sz w:val="20"/>
                        </w:rPr>
                        <m:t>F</m:t>
                      </m:r>
                    </m:e>
                    <m:sup>
                      <m:r>
                        <w:rPr>
                          <w:rFonts w:ascii="Cambria Math" w:hAnsi="Cambria Math"/>
                          <w:sz w:val="20"/>
                        </w:rPr>
                        <m:t>2</m:t>
                      </m:r>
                    </m:sup>
                  </m:sSup>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e>
              </m:rad>
            </m:num>
            <m:den>
              <m:r>
                <w:rPr>
                  <w:rFonts w:ascii="Cambria Math" w:hAnsi="Cambria Math"/>
                  <w:sz w:val="20"/>
                </w:rPr>
                <m:t>2</m:t>
              </m:r>
              <m:sSup>
                <m:sSupPr>
                  <m:ctrlPr>
                    <w:rPr>
                      <w:rFonts w:ascii="Cambria Math" w:hAnsi="Cambria Math"/>
                      <w:i/>
                      <w:sz w:val="20"/>
                    </w:rPr>
                  </m:ctrlPr>
                </m:sSupPr>
                <m:e>
                  <m:r>
                    <w:rPr>
                      <w:rFonts w:ascii="Cambria Math" w:hAnsi="Cambria Math"/>
                      <w:sz w:val="20"/>
                    </w:rPr>
                    <m:t>F</m:t>
                  </m:r>
                </m:e>
                <m:sup>
                  <m:r>
                    <w:rPr>
                      <w:rFonts w:ascii="Cambria Math" w:hAnsi="Cambria Math"/>
                      <w:sz w:val="20"/>
                    </w:rPr>
                    <m:t>2</m:t>
                  </m:r>
                </m:sup>
              </m:sSup>
            </m:den>
          </m:f>
          <m:r>
            <w:rPr>
              <w:rFonts w:ascii="Cambria Math" w:hAnsi="Cambria Math"/>
              <w:sz w:val="20"/>
            </w:rPr>
            <m:t xml:space="preserve">            (1)</m:t>
          </m:r>
        </m:oMath>
      </m:oMathPara>
    </w:p>
    <w:p w:rsidR="00E258F5" w:rsidRDefault="00D26DBA" w:rsidP="00E258F5">
      <w:pPr>
        <w:pStyle w:val="ListParagraph"/>
      </w:pPr>
      <w:r>
        <w:t>[1 mark for this solution plus 1 mark for the “+” sign (and not +/- since “-“ is unphysical.]</w:t>
      </w:r>
    </w:p>
    <w:p w:rsidR="00D26DBA" w:rsidRDefault="00D26DBA" w:rsidP="00D26DBA">
      <w:pPr>
        <w:pStyle w:val="ListParagraph"/>
      </w:pPr>
    </w:p>
    <w:p w:rsidR="00D26DBA" w:rsidRDefault="005A715C" w:rsidP="00D26DBA">
      <w:pPr>
        <w:pStyle w:val="ListParagraph"/>
        <w:numPr>
          <w:ilvl w:val="0"/>
          <w:numId w:val="1"/>
        </w:numPr>
      </w:pPr>
      <w:r>
        <w:t>[</w:t>
      </w:r>
      <w:r w:rsidRPr="005A715C">
        <w:rPr>
          <w:b/>
        </w:rPr>
        <w:t>3 marks</w:t>
      </w:r>
      <w:r w:rsidR="00A2128B">
        <w:rPr>
          <w:b/>
        </w:rPr>
        <w:t>; 0.5 mark for {} expression, 0.5 mark for time dependence</w:t>
      </w:r>
      <w:r>
        <w:t xml:space="preserve">] </w:t>
      </w:r>
      <w:r w:rsidR="004423BD">
        <w:t xml:space="preserve">If </w:t>
      </w:r>
      <w:r w:rsidR="004423BD" w:rsidRPr="004423BD">
        <w:rPr>
          <w:i/>
        </w:rPr>
        <w:t>T</w:t>
      </w:r>
      <w:r w:rsidR="004423BD">
        <w:t xml:space="preserve"> = </w:t>
      </w:r>
      <w:r w:rsidR="004423BD" w:rsidRPr="004423BD">
        <w:rPr>
          <w:i/>
        </w:rPr>
        <w:t>B</w:t>
      </w:r>
      <w:r w:rsidR="004423BD">
        <w:rPr>
          <w:i/>
        </w:rPr>
        <w:t xml:space="preserve"> </w:t>
      </w:r>
      <w:r w:rsidR="004423BD" w:rsidRPr="004423BD">
        <w:rPr>
          <w:i/>
        </w:rPr>
        <w:t>+</w:t>
      </w:r>
      <w:r w:rsidR="004423BD">
        <w:rPr>
          <w:i/>
        </w:rPr>
        <w:t xml:space="preserve"> </w:t>
      </w:r>
      <w:r w:rsidR="004423BD" w:rsidRPr="004423BD">
        <w:rPr>
          <w:i/>
        </w:rPr>
        <w:t>D</w:t>
      </w:r>
      <w:r w:rsidR="004423BD">
        <w:t>, then using (1):</w:t>
      </w:r>
    </w:p>
    <w:p w:rsidR="004423BD" w:rsidRDefault="004423BD" w:rsidP="004423BD">
      <w:pPr>
        <w:pStyle w:val="ListParagraph"/>
        <w:numPr>
          <w:ilvl w:val="0"/>
          <w:numId w:val="3"/>
        </w:numPr>
      </w:pPr>
      <w:r>
        <w:t xml:space="preserve">For very bright objects with </w:t>
      </w:r>
      <w:r w:rsidRPr="004423BD">
        <w:rPr>
          <w:i/>
        </w:rPr>
        <w:t>F</w:t>
      </w:r>
      <w:r>
        <w:t xml:space="preserve"> &gt;&gt; </w:t>
      </w:r>
      <w:r w:rsidRPr="004423BD">
        <w:rPr>
          <w:i/>
        </w:rPr>
        <w:t>T, R</w:t>
      </w:r>
      <w:r>
        <w:t xml:space="preserve">, then </w:t>
      </w:r>
      <w:r>
        <w:rPr>
          <w:rFonts w:cstheme="minorHAnsi"/>
        </w:rPr>
        <w:t>σ</w:t>
      </w:r>
      <w:r w:rsidRPr="004423BD">
        <w:rPr>
          <w:vertAlign w:val="subscript"/>
        </w:rPr>
        <w:t>1</w:t>
      </w:r>
      <w:r>
        <w:t xml:space="preserve"> = </w:t>
      </w:r>
      <w:r w:rsidRPr="004423BD">
        <w:rPr>
          <w:i/>
        </w:rPr>
        <w:t>F t</w:t>
      </w:r>
      <w:r>
        <w:t xml:space="preserve"> /(</w:t>
      </w:r>
      <w:r>
        <w:rPr>
          <w:i/>
        </w:rPr>
        <w:t>Ft)</w:t>
      </w:r>
      <w:r w:rsidRPr="004423BD">
        <w:rPr>
          <w:vertAlign w:val="superscript"/>
        </w:rPr>
        <w:t>1/2</w:t>
      </w:r>
      <w:r>
        <w:t xml:space="preserve"> = </w:t>
      </w:r>
      <w:r w:rsidR="00A2128B">
        <w:t>{</w:t>
      </w:r>
      <w:r>
        <w:t>(</w:t>
      </w:r>
      <w:r>
        <w:rPr>
          <w:i/>
        </w:rPr>
        <w:t>Ft)</w:t>
      </w:r>
      <w:r w:rsidRPr="004423BD">
        <w:rPr>
          <w:vertAlign w:val="superscript"/>
        </w:rPr>
        <w:t>1/2</w:t>
      </w:r>
      <w:r w:rsidR="00A2128B">
        <w:t>}</w:t>
      </w:r>
      <w:r>
        <w:t xml:space="preserve"> </w:t>
      </w:r>
      <w:r>
        <w:sym w:font="Symbol" w:char="F0B5"/>
      </w:r>
      <w:r>
        <w:t xml:space="preserve"> </w:t>
      </w:r>
      <w:r w:rsidRPr="004423BD">
        <w:rPr>
          <w:i/>
        </w:rPr>
        <w:t>t</w:t>
      </w:r>
      <w:r w:rsidRPr="004423BD">
        <w:rPr>
          <w:vertAlign w:val="superscript"/>
        </w:rPr>
        <w:t>1/2</w:t>
      </w:r>
    </w:p>
    <w:p w:rsidR="004423BD" w:rsidRDefault="004423BD" w:rsidP="004423BD">
      <w:pPr>
        <w:pStyle w:val="ListParagraph"/>
        <w:numPr>
          <w:ilvl w:val="0"/>
          <w:numId w:val="3"/>
        </w:numPr>
      </w:pPr>
      <w:r>
        <w:t xml:space="preserve">For objects in which the sky dominates, </w:t>
      </w:r>
      <w:r>
        <w:rPr>
          <w:i/>
        </w:rPr>
        <w:t>T</w:t>
      </w:r>
      <w:r>
        <w:t xml:space="preserve"> &gt;&gt; R, </w:t>
      </w:r>
      <w:r w:rsidRPr="004423BD">
        <w:rPr>
          <w:i/>
        </w:rPr>
        <w:t>F</w:t>
      </w:r>
      <w:r>
        <w:t xml:space="preserve"> &lt;&lt;</w:t>
      </w:r>
      <w:r w:rsidRPr="004423BD">
        <w:rPr>
          <w:i/>
        </w:rPr>
        <w:t>T</w:t>
      </w:r>
      <w:r>
        <w:rPr>
          <w:i/>
        </w:rPr>
        <w:t xml:space="preserve">, </w:t>
      </w:r>
      <w:r w:rsidRPr="004423BD">
        <w:t xml:space="preserve">then </w:t>
      </w:r>
      <w:r>
        <w:rPr>
          <w:rFonts w:cstheme="minorHAnsi"/>
        </w:rPr>
        <w:t>σ</w:t>
      </w:r>
      <w:r w:rsidRPr="004423BD">
        <w:rPr>
          <w:vertAlign w:val="subscript"/>
        </w:rPr>
        <w:t>1</w:t>
      </w:r>
      <w:r>
        <w:t xml:space="preserve"> = </w:t>
      </w:r>
      <w:r w:rsidRPr="004423BD">
        <w:rPr>
          <w:i/>
        </w:rPr>
        <w:t>F t</w:t>
      </w:r>
      <w:r>
        <w:t xml:space="preserve"> /(</w:t>
      </w:r>
      <w:r>
        <w:rPr>
          <w:i/>
        </w:rPr>
        <w:t>Tt)</w:t>
      </w:r>
      <w:r w:rsidRPr="004423BD">
        <w:rPr>
          <w:vertAlign w:val="superscript"/>
        </w:rPr>
        <w:t>1/2</w:t>
      </w:r>
      <w:r>
        <w:t xml:space="preserve"> = </w:t>
      </w:r>
      <w:r w:rsidR="00A2128B">
        <w:t>{</w:t>
      </w:r>
      <w:r w:rsidRPr="004423BD">
        <w:rPr>
          <w:i/>
        </w:rPr>
        <w:t>F</w:t>
      </w:r>
      <w:r>
        <w:rPr>
          <w:i/>
        </w:rPr>
        <w:t>/</w:t>
      </w:r>
      <w:r>
        <w:rPr>
          <w:rFonts w:cstheme="minorHAnsi"/>
          <w:i/>
        </w:rPr>
        <w:t>√</w:t>
      </w:r>
      <w:r>
        <w:rPr>
          <w:i/>
        </w:rPr>
        <w:t>T</w:t>
      </w:r>
      <w:r>
        <w:t xml:space="preserve"> (</w:t>
      </w:r>
      <w:r>
        <w:rPr>
          <w:i/>
        </w:rPr>
        <w:t>t)</w:t>
      </w:r>
      <w:r w:rsidRPr="004423BD">
        <w:rPr>
          <w:vertAlign w:val="superscript"/>
        </w:rPr>
        <w:t>1/2</w:t>
      </w:r>
      <w:r w:rsidR="00A2128B">
        <w:t>}</w:t>
      </w:r>
      <w:r>
        <w:t xml:space="preserve"> </w:t>
      </w:r>
      <w:r>
        <w:sym w:font="Symbol" w:char="F0B5"/>
      </w:r>
      <w:r>
        <w:t xml:space="preserve"> </w:t>
      </w:r>
      <w:r w:rsidRPr="004423BD">
        <w:rPr>
          <w:i/>
        </w:rPr>
        <w:t>t</w:t>
      </w:r>
      <w:r w:rsidRPr="004423BD">
        <w:rPr>
          <w:vertAlign w:val="superscript"/>
        </w:rPr>
        <w:t>1/2</w:t>
      </w:r>
    </w:p>
    <w:p w:rsidR="004423BD" w:rsidRPr="000708B9" w:rsidRDefault="004423BD" w:rsidP="004423BD">
      <w:pPr>
        <w:pStyle w:val="ListParagraph"/>
        <w:numPr>
          <w:ilvl w:val="0"/>
          <w:numId w:val="3"/>
        </w:numPr>
      </w:pPr>
      <w:r>
        <w:t xml:space="preserve">For read-noise dominated objects with </w:t>
      </w:r>
      <w:r>
        <w:rPr>
          <w:i/>
        </w:rPr>
        <w:t>R</w:t>
      </w:r>
      <w:r>
        <w:t xml:space="preserve"> &gt;&gt; </w:t>
      </w:r>
      <w:r w:rsidRPr="004423BD">
        <w:rPr>
          <w:i/>
        </w:rPr>
        <w:t>(F+T)t</w:t>
      </w:r>
      <w:r>
        <w:t xml:space="preserve"> then </w:t>
      </w:r>
      <w:r>
        <w:rPr>
          <w:rFonts w:cstheme="minorHAnsi"/>
        </w:rPr>
        <w:t>σ</w:t>
      </w:r>
      <w:r w:rsidRPr="004423BD">
        <w:rPr>
          <w:vertAlign w:val="subscript"/>
        </w:rPr>
        <w:t>1</w:t>
      </w:r>
      <w:r>
        <w:t xml:space="preserve"> = </w:t>
      </w:r>
      <w:r w:rsidR="00A2128B">
        <w:t>{</w:t>
      </w:r>
      <w:r w:rsidRPr="004423BD">
        <w:rPr>
          <w:i/>
        </w:rPr>
        <w:t>F t</w:t>
      </w:r>
      <w:r>
        <w:t xml:space="preserve"> /</w:t>
      </w:r>
      <w:r w:rsidR="000708B9" w:rsidRPr="000708B9">
        <w:rPr>
          <w:i/>
        </w:rPr>
        <w:t>R</w:t>
      </w:r>
      <w:r w:rsidR="00A2128B" w:rsidRPr="00A2128B">
        <w:rPr>
          <w:sz w:val="24"/>
        </w:rPr>
        <w:t>}</w:t>
      </w:r>
      <w:r>
        <w:t xml:space="preserve"> </w:t>
      </w:r>
      <w:r>
        <w:sym w:font="Symbol" w:char="F0B5"/>
      </w:r>
      <w:r>
        <w:t xml:space="preserve"> </w:t>
      </w:r>
      <w:r w:rsidR="000708B9">
        <w:rPr>
          <w:i/>
        </w:rPr>
        <w:t>t</w:t>
      </w:r>
    </w:p>
    <w:p w:rsidR="000708B9" w:rsidRDefault="000708B9" w:rsidP="000708B9">
      <w:pPr>
        <w:pStyle w:val="ListParagraph"/>
      </w:pPr>
    </w:p>
    <w:p w:rsidR="000708B9" w:rsidRDefault="005A715C" w:rsidP="000708B9">
      <w:pPr>
        <w:pStyle w:val="ListParagraph"/>
        <w:numPr>
          <w:ilvl w:val="0"/>
          <w:numId w:val="1"/>
        </w:numPr>
      </w:pPr>
      <w:r>
        <w:t>[</w:t>
      </w:r>
      <w:r w:rsidRPr="005A715C">
        <w:rPr>
          <w:b/>
        </w:rPr>
        <w:t>1 mark</w:t>
      </w:r>
      <w:r>
        <w:t xml:space="preserve">] </w:t>
      </w:r>
      <w:r w:rsidR="000708B9">
        <w:t xml:space="preserve">For a uniformly distributed signal over </w:t>
      </w:r>
      <w:r w:rsidR="000708B9" w:rsidRPr="000708B9">
        <w:rPr>
          <w:i/>
        </w:rPr>
        <w:t>N</w:t>
      </w:r>
      <w:r w:rsidR="000708B9">
        <w:t xml:space="preserve"> pixels, </w:t>
      </w:r>
      <w:r w:rsidR="000708B9">
        <w:rPr>
          <w:rFonts w:cstheme="minorHAnsi"/>
        </w:rPr>
        <w:t>σ</w:t>
      </w:r>
      <w:r w:rsidR="000708B9">
        <w:rPr>
          <w:vertAlign w:val="subscript"/>
        </w:rPr>
        <w:t>N</w:t>
      </w:r>
      <w:r w:rsidR="000708B9">
        <w:t xml:space="preserve"> =  </w:t>
      </w:r>
      <w:r w:rsidR="000708B9">
        <w:rPr>
          <w:rFonts w:cstheme="minorHAnsi"/>
        </w:rPr>
        <w:t>σ</w:t>
      </w:r>
      <w:r w:rsidR="000708B9" w:rsidRPr="004423BD">
        <w:rPr>
          <w:vertAlign w:val="subscript"/>
        </w:rPr>
        <w:t>1</w:t>
      </w:r>
      <w:r w:rsidR="000708B9">
        <w:t xml:space="preserve"> (</w:t>
      </w:r>
      <w:r w:rsidR="000708B9" w:rsidRPr="000708B9">
        <w:rPr>
          <w:i/>
        </w:rPr>
        <w:t>N</w:t>
      </w:r>
      <w:r w:rsidR="000708B9">
        <w:t>)</w:t>
      </w:r>
      <w:r w:rsidR="000708B9" w:rsidRPr="000708B9">
        <w:rPr>
          <w:vertAlign w:val="superscript"/>
        </w:rPr>
        <w:t>1/2</w:t>
      </w:r>
    </w:p>
    <w:p w:rsidR="000708B9" w:rsidRDefault="000708B9" w:rsidP="00DE0B94">
      <w:pPr>
        <w:pStyle w:val="ListParagraph"/>
      </w:pPr>
    </w:p>
    <w:p w:rsidR="00DE0B94" w:rsidRDefault="005A715C" w:rsidP="005C6BE2">
      <w:pPr>
        <w:pStyle w:val="ListParagraph"/>
        <w:numPr>
          <w:ilvl w:val="0"/>
          <w:numId w:val="1"/>
        </w:numPr>
      </w:pPr>
      <w:r>
        <w:t>[</w:t>
      </w:r>
      <w:r w:rsidRPr="00255E80">
        <w:rPr>
          <w:b/>
        </w:rPr>
        <w:t>5 marks</w:t>
      </w:r>
      <w:r>
        <w:t xml:space="preserve">] </w:t>
      </w:r>
      <w:r w:rsidR="00DE0B94">
        <w:t xml:space="preserve">Now this is really an academic question.  Chips of this size normally have multiple readout options (e.g., serial registers and amplifiers in each corner), and so 4096 transfers are not feasible (let alone three-phase readouts which require in this hypothetical question 3 </w:t>
      </w:r>
      <w:r w:rsidR="00DE0B94" w:rsidRPr="00255E80">
        <w:rPr>
          <w:rFonts w:cstheme="minorHAnsi"/>
        </w:rPr>
        <w:t>×</w:t>
      </w:r>
      <w:r w:rsidR="00DE0B94">
        <w:t xml:space="preserve"> 4096 transfers).   </w:t>
      </w:r>
      <w:r w:rsidR="00255E80">
        <w:t>Nevertheless,</w:t>
      </w:r>
      <w:r w:rsidR="00DE0B94">
        <w:t xml:space="preserve"> let’s continue under this assumption.  Now the minimum charge transfer efficiency, CTE, required so that X percent of the electrons make it to the serial register, then</w:t>
      </w:r>
      <w:r w:rsidR="00255E80">
        <w:t xml:space="preserve"> </w:t>
      </w:r>
      <w:r w:rsidR="00DE0B94">
        <w:t>CTE = (X/100)</w:t>
      </w:r>
      <w:r w:rsidR="00DE0B94" w:rsidRPr="00255E80">
        <w:rPr>
          <w:vertAlign w:val="superscript"/>
        </w:rPr>
        <w:t xml:space="preserve">1/(3 </w:t>
      </w:r>
      <w:r w:rsidR="00DE0B94" w:rsidRPr="00255E80">
        <w:rPr>
          <w:rFonts w:cstheme="minorHAnsi"/>
          <w:vertAlign w:val="superscript"/>
        </w:rPr>
        <w:t>×</w:t>
      </w:r>
      <w:r w:rsidR="00DE0B94" w:rsidRPr="00255E80">
        <w:rPr>
          <w:vertAlign w:val="superscript"/>
        </w:rPr>
        <w:t xml:space="preserve"> 4096)</w:t>
      </w:r>
    </w:p>
    <w:p w:rsidR="00255E80" w:rsidRDefault="00255E80" w:rsidP="00255E80">
      <w:pPr>
        <w:pStyle w:val="ListParagraph"/>
      </w:pPr>
    </w:p>
    <w:p w:rsidR="00AA2C1E" w:rsidRDefault="005A715C" w:rsidP="00CA6CB7">
      <w:pPr>
        <w:pStyle w:val="ListParagraph"/>
        <w:numPr>
          <w:ilvl w:val="0"/>
          <w:numId w:val="4"/>
        </w:numPr>
      </w:pPr>
      <w:r>
        <w:t>[</w:t>
      </w:r>
      <w:r w:rsidRPr="005A715C">
        <w:rPr>
          <w:b/>
        </w:rPr>
        <w:t>3 marks</w:t>
      </w:r>
      <w:r>
        <w:t xml:space="preserve">; </w:t>
      </w:r>
      <w:r w:rsidRPr="00255E80">
        <w:rPr>
          <w:b/>
        </w:rPr>
        <w:t>1 for equation above and 0.5 for each Minimum CTE.</w:t>
      </w:r>
      <w:r>
        <w:t xml:space="preserve">]  </w:t>
      </w:r>
      <w:r w:rsidR="00AA2C1E">
        <w:t>The results are expressed in this table</w:t>
      </w:r>
      <w:r w:rsidR="00255E80">
        <w:t xml:space="preserve"> (and there must be minimum of 9 significant figures for each)</w:t>
      </w:r>
      <w:r w:rsidR="00AA2C1E">
        <w:t>:</w:t>
      </w:r>
    </w:p>
    <w:tbl>
      <w:tblPr>
        <w:tblStyle w:val="TableGrid"/>
        <w:tblW w:w="0" w:type="auto"/>
        <w:jc w:val="center"/>
        <w:tblLook w:val="04A0" w:firstRow="1" w:lastRow="0" w:firstColumn="1" w:lastColumn="0" w:noHBand="0" w:noVBand="1"/>
      </w:tblPr>
      <w:tblGrid>
        <w:gridCol w:w="1531"/>
        <w:gridCol w:w="1531"/>
        <w:gridCol w:w="1531"/>
        <w:gridCol w:w="1531"/>
        <w:gridCol w:w="1531"/>
      </w:tblGrid>
      <w:tr w:rsidR="00AA2C1E" w:rsidTr="00CA6CB7">
        <w:trPr>
          <w:jc w:val="center"/>
        </w:trPr>
        <w:tc>
          <w:tcPr>
            <w:tcW w:w="1531" w:type="dxa"/>
          </w:tcPr>
          <w:p w:rsidR="00AA2C1E" w:rsidRPr="00CA6CB7" w:rsidRDefault="00AA2C1E" w:rsidP="00CA6CB7">
            <w:pPr>
              <w:rPr>
                <w:sz w:val="20"/>
              </w:rPr>
            </w:pPr>
            <w:r w:rsidRPr="00CA6CB7">
              <w:rPr>
                <w:sz w:val="20"/>
              </w:rPr>
              <w:t xml:space="preserve">Percent </w:t>
            </w:r>
            <w:r w:rsidR="00CA6CB7">
              <w:rPr>
                <w:sz w:val="20"/>
              </w:rPr>
              <w:t>e</w:t>
            </w:r>
            <w:r w:rsidR="00CA6CB7" w:rsidRPr="00CA6CB7">
              <w:rPr>
                <w:sz w:val="20"/>
                <w:vertAlign w:val="superscript"/>
              </w:rPr>
              <w:t>-</w:t>
            </w:r>
            <w:r w:rsidR="00CA6CB7">
              <w:rPr>
                <w:sz w:val="20"/>
              </w:rPr>
              <w:t xml:space="preserve"> </w:t>
            </w:r>
          </w:p>
        </w:tc>
        <w:tc>
          <w:tcPr>
            <w:tcW w:w="1531" w:type="dxa"/>
          </w:tcPr>
          <w:p w:rsidR="00AA2C1E" w:rsidRPr="00CA6CB7" w:rsidRDefault="00AA2C1E" w:rsidP="00AA2C1E">
            <w:pPr>
              <w:jc w:val="center"/>
              <w:rPr>
                <w:sz w:val="20"/>
              </w:rPr>
            </w:pPr>
            <w:r w:rsidRPr="00CA6CB7">
              <w:rPr>
                <w:sz w:val="20"/>
              </w:rPr>
              <w:t>99</w:t>
            </w:r>
          </w:p>
        </w:tc>
        <w:tc>
          <w:tcPr>
            <w:tcW w:w="1531" w:type="dxa"/>
          </w:tcPr>
          <w:p w:rsidR="00AA2C1E" w:rsidRPr="00CA6CB7" w:rsidRDefault="00AA2C1E" w:rsidP="00AA2C1E">
            <w:pPr>
              <w:jc w:val="center"/>
              <w:rPr>
                <w:sz w:val="20"/>
              </w:rPr>
            </w:pPr>
            <w:r w:rsidRPr="00CA6CB7">
              <w:rPr>
                <w:sz w:val="20"/>
              </w:rPr>
              <w:t>99.5</w:t>
            </w:r>
          </w:p>
        </w:tc>
        <w:tc>
          <w:tcPr>
            <w:tcW w:w="1531" w:type="dxa"/>
          </w:tcPr>
          <w:p w:rsidR="00AA2C1E" w:rsidRPr="00CA6CB7" w:rsidRDefault="00AA2C1E" w:rsidP="00AA2C1E">
            <w:pPr>
              <w:jc w:val="center"/>
              <w:rPr>
                <w:sz w:val="20"/>
              </w:rPr>
            </w:pPr>
            <w:r w:rsidRPr="00CA6CB7">
              <w:rPr>
                <w:sz w:val="20"/>
              </w:rPr>
              <w:t>99.9</w:t>
            </w:r>
          </w:p>
        </w:tc>
        <w:tc>
          <w:tcPr>
            <w:tcW w:w="1531" w:type="dxa"/>
          </w:tcPr>
          <w:p w:rsidR="00AA2C1E" w:rsidRPr="00CA6CB7" w:rsidRDefault="00AA2C1E" w:rsidP="00AA2C1E">
            <w:pPr>
              <w:jc w:val="center"/>
              <w:rPr>
                <w:sz w:val="20"/>
              </w:rPr>
            </w:pPr>
            <w:r w:rsidRPr="00CA6CB7">
              <w:rPr>
                <w:sz w:val="20"/>
              </w:rPr>
              <w:t>99.99</w:t>
            </w:r>
          </w:p>
        </w:tc>
      </w:tr>
      <w:tr w:rsidR="00AA2C1E" w:rsidTr="00CA6CB7">
        <w:trPr>
          <w:jc w:val="center"/>
        </w:trPr>
        <w:tc>
          <w:tcPr>
            <w:tcW w:w="1531" w:type="dxa"/>
          </w:tcPr>
          <w:p w:rsidR="00AA2C1E" w:rsidRPr="00CA6CB7" w:rsidRDefault="00AA2C1E" w:rsidP="00AA2C1E">
            <w:pPr>
              <w:rPr>
                <w:sz w:val="20"/>
              </w:rPr>
            </w:pPr>
            <w:r w:rsidRPr="00CA6CB7">
              <w:rPr>
                <w:sz w:val="20"/>
              </w:rPr>
              <w:t>Minimum CTE</w:t>
            </w:r>
          </w:p>
        </w:tc>
        <w:tc>
          <w:tcPr>
            <w:tcW w:w="1531" w:type="dxa"/>
          </w:tcPr>
          <w:p w:rsidR="00AA2C1E" w:rsidRPr="00CA6CB7" w:rsidRDefault="00CA6CB7" w:rsidP="00AA2C1E">
            <w:pPr>
              <w:jc w:val="center"/>
              <w:rPr>
                <w:sz w:val="20"/>
              </w:rPr>
            </w:pPr>
            <w:r w:rsidRPr="00CA6CB7">
              <w:rPr>
                <w:sz w:val="20"/>
              </w:rPr>
              <w:t>0.999 999 182</w:t>
            </w:r>
          </w:p>
        </w:tc>
        <w:tc>
          <w:tcPr>
            <w:tcW w:w="1531" w:type="dxa"/>
          </w:tcPr>
          <w:p w:rsidR="00AA2C1E" w:rsidRPr="00CA6CB7" w:rsidRDefault="00CA6CB7" w:rsidP="00AA2C1E">
            <w:pPr>
              <w:jc w:val="center"/>
              <w:rPr>
                <w:sz w:val="20"/>
              </w:rPr>
            </w:pPr>
            <w:r w:rsidRPr="00CA6CB7">
              <w:rPr>
                <w:sz w:val="20"/>
              </w:rPr>
              <w:t>0.999 999 592</w:t>
            </w:r>
          </w:p>
        </w:tc>
        <w:tc>
          <w:tcPr>
            <w:tcW w:w="1531" w:type="dxa"/>
          </w:tcPr>
          <w:p w:rsidR="00AA2C1E" w:rsidRPr="00255E80" w:rsidRDefault="00255E80" w:rsidP="00255E80">
            <w:pPr>
              <w:rPr>
                <w:sz w:val="20"/>
              </w:rPr>
            </w:pPr>
            <w:r w:rsidRPr="00255E80">
              <w:rPr>
                <w:sz w:val="20"/>
              </w:rPr>
              <w:t>0.999 999 9186</w:t>
            </w:r>
          </w:p>
        </w:tc>
        <w:tc>
          <w:tcPr>
            <w:tcW w:w="1531" w:type="dxa"/>
          </w:tcPr>
          <w:p w:rsidR="00AA2C1E" w:rsidRPr="00255E80" w:rsidRDefault="00255E80" w:rsidP="00255E80">
            <w:pPr>
              <w:jc w:val="center"/>
              <w:rPr>
                <w:sz w:val="20"/>
              </w:rPr>
            </w:pPr>
            <w:r>
              <w:rPr>
                <w:sz w:val="20"/>
              </w:rPr>
              <w:t>0.999 999 9</w:t>
            </w:r>
            <w:r w:rsidR="00CA6CB7" w:rsidRPr="00255E80">
              <w:rPr>
                <w:sz w:val="20"/>
              </w:rPr>
              <w:t>919</w:t>
            </w:r>
          </w:p>
        </w:tc>
      </w:tr>
    </w:tbl>
    <w:p w:rsidR="00255E80" w:rsidRDefault="00255E80" w:rsidP="00255E80">
      <w:pPr>
        <w:pStyle w:val="ListParagraph"/>
      </w:pPr>
    </w:p>
    <w:p w:rsidR="00AA2C1E" w:rsidRDefault="005A715C" w:rsidP="005A715C">
      <w:pPr>
        <w:pStyle w:val="ListParagraph"/>
        <w:numPr>
          <w:ilvl w:val="0"/>
          <w:numId w:val="4"/>
        </w:numPr>
      </w:pPr>
      <w:r>
        <w:lastRenderedPageBreak/>
        <w:t>[</w:t>
      </w:r>
      <w:r w:rsidRPr="005A715C">
        <w:rPr>
          <w:b/>
        </w:rPr>
        <w:t>2 marks</w:t>
      </w:r>
      <w:r w:rsidR="00255E80">
        <w:rPr>
          <w:b/>
        </w:rPr>
        <w:t>; 0.5 marks each</w:t>
      </w:r>
      <w:r>
        <w:t xml:space="preserve">] </w:t>
      </w:r>
      <w:r w:rsidR="00CA6CB7">
        <w:t>If there are 10,000 e</w:t>
      </w:r>
      <w:r w:rsidR="00CA6CB7" w:rsidRPr="005A715C">
        <w:rPr>
          <w:vertAlign w:val="superscript"/>
        </w:rPr>
        <w:t>-</w:t>
      </w:r>
      <w:r w:rsidR="00CA6CB7">
        <w:t xml:space="preserve"> at the bottom row, then the number of “lost” electrons at the serial register is: </w:t>
      </w:r>
      <w:r w:rsidR="000E2D11">
        <w:t>(1 – X/100) * 10,000.</w:t>
      </w:r>
    </w:p>
    <w:tbl>
      <w:tblPr>
        <w:tblStyle w:val="TableGrid"/>
        <w:tblW w:w="0" w:type="auto"/>
        <w:jc w:val="center"/>
        <w:tblLook w:val="04A0" w:firstRow="1" w:lastRow="0" w:firstColumn="1" w:lastColumn="0" w:noHBand="0" w:noVBand="1"/>
      </w:tblPr>
      <w:tblGrid>
        <w:gridCol w:w="1531"/>
        <w:gridCol w:w="1531"/>
        <w:gridCol w:w="1531"/>
        <w:gridCol w:w="1531"/>
        <w:gridCol w:w="1531"/>
      </w:tblGrid>
      <w:tr w:rsidR="000E2D11" w:rsidTr="00347878">
        <w:trPr>
          <w:jc w:val="center"/>
        </w:trPr>
        <w:tc>
          <w:tcPr>
            <w:tcW w:w="1531" w:type="dxa"/>
          </w:tcPr>
          <w:p w:rsidR="000E2D11" w:rsidRPr="00CA6CB7" w:rsidRDefault="000E2D11" w:rsidP="00347878">
            <w:pPr>
              <w:rPr>
                <w:sz w:val="20"/>
              </w:rPr>
            </w:pPr>
            <w:r w:rsidRPr="00CA6CB7">
              <w:rPr>
                <w:sz w:val="20"/>
              </w:rPr>
              <w:t xml:space="preserve">Percent </w:t>
            </w:r>
            <w:r>
              <w:rPr>
                <w:sz w:val="20"/>
              </w:rPr>
              <w:t>e</w:t>
            </w:r>
            <w:r w:rsidRPr="00CA6CB7">
              <w:rPr>
                <w:sz w:val="20"/>
                <w:vertAlign w:val="superscript"/>
              </w:rPr>
              <w:t>-</w:t>
            </w:r>
            <w:r>
              <w:rPr>
                <w:sz w:val="20"/>
              </w:rPr>
              <w:t xml:space="preserve"> </w:t>
            </w:r>
          </w:p>
        </w:tc>
        <w:tc>
          <w:tcPr>
            <w:tcW w:w="1531" w:type="dxa"/>
          </w:tcPr>
          <w:p w:rsidR="000E2D11" w:rsidRPr="00CA6CB7" w:rsidRDefault="000E2D11" w:rsidP="00347878">
            <w:pPr>
              <w:jc w:val="center"/>
              <w:rPr>
                <w:sz w:val="20"/>
              </w:rPr>
            </w:pPr>
            <w:r w:rsidRPr="00CA6CB7">
              <w:rPr>
                <w:sz w:val="20"/>
              </w:rPr>
              <w:t>99</w:t>
            </w:r>
          </w:p>
        </w:tc>
        <w:tc>
          <w:tcPr>
            <w:tcW w:w="1531" w:type="dxa"/>
          </w:tcPr>
          <w:p w:rsidR="000E2D11" w:rsidRPr="00CA6CB7" w:rsidRDefault="000E2D11" w:rsidP="00347878">
            <w:pPr>
              <w:jc w:val="center"/>
              <w:rPr>
                <w:sz w:val="20"/>
              </w:rPr>
            </w:pPr>
            <w:r w:rsidRPr="00CA6CB7">
              <w:rPr>
                <w:sz w:val="20"/>
              </w:rPr>
              <w:t>99.5</w:t>
            </w:r>
          </w:p>
        </w:tc>
        <w:tc>
          <w:tcPr>
            <w:tcW w:w="1531" w:type="dxa"/>
          </w:tcPr>
          <w:p w:rsidR="000E2D11" w:rsidRPr="00CA6CB7" w:rsidRDefault="000E2D11" w:rsidP="00347878">
            <w:pPr>
              <w:jc w:val="center"/>
              <w:rPr>
                <w:sz w:val="20"/>
              </w:rPr>
            </w:pPr>
            <w:r w:rsidRPr="00CA6CB7">
              <w:rPr>
                <w:sz w:val="20"/>
              </w:rPr>
              <w:t>99.9</w:t>
            </w:r>
          </w:p>
        </w:tc>
        <w:tc>
          <w:tcPr>
            <w:tcW w:w="1531" w:type="dxa"/>
          </w:tcPr>
          <w:p w:rsidR="000E2D11" w:rsidRPr="00CA6CB7" w:rsidRDefault="000E2D11" w:rsidP="00347878">
            <w:pPr>
              <w:jc w:val="center"/>
              <w:rPr>
                <w:sz w:val="20"/>
              </w:rPr>
            </w:pPr>
            <w:r w:rsidRPr="00CA6CB7">
              <w:rPr>
                <w:sz w:val="20"/>
              </w:rPr>
              <w:t>99.99</w:t>
            </w:r>
          </w:p>
        </w:tc>
      </w:tr>
      <w:tr w:rsidR="000E2D11" w:rsidTr="00347878">
        <w:trPr>
          <w:jc w:val="center"/>
        </w:trPr>
        <w:tc>
          <w:tcPr>
            <w:tcW w:w="1531" w:type="dxa"/>
          </w:tcPr>
          <w:p w:rsidR="000E2D11" w:rsidRPr="00CA6CB7" w:rsidRDefault="000E2D11" w:rsidP="000E2D11">
            <w:pPr>
              <w:rPr>
                <w:sz w:val="20"/>
              </w:rPr>
            </w:pPr>
            <w:r>
              <w:rPr>
                <w:sz w:val="20"/>
              </w:rPr>
              <w:t>No. e</w:t>
            </w:r>
            <w:r w:rsidRPr="000E2D11">
              <w:rPr>
                <w:sz w:val="20"/>
                <w:vertAlign w:val="superscript"/>
              </w:rPr>
              <w:t>-</w:t>
            </w:r>
            <w:r>
              <w:rPr>
                <w:sz w:val="20"/>
              </w:rPr>
              <w:t xml:space="preserve"> lost</w:t>
            </w:r>
          </w:p>
        </w:tc>
        <w:tc>
          <w:tcPr>
            <w:tcW w:w="1531" w:type="dxa"/>
          </w:tcPr>
          <w:p w:rsidR="000E2D11" w:rsidRPr="00CA6CB7" w:rsidRDefault="000E2D11" w:rsidP="00347878">
            <w:pPr>
              <w:jc w:val="center"/>
              <w:rPr>
                <w:sz w:val="20"/>
              </w:rPr>
            </w:pPr>
            <w:r>
              <w:rPr>
                <w:sz w:val="20"/>
              </w:rPr>
              <w:t>100</w:t>
            </w:r>
          </w:p>
        </w:tc>
        <w:tc>
          <w:tcPr>
            <w:tcW w:w="1531" w:type="dxa"/>
          </w:tcPr>
          <w:p w:rsidR="000E2D11" w:rsidRPr="00CA6CB7" w:rsidRDefault="000E2D11" w:rsidP="00347878">
            <w:pPr>
              <w:jc w:val="center"/>
              <w:rPr>
                <w:sz w:val="20"/>
              </w:rPr>
            </w:pPr>
            <w:r>
              <w:rPr>
                <w:sz w:val="20"/>
              </w:rPr>
              <w:t>50</w:t>
            </w:r>
          </w:p>
        </w:tc>
        <w:tc>
          <w:tcPr>
            <w:tcW w:w="1531" w:type="dxa"/>
          </w:tcPr>
          <w:p w:rsidR="000E2D11" w:rsidRPr="00CA6CB7" w:rsidRDefault="000E2D11" w:rsidP="00347878">
            <w:pPr>
              <w:jc w:val="center"/>
              <w:rPr>
                <w:sz w:val="20"/>
              </w:rPr>
            </w:pPr>
            <w:r>
              <w:rPr>
                <w:sz w:val="20"/>
              </w:rPr>
              <w:t>10</w:t>
            </w:r>
          </w:p>
        </w:tc>
        <w:tc>
          <w:tcPr>
            <w:tcW w:w="1531" w:type="dxa"/>
          </w:tcPr>
          <w:p w:rsidR="000E2D11" w:rsidRPr="00CA6CB7" w:rsidRDefault="000E2D11" w:rsidP="00347878">
            <w:pPr>
              <w:jc w:val="center"/>
              <w:rPr>
                <w:sz w:val="20"/>
              </w:rPr>
            </w:pPr>
            <w:r>
              <w:rPr>
                <w:sz w:val="20"/>
              </w:rPr>
              <w:t>1</w:t>
            </w:r>
          </w:p>
        </w:tc>
      </w:tr>
    </w:tbl>
    <w:p w:rsidR="000E2D11" w:rsidRDefault="000E2D11" w:rsidP="000E2D11"/>
    <w:p w:rsidR="000E2D11" w:rsidRDefault="005A715C" w:rsidP="000E2D11">
      <w:pPr>
        <w:pStyle w:val="ListParagraph"/>
        <w:numPr>
          <w:ilvl w:val="0"/>
          <w:numId w:val="1"/>
        </w:numPr>
      </w:pPr>
      <w:r>
        <w:t>[</w:t>
      </w:r>
      <w:r w:rsidRPr="005A715C">
        <w:rPr>
          <w:b/>
        </w:rPr>
        <w:t>5 marks</w:t>
      </w:r>
      <w:r>
        <w:rPr>
          <w:b/>
        </w:rPr>
        <w:t>; 0.5 mark for each “section”.</w:t>
      </w:r>
      <w:r>
        <w:t>]  Using equation (1);</w:t>
      </w:r>
    </w:p>
    <w:p w:rsidR="00DE5FA5" w:rsidRDefault="00DE5FA5" w:rsidP="00DE5FA5">
      <w:pPr>
        <w:pStyle w:val="ListParagraph"/>
      </w:pPr>
    </w:p>
    <w:tbl>
      <w:tblPr>
        <w:tblStyle w:val="TableGrid"/>
        <w:tblW w:w="0" w:type="auto"/>
        <w:tblInd w:w="720" w:type="dxa"/>
        <w:tblLook w:val="04A0" w:firstRow="1" w:lastRow="0" w:firstColumn="1" w:lastColumn="0" w:noHBand="0" w:noVBand="1"/>
      </w:tblPr>
      <w:tblGrid>
        <w:gridCol w:w="1402"/>
        <w:gridCol w:w="1176"/>
        <w:gridCol w:w="1134"/>
        <w:gridCol w:w="1134"/>
        <w:gridCol w:w="992"/>
        <w:gridCol w:w="1134"/>
      </w:tblGrid>
      <w:tr w:rsidR="00DE5FA5" w:rsidTr="00DE5FA5">
        <w:tc>
          <w:tcPr>
            <w:tcW w:w="1402" w:type="dxa"/>
          </w:tcPr>
          <w:p w:rsidR="00DE5FA5" w:rsidRPr="00891A23" w:rsidRDefault="00DE5FA5" w:rsidP="00891A23">
            <w:pPr>
              <w:pStyle w:val="ListParagraph"/>
              <w:ind w:left="0"/>
              <w:rPr>
                <w:sz w:val="20"/>
              </w:rPr>
            </w:pPr>
            <w:r>
              <w:rPr>
                <w:sz w:val="20"/>
              </w:rPr>
              <w:t>R=10 e</w:t>
            </w:r>
            <w:r w:rsidRPr="00DE5FA5">
              <w:rPr>
                <w:sz w:val="20"/>
                <w:vertAlign w:val="superscript"/>
              </w:rPr>
              <w:t>-</w:t>
            </w:r>
            <w:r>
              <w:rPr>
                <w:sz w:val="20"/>
              </w:rPr>
              <w:t xml:space="preserve">/px, </w:t>
            </w:r>
            <w:r w:rsidRPr="0036770C">
              <w:rPr>
                <w:b/>
                <w:sz w:val="20"/>
              </w:rPr>
              <w:t>F=100 e</w:t>
            </w:r>
            <w:r w:rsidRPr="0036770C">
              <w:rPr>
                <w:b/>
                <w:sz w:val="20"/>
                <w:vertAlign w:val="superscript"/>
              </w:rPr>
              <w:t>-</w:t>
            </w:r>
            <w:r w:rsidRPr="0036770C">
              <w:rPr>
                <w:b/>
                <w:sz w:val="20"/>
              </w:rPr>
              <w:t>/s/px</w:t>
            </w:r>
          </w:p>
        </w:tc>
        <w:tc>
          <w:tcPr>
            <w:tcW w:w="1176" w:type="dxa"/>
          </w:tcPr>
          <w:p w:rsidR="005A715C" w:rsidRDefault="005A715C" w:rsidP="005A715C">
            <w:pPr>
              <w:pStyle w:val="ListParagraph"/>
              <w:ind w:left="0"/>
              <w:jc w:val="center"/>
              <w:rPr>
                <w:rFonts w:cstheme="minorHAnsi"/>
                <w:b/>
              </w:rPr>
            </w:pPr>
            <w:r>
              <w:rPr>
                <w:rFonts w:cstheme="minorHAnsi"/>
                <w:b/>
              </w:rPr>
              <w:t>t(s)</w:t>
            </w:r>
          </w:p>
          <w:p w:rsidR="00DE5FA5" w:rsidRPr="0036770C" w:rsidRDefault="00DE5FA5" w:rsidP="005A715C">
            <w:pPr>
              <w:pStyle w:val="ListParagraph"/>
              <w:ind w:left="0"/>
              <w:jc w:val="center"/>
              <w:rPr>
                <w:rFonts w:cstheme="minorHAnsi"/>
                <w:b/>
              </w:rPr>
            </w:pPr>
            <w:r w:rsidRPr="0036770C">
              <w:rPr>
                <w:rFonts w:cstheme="minorHAnsi"/>
                <w:b/>
              </w:rPr>
              <w:t>σ</w:t>
            </w:r>
            <w:r w:rsidRPr="0036770C">
              <w:rPr>
                <w:rFonts w:cstheme="minorHAnsi"/>
                <w:b/>
                <w:vertAlign w:val="subscript"/>
              </w:rPr>
              <w:t>1</w:t>
            </w:r>
            <w:r w:rsidRPr="0036770C">
              <w:rPr>
                <w:rFonts w:cstheme="minorHAnsi"/>
                <w:b/>
              </w:rPr>
              <w:t xml:space="preserve"> = 2</w:t>
            </w:r>
          </w:p>
        </w:tc>
        <w:tc>
          <w:tcPr>
            <w:tcW w:w="1134" w:type="dxa"/>
          </w:tcPr>
          <w:p w:rsidR="005A715C" w:rsidRDefault="005A715C" w:rsidP="005A715C">
            <w:pPr>
              <w:pStyle w:val="ListParagraph"/>
              <w:ind w:left="0"/>
              <w:jc w:val="center"/>
              <w:rPr>
                <w:rFonts w:cstheme="minorHAnsi"/>
                <w:b/>
              </w:rPr>
            </w:pPr>
            <w:r>
              <w:rPr>
                <w:rFonts w:cstheme="minorHAnsi"/>
                <w:b/>
              </w:rPr>
              <w:t>t(s)</w:t>
            </w:r>
          </w:p>
          <w:p w:rsidR="00DE5FA5" w:rsidRPr="0036770C" w:rsidRDefault="00DE5FA5" w:rsidP="005A715C">
            <w:pPr>
              <w:pStyle w:val="ListParagraph"/>
              <w:ind w:left="0"/>
              <w:jc w:val="center"/>
              <w:rPr>
                <w:b/>
              </w:rPr>
            </w:pPr>
            <w:r w:rsidRPr="0036770C">
              <w:rPr>
                <w:rFonts w:cstheme="minorHAnsi"/>
                <w:b/>
              </w:rPr>
              <w:t>σ</w:t>
            </w:r>
            <w:r w:rsidRPr="0036770C">
              <w:rPr>
                <w:rFonts w:cstheme="minorHAnsi"/>
                <w:b/>
                <w:vertAlign w:val="subscript"/>
              </w:rPr>
              <w:t>1</w:t>
            </w:r>
            <w:r w:rsidRPr="0036770C">
              <w:rPr>
                <w:rFonts w:cstheme="minorHAnsi"/>
                <w:b/>
              </w:rPr>
              <w:t xml:space="preserve"> = 5</w:t>
            </w:r>
          </w:p>
        </w:tc>
        <w:tc>
          <w:tcPr>
            <w:tcW w:w="1134" w:type="dxa"/>
          </w:tcPr>
          <w:p w:rsidR="005A715C" w:rsidRDefault="005A715C" w:rsidP="005A715C">
            <w:pPr>
              <w:pStyle w:val="ListParagraph"/>
              <w:ind w:left="0"/>
              <w:jc w:val="center"/>
              <w:rPr>
                <w:rFonts w:cstheme="minorHAnsi"/>
                <w:b/>
              </w:rPr>
            </w:pPr>
            <w:r>
              <w:rPr>
                <w:rFonts w:cstheme="minorHAnsi"/>
                <w:b/>
              </w:rPr>
              <w:t>t(s)</w:t>
            </w:r>
          </w:p>
          <w:p w:rsidR="00DE5FA5" w:rsidRPr="0036770C" w:rsidRDefault="00DE5FA5" w:rsidP="005A715C">
            <w:pPr>
              <w:pStyle w:val="ListParagraph"/>
              <w:ind w:left="0"/>
              <w:jc w:val="center"/>
              <w:rPr>
                <w:b/>
              </w:rPr>
            </w:pPr>
            <w:r w:rsidRPr="0036770C">
              <w:rPr>
                <w:rFonts w:cstheme="minorHAnsi"/>
                <w:b/>
              </w:rPr>
              <w:t>σ</w:t>
            </w:r>
            <w:r w:rsidRPr="0036770C">
              <w:rPr>
                <w:rFonts w:cstheme="minorHAnsi"/>
                <w:b/>
                <w:vertAlign w:val="subscript"/>
              </w:rPr>
              <w:t>1</w:t>
            </w:r>
            <w:r w:rsidRPr="0036770C">
              <w:rPr>
                <w:rFonts w:cstheme="minorHAnsi"/>
                <w:b/>
              </w:rPr>
              <w:t xml:space="preserve"> = 10</w:t>
            </w:r>
          </w:p>
        </w:tc>
        <w:tc>
          <w:tcPr>
            <w:tcW w:w="992" w:type="dxa"/>
          </w:tcPr>
          <w:p w:rsidR="005A715C" w:rsidRDefault="005A715C" w:rsidP="005A715C">
            <w:pPr>
              <w:pStyle w:val="ListParagraph"/>
              <w:ind w:left="0"/>
              <w:jc w:val="center"/>
              <w:rPr>
                <w:rFonts w:cstheme="minorHAnsi"/>
                <w:b/>
              </w:rPr>
            </w:pPr>
            <w:r>
              <w:rPr>
                <w:rFonts w:cstheme="minorHAnsi"/>
                <w:b/>
              </w:rPr>
              <w:t>t(s)</w:t>
            </w:r>
          </w:p>
          <w:p w:rsidR="00DE5FA5" w:rsidRPr="0036770C" w:rsidRDefault="00DE5FA5" w:rsidP="005A715C">
            <w:pPr>
              <w:pStyle w:val="ListParagraph"/>
              <w:ind w:left="0"/>
              <w:jc w:val="center"/>
              <w:rPr>
                <w:b/>
              </w:rPr>
            </w:pPr>
            <w:r w:rsidRPr="0036770C">
              <w:rPr>
                <w:rFonts w:cstheme="minorHAnsi"/>
                <w:b/>
              </w:rPr>
              <w:t>σ</w:t>
            </w:r>
            <w:r w:rsidRPr="0036770C">
              <w:rPr>
                <w:rFonts w:cstheme="minorHAnsi"/>
                <w:b/>
                <w:vertAlign w:val="subscript"/>
              </w:rPr>
              <w:t>1</w:t>
            </w:r>
            <w:r w:rsidRPr="0036770C">
              <w:rPr>
                <w:rFonts w:cstheme="minorHAnsi"/>
                <w:b/>
              </w:rPr>
              <w:t xml:space="preserve"> = 20</w:t>
            </w:r>
          </w:p>
        </w:tc>
        <w:tc>
          <w:tcPr>
            <w:tcW w:w="1134" w:type="dxa"/>
          </w:tcPr>
          <w:p w:rsidR="005A715C" w:rsidRDefault="005A715C" w:rsidP="005A715C">
            <w:pPr>
              <w:pStyle w:val="ListParagraph"/>
              <w:ind w:left="0"/>
              <w:jc w:val="center"/>
              <w:rPr>
                <w:rFonts w:cstheme="minorHAnsi"/>
                <w:b/>
              </w:rPr>
            </w:pPr>
            <w:r>
              <w:rPr>
                <w:rFonts w:cstheme="minorHAnsi"/>
                <w:b/>
              </w:rPr>
              <w:t>t(s)</w:t>
            </w:r>
          </w:p>
          <w:p w:rsidR="00DE5FA5" w:rsidRPr="0036770C" w:rsidRDefault="00DE5FA5" w:rsidP="005A715C">
            <w:pPr>
              <w:pStyle w:val="ListParagraph"/>
              <w:ind w:left="0"/>
              <w:jc w:val="center"/>
              <w:rPr>
                <w:rFonts w:cstheme="minorHAnsi"/>
                <w:b/>
              </w:rPr>
            </w:pPr>
            <w:r w:rsidRPr="0036770C">
              <w:rPr>
                <w:rFonts w:cstheme="minorHAnsi"/>
                <w:b/>
              </w:rPr>
              <w:t>σ</w:t>
            </w:r>
            <w:r w:rsidRPr="0036770C">
              <w:rPr>
                <w:rFonts w:cstheme="minorHAnsi"/>
                <w:b/>
                <w:vertAlign w:val="subscript"/>
              </w:rPr>
              <w:t>1</w:t>
            </w:r>
            <w:r w:rsidRPr="0036770C">
              <w:rPr>
                <w:rFonts w:cstheme="minorHAnsi"/>
                <w:b/>
              </w:rPr>
              <w:t xml:space="preserve"> = 50</w:t>
            </w:r>
          </w:p>
        </w:tc>
      </w:tr>
      <w:tr w:rsidR="00DE5FA5" w:rsidTr="00DE5FA5">
        <w:tc>
          <w:tcPr>
            <w:tcW w:w="1402" w:type="dxa"/>
          </w:tcPr>
          <w:p w:rsidR="00DE5FA5" w:rsidRDefault="00DE5FA5" w:rsidP="00891A23">
            <w:pPr>
              <w:pStyle w:val="ListParagraph"/>
              <w:ind w:left="0"/>
            </w:pPr>
            <w:r>
              <w:rPr>
                <w:sz w:val="20"/>
              </w:rPr>
              <w:t>T/F =  0.01</w:t>
            </w:r>
          </w:p>
        </w:tc>
        <w:tc>
          <w:tcPr>
            <w:tcW w:w="1176" w:type="dxa"/>
          </w:tcPr>
          <w:tbl>
            <w:tblPr>
              <w:tblW w:w="960" w:type="dxa"/>
              <w:tblLook w:val="04A0" w:firstRow="1" w:lastRow="0" w:firstColumn="1" w:lastColumn="0" w:noHBand="0" w:noVBand="1"/>
            </w:tblPr>
            <w:tblGrid>
              <w:gridCol w:w="960"/>
            </w:tblGrid>
            <w:tr w:rsidR="00DE5FA5" w:rsidRPr="00DE5FA5" w:rsidTr="00DE5FA5">
              <w:trPr>
                <w:trHeight w:val="260"/>
              </w:trPr>
              <w:tc>
                <w:tcPr>
                  <w:tcW w:w="960" w:type="dxa"/>
                  <w:tcBorders>
                    <w:top w:val="nil"/>
                    <w:left w:val="nil"/>
                    <w:bottom w:val="nil"/>
                    <w:right w:val="nil"/>
                  </w:tcBorders>
                  <w:shd w:val="clear" w:color="auto" w:fill="auto"/>
                  <w:noWrap/>
                  <w:vAlign w:val="bottom"/>
                  <w:hideMark/>
                </w:tcPr>
                <w:p w:rsidR="00DE5FA5" w:rsidRPr="00DE5FA5" w:rsidRDefault="00DE5FA5" w:rsidP="00DE5FA5">
                  <w:pPr>
                    <w:spacing w:after="0" w:line="240" w:lineRule="auto"/>
                    <w:jc w:val="right"/>
                    <w:rPr>
                      <w:rFonts w:ascii="Arial" w:eastAsia="Times New Roman" w:hAnsi="Arial" w:cs="Arial"/>
                      <w:sz w:val="20"/>
                      <w:szCs w:val="20"/>
                      <w:lang w:eastAsia="en-CA"/>
                    </w:rPr>
                  </w:pPr>
                  <w:r w:rsidRPr="00DE5FA5">
                    <w:rPr>
                      <w:rFonts w:ascii="Arial" w:eastAsia="Times New Roman" w:hAnsi="Arial" w:cs="Arial"/>
                      <w:sz w:val="20"/>
                      <w:szCs w:val="20"/>
                      <w:lang w:eastAsia="en-CA"/>
                    </w:rPr>
                    <w:t>0.22</w:t>
                  </w:r>
                </w:p>
              </w:tc>
            </w:tr>
          </w:tbl>
          <w:p w:rsidR="00DE5FA5" w:rsidRDefault="00DE5FA5" w:rsidP="00DE5FA5">
            <w:pPr>
              <w:pStyle w:val="ListParagraph"/>
              <w:ind w:left="0"/>
              <w:jc w:val="right"/>
            </w:pPr>
          </w:p>
        </w:tc>
        <w:tc>
          <w:tcPr>
            <w:tcW w:w="1134" w:type="dxa"/>
          </w:tcPr>
          <w:p w:rsidR="00DE5FA5" w:rsidRDefault="00DE5FA5" w:rsidP="00DE5FA5">
            <w:pPr>
              <w:pStyle w:val="ListParagraph"/>
              <w:ind w:left="0"/>
              <w:jc w:val="right"/>
            </w:pPr>
            <w:r>
              <w:t>0.64</w:t>
            </w:r>
          </w:p>
        </w:tc>
        <w:tc>
          <w:tcPr>
            <w:tcW w:w="1134" w:type="dxa"/>
          </w:tcPr>
          <w:p w:rsidR="00DE5FA5" w:rsidRDefault="00DE5FA5" w:rsidP="00DE5FA5">
            <w:pPr>
              <w:pStyle w:val="ListParagraph"/>
              <w:ind w:left="0"/>
              <w:jc w:val="right"/>
            </w:pPr>
            <w:r>
              <w:t>1.63</w:t>
            </w:r>
          </w:p>
        </w:tc>
        <w:tc>
          <w:tcPr>
            <w:tcW w:w="992" w:type="dxa"/>
          </w:tcPr>
          <w:p w:rsidR="00DE5FA5" w:rsidRDefault="00DE5FA5" w:rsidP="00DE5FA5">
            <w:pPr>
              <w:pStyle w:val="ListParagraph"/>
              <w:ind w:left="0"/>
              <w:jc w:val="right"/>
            </w:pPr>
            <w:r>
              <w:t>4.86</w:t>
            </w:r>
          </w:p>
        </w:tc>
        <w:tc>
          <w:tcPr>
            <w:tcW w:w="1134" w:type="dxa"/>
          </w:tcPr>
          <w:p w:rsidR="00DE5FA5" w:rsidRDefault="00DE5FA5" w:rsidP="00DE5FA5">
            <w:pPr>
              <w:pStyle w:val="ListParagraph"/>
              <w:ind w:left="0"/>
              <w:jc w:val="right"/>
            </w:pPr>
            <w:r>
              <w:t>26.20</w:t>
            </w:r>
          </w:p>
        </w:tc>
      </w:tr>
      <w:tr w:rsidR="00DE5FA5" w:rsidTr="00DE5FA5">
        <w:tc>
          <w:tcPr>
            <w:tcW w:w="1402" w:type="dxa"/>
          </w:tcPr>
          <w:p w:rsidR="00DE5FA5" w:rsidRDefault="00DE5FA5" w:rsidP="00DE5FA5">
            <w:pPr>
              <w:pStyle w:val="ListParagraph"/>
              <w:ind w:left="0"/>
            </w:pPr>
            <w:r>
              <w:rPr>
                <w:sz w:val="20"/>
              </w:rPr>
              <w:t>T/F =  0.1</w:t>
            </w:r>
          </w:p>
        </w:tc>
        <w:tc>
          <w:tcPr>
            <w:tcW w:w="1176" w:type="dxa"/>
          </w:tcPr>
          <w:tbl>
            <w:tblPr>
              <w:tblW w:w="960" w:type="dxa"/>
              <w:tblLook w:val="04A0" w:firstRow="1" w:lastRow="0" w:firstColumn="1" w:lastColumn="0" w:noHBand="0" w:noVBand="1"/>
            </w:tblPr>
            <w:tblGrid>
              <w:gridCol w:w="960"/>
            </w:tblGrid>
            <w:tr w:rsidR="00DE5FA5" w:rsidRPr="00DE5FA5" w:rsidTr="00DE5FA5">
              <w:trPr>
                <w:trHeight w:val="250"/>
              </w:trPr>
              <w:tc>
                <w:tcPr>
                  <w:tcW w:w="960" w:type="dxa"/>
                  <w:tcBorders>
                    <w:top w:val="nil"/>
                    <w:left w:val="nil"/>
                    <w:bottom w:val="nil"/>
                    <w:right w:val="nil"/>
                  </w:tcBorders>
                  <w:shd w:val="clear" w:color="auto" w:fill="auto"/>
                  <w:noWrap/>
                  <w:vAlign w:val="bottom"/>
                  <w:hideMark/>
                </w:tcPr>
                <w:p w:rsidR="00DE5FA5" w:rsidRPr="00DE5FA5" w:rsidRDefault="00DE5FA5" w:rsidP="00DE5FA5">
                  <w:pPr>
                    <w:spacing w:after="0" w:line="240" w:lineRule="auto"/>
                    <w:jc w:val="right"/>
                    <w:rPr>
                      <w:rFonts w:ascii="Arial" w:eastAsia="Times New Roman" w:hAnsi="Arial" w:cs="Arial"/>
                      <w:sz w:val="20"/>
                      <w:szCs w:val="20"/>
                      <w:lang w:eastAsia="en-CA"/>
                    </w:rPr>
                  </w:pPr>
                  <w:r w:rsidRPr="00DE5FA5">
                    <w:rPr>
                      <w:rFonts w:ascii="Arial" w:eastAsia="Times New Roman" w:hAnsi="Arial" w:cs="Arial"/>
                      <w:sz w:val="20"/>
                      <w:szCs w:val="20"/>
                      <w:lang w:eastAsia="en-CA"/>
                    </w:rPr>
                    <w:t>0.22</w:t>
                  </w:r>
                </w:p>
              </w:tc>
            </w:tr>
          </w:tbl>
          <w:p w:rsidR="00DE5FA5" w:rsidRDefault="00DE5FA5" w:rsidP="00DE5FA5">
            <w:pPr>
              <w:pStyle w:val="ListParagraph"/>
              <w:ind w:left="0"/>
              <w:jc w:val="right"/>
            </w:pPr>
          </w:p>
        </w:tc>
        <w:tc>
          <w:tcPr>
            <w:tcW w:w="1134" w:type="dxa"/>
          </w:tcPr>
          <w:p w:rsidR="00DE5FA5" w:rsidRDefault="00DE5FA5" w:rsidP="00DE5FA5">
            <w:pPr>
              <w:pStyle w:val="ListParagraph"/>
              <w:ind w:left="0"/>
              <w:jc w:val="right"/>
            </w:pPr>
            <w:r>
              <w:t>0.66</w:t>
            </w:r>
          </w:p>
        </w:tc>
        <w:tc>
          <w:tcPr>
            <w:tcW w:w="1134" w:type="dxa"/>
          </w:tcPr>
          <w:p w:rsidR="00DE5FA5" w:rsidRDefault="00DE5FA5" w:rsidP="00DE5FA5">
            <w:pPr>
              <w:pStyle w:val="ListParagraph"/>
              <w:ind w:left="0"/>
              <w:jc w:val="right"/>
            </w:pPr>
            <w:r>
              <w:t>1.69</w:t>
            </w:r>
          </w:p>
        </w:tc>
        <w:tc>
          <w:tcPr>
            <w:tcW w:w="992" w:type="dxa"/>
          </w:tcPr>
          <w:p w:rsidR="00DE5FA5" w:rsidRDefault="00DE5FA5" w:rsidP="00DE5FA5">
            <w:pPr>
              <w:pStyle w:val="ListParagraph"/>
              <w:ind w:left="0"/>
              <w:jc w:val="right"/>
            </w:pPr>
            <w:r>
              <w:t>5.17</w:t>
            </w:r>
          </w:p>
        </w:tc>
        <w:tc>
          <w:tcPr>
            <w:tcW w:w="1134" w:type="dxa"/>
          </w:tcPr>
          <w:p w:rsidR="00DE5FA5" w:rsidRDefault="00DE5FA5" w:rsidP="00DE5FA5">
            <w:pPr>
              <w:pStyle w:val="ListParagraph"/>
              <w:ind w:left="0"/>
              <w:jc w:val="right"/>
            </w:pPr>
            <w:r>
              <w:t>28.38</w:t>
            </w:r>
          </w:p>
        </w:tc>
      </w:tr>
      <w:tr w:rsidR="00DE5FA5" w:rsidTr="00DE5FA5">
        <w:tc>
          <w:tcPr>
            <w:tcW w:w="1402" w:type="dxa"/>
          </w:tcPr>
          <w:p w:rsidR="00DE5FA5" w:rsidRDefault="00DE5FA5" w:rsidP="00891A23">
            <w:pPr>
              <w:pStyle w:val="ListParagraph"/>
              <w:ind w:left="0"/>
            </w:pPr>
            <w:r>
              <w:rPr>
                <w:sz w:val="20"/>
              </w:rPr>
              <w:t>T/F =  1</w:t>
            </w:r>
          </w:p>
        </w:tc>
        <w:tc>
          <w:tcPr>
            <w:tcW w:w="1176" w:type="dxa"/>
          </w:tcPr>
          <w:tbl>
            <w:tblPr>
              <w:tblW w:w="960" w:type="dxa"/>
              <w:tblLook w:val="04A0" w:firstRow="1" w:lastRow="0" w:firstColumn="1" w:lastColumn="0" w:noHBand="0" w:noVBand="1"/>
            </w:tblPr>
            <w:tblGrid>
              <w:gridCol w:w="960"/>
            </w:tblGrid>
            <w:tr w:rsidR="00DE5FA5" w:rsidRPr="00DE5FA5" w:rsidTr="00DE5FA5">
              <w:trPr>
                <w:trHeight w:val="250"/>
              </w:trPr>
              <w:tc>
                <w:tcPr>
                  <w:tcW w:w="960" w:type="dxa"/>
                  <w:tcBorders>
                    <w:top w:val="nil"/>
                    <w:left w:val="nil"/>
                    <w:bottom w:val="nil"/>
                    <w:right w:val="nil"/>
                  </w:tcBorders>
                  <w:shd w:val="clear" w:color="auto" w:fill="auto"/>
                  <w:noWrap/>
                  <w:vAlign w:val="bottom"/>
                  <w:hideMark/>
                </w:tcPr>
                <w:p w:rsidR="00DE5FA5" w:rsidRPr="00DE5FA5" w:rsidRDefault="00DE5FA5" w:rsidP="00DE5FA5">
                  <w:pPr>
                    <w:spacing w:after="0" w:line="240" w:lineRule="auto"/>
                    <w:jc w:val="right"/>
                    <w:rPr>
                      <w:rFonts w:ascii="Arial" w:eastAsia="Times New Roman" w:hAnsi="Arial" w:cs="Arial"/>
                      <w:sz w:val="20"/>
                      <w:szCs w:val="20"/>
                      <w:lang w:eastAsia="en-CA"/>
                    </w:rPr>
                  </w:pPr>
                  <w:r w:rsidRPr="00DE5FA5">
                    <w:rPr>
                      <w:rFonts w:ascii="Arial" w:eastAsia="Times New Roman" w:hAnsi="Arial" w:cs="Arial"/>
                      <w:sz w:val="20"/>
                      <w:szCs w:val="20"/>
                      <w:lang w:eastAsia="en-CA"/>
                    </w:rPr>
                    <w:t>0.24</w:t>
                  </w:r>
                </w:p>
              </w:tc>
            </w:tr>
          </w:tbl>
          <w:p w:rsidR="00DE5FA5" w:rsidRDefault="00DE5FA5" w:rsidP="00DE5FA5">
            <w:pPr>
              <w:pStyle w:val="ListParagraph"/>
              <w:ind w:left="0"/>
              <w:jc w:val="right"/>
            </w:pPr>
          </w:p>
        </w:tc>
        <w:tc>
          <w:tcPr>
            <w:tcW w:w="1134" w:type="dxa"/>
          </w:tcPr>
          <w:p w:rsidR="00DE5FA5" w:rsidRDefault="00DE5FA5" w:rsidP="00DE5FA5">
            <w:pPr>
              <w:pStyle w:val="ListParagraph"/>
              <w:ind w:left="0"/>
              <w:jc w:val="right"/>
            </w:pPr>
            <w:r>
              <w:t>0.81</w:t>
            </w:r>
          </w:p>
        </w:tc>
        <w:tc>
          <w:tcPr>
            <w:tcW w:w="1134" w:type="dxa"/>
          </w:tcPr>
          <w:p w:rsidR="00DE5FA5" w:rsidRDefault="00DE5FA5" w:rsidP="00DE5FA5">
            <w:pPr>
              <w:pStyle w:val="ListParagraph"/>
              <w:ind w:left="0"/>
              <w:jc w:val="right"/>
            </w:pPr>
            <w:r>
              <w:t>2.41</w:t>
            </w:r>
          </w:p>
        </w:tc>
        <w:tc>
          <w:tcPr>
            <w:tcW w:w="992" w:type="dxa"/>
          </w:tcPr>
          <w:p w:rsidR="00DE5FA5" w:rsidRDefault="00DE5FA5" w:rsidP="00DE5FA5">
            <w:pPr>
              <w:pStyle w:val="ListParagraph"/>
              <w:ind w:left="0"/>
              <w:jc w:val="right"/>
            </w:pPr>
            <w:r>
              <w:t>8.47</w:t>
            </w:r>
          </w:p>
        </w:tc>
        <w:tc>
          <w:tcPr>
            <w:tcW w:w="1134" w:type="dxa"/>
          </w:tcPr>
          <w:p w:rsidR="00DE5FA5" w:rsidRDefault="00DE5FA5" w:rsidP="00DE5FA5">
            <w:pPr>
              <w:pStyle w:val="ListParagraph"/>
              <w:ind w:left="0"/>
              <w:jc w:val="right"/>
            </w:pPr>
            <w:r>
              <w:t>50.50</w:t>
            </w:r>
          </w:p>
        </w:tc>
      </w:tr>
      <w:tr w:rsidR="00DE5FA5" w:rsidTr="00DE5FA5">
        <w:tc>
          <w:tcPr>
            <w:tcW w:w="1402" w:type="dxa"/>
          </w:tcPr>
          <w:p w:rsidR="00DE5FA5" w:rsidRDefault="00DE5FA5" w:rsidP="00891A23">
            <w:pPr>
              <w:pStyle w:val="ListParagraph"/>
              <w:ind w:left="0"/>
            </w:pPr>
            <w:r>
              <w:rPr>
                <w:sz w:val="20"/>
              </w:rPr>
              <w:t>T/F =  10</w:t>
            </w:r>
          </w:p>
        </w:tc>
        <w:tc>
          <w:tcPr>
            <w:tcW w:w="1176" w:type="dxa"/>
          </w:tcPr>
          <w:tbl>
            <w:tblPr>
              <w:tblW w:w="960" w:type="dxa"/>
              <w:tblLook w:val="04A0" w:firstRow="1" w:lastRow="0" w:firstColumn="1" w:lastColumn="0" w:noHBand="0" w:noVBand="1"/>
            </w:tblPr>
            <w:tblGrid>
              <w:gridCol w:w="960"/>
            </w:tblGrid>
            <w:tr w:rsidR="00DE5FA5" w:rsidRPr="00DE5FA5" w:rsidTr="00DE5FA5">
              <w:trPr>
                <w:trHeight w:val="250"/>
              </w:trPr>
              <w:tc>
                <w:tcPr>
                  <w:tcW w:w="960" w:type="dxa"/>
                  <w:tcBorders>
                    <w:top w:val="nil"/>
                    <w:left w:val="nil"/>
                    <w:bottom w:val="nil"/>
                    <w:right w:val="nil"/>
                  </w:tcBorders>
                  <w:shd w:val="clear" w:color="auto" w:fill="auto"/>
                  <w:noWrap/>
                  <w:vAlign w:val="bottom"/>
                  <w:hideMark/>
                </w:tcPr>
                <w:p w:rsidR="00DE5FA5" w:rsidRPr="00DE5FA5" w:rsidRDefault="00DE5FA5" w:rsidP="00DE5FA5">
                  <w:pPr>
                    <w:spacing w:after="0" w:line="240" w:lineRule="auto"/>
                    <w:jc w:val="right"/>
                    <w:rPr>
                      <w:rFonts w:ascii="Arial" w:eastAsia="Times New Roman" w:hAnsi="Arial" w:cs="Arial"/>
                      <w:sz w:val="20"/>
                      <w:szCs w:val="20"/>
                      <w:lang w:eastAsia="en-CA"/>
                    </w:rPr>
                  </w:pPr>
                  <w:r w:rsidRPr="00DE5FA5">
                    <w:rPr>
                      <w:rFonts w:ascii="Arial" w:eastAsia="Times New Roman" w:hAnsi="Arial" w:cs="Arial"/>
                      <w:sz w:val="20"/>
                      <w:szCs w:val="20"/>
                      <w:lang w:eastAsia="en-CA"/>
                    </w:rPr>
                    <w:t>0.52</w:t>
                  </w:r>
                </w:p>
              </w:tc>
            </w:tr>
          </w:tbl>
          <w:p w:rsidR="00DE5FA5" w:rsidRDefault="00DE5FA5" w:rsidP="00DE5FA5">
            <w:pPr>
              <w:pStyle w:val="ListParagraph"/>
              <w:ind w:left="0"/>
              <w:jc w:val="right"/>
            </w:pPr>
          </w:p>
        </w:tc>
        <w:tc>
          <w:tcPr>
            <w:tcW w:w="1134" w:type="dxa"/>
          </w:tcPr>
          <w:p w:rsidR="00DE5FA5" w:rsidRDefault="00DE5FA5" w:rsidP="00DE5FA5">
            <w:pPr>
              <w:pStyle w:val="ListParagraph"/>
              <w:ind w:left="0"/>
              <w:jc w:val="right"/>
            </w:pPr>
            <w:r>
              <w:t>2.84</w:t>
            </w:r>
          </w:p>
        </w:tc>
        <w:tc>
          <w:tcPr>
            <w:tcW w:w="1134" w:type="dxa"/>
          </w:tcPr>
          <w:p w:rsidR="00DE5FA5" w:rsidRDefault="00DE5FA5" w:rsidP="00DE5FA5">
            <w:pPr>
              <w:pStyle w:val="ListParagraph"/>
              <w:ind w:left="0"/>
              <w:jc w:val="right"/>
            </w:pPr>
            <w:r>
              <w:t>11.09</w:t>
            </w:r>
          </w:p>
        </w:tc>
        <w:tc>
          <w:tcPr>
            <w:tcW w:w="992" w:type="dxa"/>
          </w:tcPr>
          <w:p w:rsidR="00DE5FA5" w:rsidRDefault="00DE5FA5" w:rsidP="00DE5FA5">
            <w:pPr>
              <w:pStyle w:val="ListParagraph"/>
              <w:ind w:left="0"/>
              <w:jc w:val="right"/>
            </w:pPr>
            <w:r>
              <w:t>44.09</w:t>
            </w:r>
          </w:p>
        </w:tc>
        <w:tc>
          <w:tcPr>
            <w:tcW w:w="1134" w:type="dxa"/>
          </w:tcPr>
          <w:p w:rsidR="00DE5FA5" w:rsidRDefault="00DE5FA5" w:rsidP="00DE5FA5">
            <w:pPr>
              <w:pStyle w:val="ListParagraph"/>
              <w:ind w:left="0"/>
              <w:jc w:val="right"/>
            </w:pPr>
            <w:r>
              <w:t>275.09</w:t>
            </w:r>
          </w:p>
        </w:tc>
      </w:tr>
      <w:tr w:rsidR="00DE5FA5" w:rsidTr="00255E80">
        <w:trPr>
          <w:trHeight w:val="42"/>
        </w:trPr>
        <w:tc>
          <w:tcPr>
            <w:tcW w:w="1402" w:type="dxa"/>
          </w:tcPr>
          <w:p w:rsidR="00DE5FA5" w:rsidRDefault="00DE5FA5" w:rsidP="00891A23">
            <w:pPr>
              <w:pStyle w:val="ListParagraph"/>
              <w:ind w:left="0"/>
            </w:pPr>
          </w:p>
        </w:tc>
        <w:tc>
          <w:tcPr>
            <w:tcW w:w="1176" w:type="dxa"/>
          </w:tcPr>
          <w:p w:rsidR="00DE5FA5" w:rsidRDefault="00DE5FA5" w:rsidP="00891A23">
            <w:pPr>
              <w:pStyle w:val="ListParagraph"/>
              <w:ind w:left="0"/>
            </w:pPr>
          </w:p>
        </w:tc>
        <w:tc>
          <w:tcPr>
            <w:tcW w:w="1134" w:type="dxa"/>
          </w:tcPr>
          <w:p w:rsidR="00DE5FA5" w:rsidRDefault="00DE5FA5" w:rsidP="00891A23">
            <w:pPr>
              <w:pStyle w:val="ListParagraph"/>
              <w:ind w:left="0"/>
            </w:pPr>
          </w:p>
        </w:tc>
        <w:tc>
          <w:tcPr>
            <w:tcW w:w="1134" w:type="dxa"/>
          </w:tcPr>
          <w:p w:rsidR="00DE5FA5" w:rsidRDefault="00DE5FA5" w:rsidP="00891A23">
            <w:pPr>
              <w:pStyle w:val="ListParagraph"/>
              <w:ind w:left="0"/>
            </w:pPr>
          </w:p>
        </w:tc>
        <w:tc>
          <w:tcPr>
            <w:tcW w:w="992" w:type="dxa"/>
          </w:tcPr>
          <w:p w:rsidR="00DE5FA5" w:rsidRDefault="00DE5FA5" w:rsidP="00891A23">
            <w:pPr>
              <w:pStyle w:val="ListParagraph"/>
              <w:ind w:left="0"/>
            </w:pPr>
          </w:p>
        </w:tc>
        <w:tc>
          <w:tcPr>
            <w:tcW w:w="1134" w:type="dxa"/>
          </w:tcPr>
          <w:p w:rsidR="00DE5FA5" w:rsidRDefault="00DE5FA5" w:rsidP="00891A23">
            <w:pPr>
              <w:pStyle w:val="ListParagraph"/>
              <w:ind w:left="0"/>
            </w:pPr>
          </w:p>
        </w:tc>
      </w:tr>
      <w:tr w:rsidR="005A715C" w:rsidTr="00DE5FA5">
        <w:tc>
          <w:tcPr>
            <w:tcW w:w="1402" w:type="dxa"/>
          </w:tcPr>
          <w:p w:rsidR="005A715C" w:rsidRDefault="005A715C" w:rsidP="005A715C">
            <w:pPr>
              <w:pStyle w:val="ListParagraph"/>
              <w:ind w:left="0"/>
            </w:pPr>
            <w:r>
              <w:rPr>
                <w:sz w:val="20"/>
              </w:rPr>
              <w:t>R=10 e</w:t>
            </w:r>
            <w:r w:rsidRPr="00DE5FA5">
              <w:rPr>
                <w:sz w:val="20"/>
                <w:vertAlign w:val="superscript"/>
              </w:rPr>
              <w:t>-</w:t>
            </w:r>
            <w:r>
              <w:rPr>
                <w:sz w:val="20"/>
              </w:rPr>
              <w:t xml:space="preserve">/px, </w:t>
            </w:r>
            <w:r w:rsidRPr="0036770C">
              <w:rPr>
                <w:b/>
                <w:sz w:val="20"/>
              </w:rPr>
              <w:t>F=5 e</w:t>
            </w:r>
            <w:r w:rsidRPr="0036770C">
              <w:rPr>
                <w:b/>
                <w:sz w:val="20"/>
                <w:vertAlign w:val="superscript"/>
              </w:rPr>
              <w:t>-</w:t>
            </w:r>
            <w:r w:rsidRPr="0036770C">
              <w:rPr>
                <w:b/>
                <w:sz w:val="20"/>
              </w:rPr>
              <w:t>/s/px</w:t>
            </w:r>
          </w:p>
        </w:tc>
        <w:tc>
          <w:tcPr>
            <w:tcW w:w="1176" w:type="dxa"/>
          </w:tcPr>
          <w:p w:rsidR="005A715C" w:rsidRDefault="005A715C" w:rsidP="005A715C">
            <w:pPr>
              <w:pStyle w:val="ListParagraph"/>
              <w:ind w:left="0"/>
              <w:jc w:val="center"/>
              <w:rPr>
                <w:rFonts w:cstheme="minorHAnsi"/>
                <w:b/>
              </w:rPr>
            </w:pPr>
            <w:r>
              <w:rPr>
                <w:rFonts w:cstheme="minorHAnsi"/>
                <w:b/>
              </w:rPr>
              <w:t>t(s)</w:t>
            </w:r>
          </w:p>
          <w:p w:rsidR="005A715C" w:rsidRPr="0036770C" w:rsidRDefault="005A715C" w:rsidP="005A715C">
            <w:pPr>
              <w:pStyle w:val="ListParagraph"/>
              <w:ind w:left="0"/>
              <w:jc w:val="center"/>
              <w:rPr>
                <w:rFonts w:cstheme="minorHAnsi"/>
                <w:b/>
              </w:rPr>
            </w:pPr>
            <w:r w:rsidRPr="0036770C">
              <w:rPr>
                <w:rFonts w:cstheme="minorHAnsi"/>
                <w:b/>
              </w:rPr>
              <w:t>σ</w:t>
            </w:r>
            <w:r w:rsidRPr="0036770C">
              <w:rPr>
                <w:rFonts w:cstheme="minorHAnsi"/>
                <w:b/>
                <w:vertAlign w:val="subscript"/>
              </w:rPr>
              <w:t>1</w:t>
            </w:r>
            <w:r w:rsidRPr="0036770C">
              <w:rPr>
                <w:rFonts w:cstheme="minorHAnsi"/>
                <w:b/>
              </w:rPr>
              <w:t xml:space="preserve"> = 2</w:t>
            </w:r>
          </w:p>
        </w:tc>
        <w:tc>
          <w:tcPr>
            <w:tcW w:w="1134" w:type="dxa"/>
          </w:tcPr>
          <w:p w:rsidR="005A715C" w:rsidRDefault="005A715C" w:rsidP="005A715C">
            <w:pPr>
              <w:pStyle w:val="ListParagraph"/>
              <w:ind w:left="0"/>
              <w:jc w:val="center"/>
              <w:rPr>
                <w:rFonts w:cstheme="minorHAnsi"/>
                <w:b/>
              </w:rPr>
            </w:pPr>
            <w:r>
              <w:rPr>
                <w:rFonts w:cstheme="minorHAnsi"/>
                <w:b/>
              </w:rPr>
              <w:t>t(s)</w:t>
            </w:r>
          </w:p>
          <w:p w:rsidR="005A715C" w:rsidRPr="0036770C" w:rsidRDefault="005A715C" w:rsidP="005A715C">
            <w:pPr>
              <w:pStyle w:val="ListParagraph"/>
              <w:ind w:left="0"/>
              <w:jc w:val="center"/>
              <w:rPr>
                <w:b/>
              </w:rPr>
            </w:pPr>
            <w:r w:rsidRPr="0036770C">
              <w:rPr>
                <w:rFonts w:cstheme="minorHAnsi"/>
                <w:b/>
              </w:rPr>
              <w:t>σ</w:t>
            </w:r>
            <w:r w:rsidRPr="0036770C">
              <w:rPr>
                <w:rFonts w:cstheme="minorHAnsi"/>
                <w:b/>
                <w:vertAlign w:val="subscript"/>
              </w:rPr>
              <w:t>1</w:t>
            </w:r>
            <w:r w:rsidRPr="0036770C">
              <w:rPr>
                <w:rFonts w:cstheme="minorHAnsi"/>
                <w:b/>
              </w:rPr>
              <w:t xml:space="preserve"> = 5</w:t>
            </w:r>
          </w:p>
        </w:tc>
        <w:tc>
          <w:tcPr>
            <w:tcW w:w="1134" w:type="dxa"/>
          </w:tcPr>
          <w:p w:rsidR="005A715C" w:rsidRDefault="005A715C" w:rsidP="005A715C">
            <w:pPr>
              <w:pStyle w:val="ListParagraph"/>
              <w:ind w:left="0"/>
              <w:jc w:val="center"/>
              <w:rPr>
                <w:rFonts w:cstheme="minorHAnsi"/>
                <w:b/>
              </w:rPr>
            </w:pPr>
            <w:r>
              <w:rPr>
                <w:rFonts w:cstheme="minorHAnsi"/>
                <w:b/>
              </w:rPr>
              <w:t>t(s)</w:t>
            </w:r>
          </w:p>
          <w:p w:rsidR="005A715C" w:rsidRPr="0036770C" w:rsidRDefault="005A715C" w:rsidP="005A715C">
            <w:pPr>
              <w:pStyle w:val="ListParagraph"/>
              <w:ind w:left="0"/>
              <w:jc w:val="center"/>
              <w:rPr>
                <w:b/>
              </w:rPr>
            </w:pPr>
            <w:r w:rsidRPr="0036770C">
              <w:rPr>
                <w:rFonts w:cstheme="minorHAnsi"/>
                <w:b/>
              </w:rPr>
              <w:t>σ</w:t>
            </w:r>
            <w:r w:rsidRPr="0036770C">
              <w:rPr>
                <w:rFonts w:cstheme="minorHAnsi"/>
                <w:b/>
                <w:vertAlign w:val="subscript"/>
              </w:rPr>
              <w:t>1</w:t>
            </w:r>
            <w:r w:rsidRPr="0036770C">
              <w:rPr>
                <w:rFonts w:cstheme="minorHAnsi"/>
                <w:b/>
              </w:rPr>
              <w:t xml:space="preserve"> = 10</w:t>
            </w:r>
          </w:p>
        </w:tc>
        <w:tc>
          <w:tcPr>
            <w:tcW w:w="992" w:type="dxa"/>
          </w:tcPr>
          <w:p w:rsidR="005A715C" w:rsidRDefault="005A715C" w:rsidP="005A715C">
            <w:pPr>
              <w:pStyle w:val="ListParagraph"/>
              <w:ind w:left="0"/>
              <w:jc w:val="center"/>
              <w:rPr>
                <w:rFonts w:cstheme="minorHAnsi"/>
                <w:b/>
              </w:rPr>
            </w:pPr>
            <w:r>
              <w:rPr>
                <w:rFonts w:cstheme="minorHAnsi"/>
                <w:b/>
              </w:rPr>
              <w:t>t(s)</w:t>
            </w:r>
          </w:p>
          <w:p w:rsidR="005A715C" w:rsidRPr="0036770C" w:rsidRDefault="005A715C" w:rsidP="005A715C">
            <w:pPr>
              <w:pStyle w:val="ListParagraph"/>
              <w:ind w:left="0"/>
              <w:jc w:val="center"/>
              <w:rPr>
                <w:b/>
              </w:rPr>
            </w:pPr>
            <w:r w:rsidRPr="0036770C">
              <w:rPr>
                <w:rFonts w:cstheme="minorHAnsi"/>
                <w:b/>
              </w:rPr>
              <w:t>σ</w:t>
            </w:r>
            <w:r w:rsidRPr="0036770C">
              <w:rPr>
                <w:rFonts w:cstheme="minorHAnsi"/>
                <w:b/>
                <w:vertAlign w:val="subscript"/>
              </w:rPr>
              <w:t>1</w:t>
            </w:r>
            <w:r w:rsidRPr="0036770C">
              <w:rPr>
                <w:rFonts w:cstheme="minorHAnsi"/>
                <w:b/>
              </w:rPr>
              <w:t xml:space="preserve"> = 20</w:t>
            </w:r>
          </w:p>
        </w:tc>
        <w:tc>
          <w:tcPr>
            <w:tcW w:w="1134" w:type="dxa"/>
          </w:tcPr>
          <w:p w:rsidR="005A715C" w:rsidRDefault="005A715C" w:rsidP="005A715C">
            <w:pPr>
              <w:pStyle w:val="ListParagraph"/>
              <w:ind w:left="0"/>
              <w:jc w:val="center"/>
              <w:rPr>
                <w:rFonts w:cstheme="minorHAnsi"/>
                <w:b/>
              </w:rPr>
            </w:pPr>
            <w:r>
              <w:rPr>
                <w:rFonts w:cstheme="minorHAnsi"/>
                <w:b/>
              </w:rPr>
              <w:t>t(s)</w:t>
            </w:r>
          </w:p>
          <w:p w:rsidR="005A715C" w:rsidRPr="0036770C" w:rsidRDefault="005A715C" w:rsidP="005A715C">
            <w:pPr>
              <w:pStyle w:val="ListParagraph"/>
              <w:ind w:left="0"/>
              <w:jc w:val="center"/>
              <w:rPr>
                <w:rFonts w:cstheme="minorHAnsi"/>
                <w:b/>
              </w:rPr>
            </w:pPr>
            <w:r w:rsidRPr="0036770C">
              <w:rPr>
                <w:rFonts w:cstheme="minorHAnsi"/>
                <w:b/>
              </w:rPr>
              <w:t>σ</w:t>
            </w:r>
            <w:r w:rsidRPr="0036770C">
              <w:rPr>
                <w:rFonts w:cstheme="minorHAnsi"/>
                <w:b/>
                <w:vertAlign w:val="subscript"/>
              </w:rPr>
              <w:t>1</w:t>
            </w:r>
            <w:r w:rsidRPr="0036770C">
              <w:rPr>
                <w:rFonts w:cstheme="minorHAnsi"/>
                <w:b/>
              </w:rPr>
              <w:t xml:space="preserve"> = 50</w:t>
            </w:r>
          </w:p>
        </w:tc>
      </w:tr>
      <w:tr w:rsidR="0036770C" w:rsidTr="00DE5FA5">
        <w:tc>
          <w:tcPr>
            <w:tcW w:w="1402" w:type="dxa"/>
          </w:tcPr>
          <w:p w:rsidR="0036770C" w:rsidRDefault="0036770C" w:rsidP="0036770C">
            <w:pPr>
              <w:pStyle w:val="ListParagraph"/>
              <w:ind w:left="0"/>
            </w:pPr>
            <w:r>
              <w:rPr>
                <w:sz w:val="20"/>
              </w:rPr>
              <w:t>T/F =  0.01</w:t>
            </w:r>
          </w:p>
        </w:tc>
        <w:tc>
          <w:tcPr>
            <w:tcW w:w="1176" w:type="dxa"/>
          </w:tcPr>
          <w:p w:rsidR="0036770C" w:rsidRDefault="0036770C" w:rsidP="0036770C">
            <w:pPr>
              <w:pStyle w:val="ListParagraph"/>
              <w:ind w:left="0"/>
              <w:jc w:val="right"/>
            </w:pPr>
            <w:r>
              <w:t>4.42</w:t>
            </w:r>
          </w:p>
        </w:tc>
        <w:tc>
          <w:tcPr>
            <w:tcW w:w="1134" w:type="dxa"/>
          </w:tcPr>
          <w:p w:rsidR="0036770C" w:rsidRDefault="0036770C" w:rsidP="0036770C">
            <w:pPr>
              <w:pStyle w:val="ListParagraph"/>
              <w:ind w:left="0"/>
              <w:jc w:val="right"/>
            </w:pPr>
            <w:r>
              <w:t>12.84</w:t>
            </w:r>
          </w:p>
        </w:tc>
        <w:tc>
          <w:tcPr>
            <w:tcW w:w="1134" w:type="dxa"/>
          </w:tcPr>
          <w:p w:rsidR="0036770C" w:rsidRDefault="0036770C" w:rsidP="0036770C">
            <w:pPr>
              <w:pStyle w:val="ListParagraph"/>
              <w:ind w:left="0"/>
              <w:jc w:val="right"/>
            </w:pPr>
            <w:r>
              <w:t>32.51</w:t>
            </w:r>
          </w:p>
        </w:tc>
        <w:tc>
          <w:tcPr>
            <w:tcW w:w="992" w:type="dxa"/>
          </w:tcPr>
          <w:p w:rsidR="0036770C" w:rsidRDefault="0036770C" w:rsidP="0036770C">
            <w:pPr>
              <w:pStyle w:val="ListParagraph"/>
              <w:ind w:left="0"/>
              <w:jc w:val="right"/>
            </w:pPr>
            <w:r>
              <w:t>97.25</w:t>
            </w:r>
          </w:p>
        </w:tc>
        <w:tc>
          <w:tcPr>
            <w:tcW w:w="1134" w:type="dxa"/>
          </w:tcPr>
          <w:p w:rsidR="0036770C" w:rsidRDefault="0036770C" w:rsidP="0036770C">
            <w:pPr>
              <w:pStyle w:val="ListParagraph"/>
              <w:ind w:left="0"/>
              <w:jc w:val="right"/>
            </w:pPr>
            <w:r>
              <w:t>524.08</w:t>
            </w:r>
          </w:p>
        </w:tc>
      </w:tr>
      <w:tr w:rsidR="0036770C" w:rsidTr="00DE5FA5">
        <w:tc>
          <w:tcPr>
            <w:tcW w:w="1402" w:type="dxa"/>
          </w:tcPr>
          <w:p w:rsidR="0036770C" w:rsidRDefault="0036770C" w:rsidP="0036770C">
            <w:pPr>
              <w:pStyle w:val="ListParagraph"/>
              <w:ind w:left="0"/>
            </w:pPr>
            <w:r>
              <w:rPr>
                <w:sz w:val="20"/>
              </w:rPr>
              <w:t>T/F =  0.1</w:t>
            </w:r>
          </w:p>
        </w:tc>
        <w:tc>
          <w:tcPr>
            <w:tcW w:w="1176" w:type="dxa"/>
          </w:tcPr>
          <w:p w:rsidR="0036770C" w:rsidRDefault="0036770C" w:rsidP="0036770C">
            <w:pPr>
              <w:pStyle w:val="ListParagraph"/>
              <w:ind w:left="0"/>
              <w:jc w:val="right"/>
            </w:pPr>
            <w:r>
              <w:t>4.46</w:t>
            </w:r>
          </w:p>
        </w:tc>
        <w:tc>
          <w:tcPr>
            <w:tcW w:w="1134" w:type="dxa"/>
          </w:tcPr>
          <w:p w:rsidR="0036770C" w:rsidRDefault="0036770C" w:rsidP="0036770C">
            <w:pPr>
              <w:pStyle w:val="ListParagraph"/>
              <w:ind w:left="0"/>
              <w:jc w:val="right"/>
            </w:pPr>
            <w:r>
              <w:t>13.12</w:t>
            </w:r>
          </w:p>
        </w:tc>
        <w:tc>
          <w:tcPr>
            <w:tcW w:w="1134" w:type="dxa"/>
          </w:tcPr>
          <w:p w:rsidR="0036770C" w:rsidRDefault="0036770C" w:rsidP="0036770C">
            <w:pPr>
              <w:pStyle w:val="ListParagraph"/>
              <w:ind w:left="0"/>
              <w:jc w:val="right"/>
            </w:pPr>
            <w:r>
              <w:t>33.83</w:t>
            </w:r>
          </w:p>
        </w:tc>
        <w:tc>
          <w:tcPr>
            <w:tcW w:w="992" w:type="dxa"/>
          </w:tcPr>
          <w:p w:rsidR="0036770C" w:rsidRDefault="0036770C" w:rsidP="0036770C">
            <w:pPr>
              <w:pStyle w:val="ListParagraph"/>
              <w:ind w:left="0"/>
              <w:jc w:val="right"/>
            </w:pPr>
            <w:r>
              <w:t>103.46</w:t>
            </w:r>
          </w:p>
        </w:tc>
        <w:tc>
          <w:tcPr>
            <w:tcW w:w="1134" w:type="dxa"/>
          </w:tcPr>
          <w:p w:rsidR="0036770C" w:rsidRDefault="0036770C" w:rsidP="0036770C">
            <w:pPr>
              <w:pStyle w:val="ListParagraph"/>
              <w:ind w:left="0"/>
              <w:jc w:val="right"/>
            </w:pPr>
            <w:r>
              <w:t>567.62</w:t>
            </w:r>
          </w:p>
        </w:tc>
      </w:tr>
      <w:tr w:rsidR="0036770C" w:rsidTr="00DE5FA5">
        <w:tc>
          <w:tcPr>
            <w:tcW w:w="1402" w:type="dxa"/>
          </w:tcPr>
          <w:p w:rsidR="0036770C" w:rsidRDefault="0036770C" w:rsidP="0036770C">
            <w:pPr>
              <w:pStyle w:val="ListParagraph"/>
              <w:ind w:left="0"/>
            </w:pPr>
            <w:r>
              <w:rPr>
                <w:sz w:val="20"/>
              </w:rPr>
              <w:t>T/F =  1</w:t>
            </w:r>
          </w:p>
        </w:tc>
        <w:tc>
          <w:tcPr>
            <w:tcW w:w="1176" w:type="dxa"/>
          </w:tcPr>
          <w:p w:rsidR="0036770C" w:rsidRDefault="0036770C" w:rsidP="0036770C">
            <w:pPr>
              <w:pStyle w:val="ListParagraph"/>
              <w:ind w:left="0"/>
              <w:jc w:val="right"/>
            </w:pPr>
            <w:r>
              <w:t>4.88</w:t>
            </w:r>
          </w:p>
        </w:tc>
        <w:tc>
          <w:tcPr>
            <w:tcW w:w="1134" w:type="dxa"/>
          </w:tcPr>
          <w:p w:rsidR="0036770C" w:rsidRDefault="0036770C" w:rsidP="0036770C">
            <w:pPr>
              <w:pStyle w:val="ListParagraph"/>
              <w:ind w:left="0"/>
              <w:jc w:val="right"/>
            </w:pPr>
            <w:r>
              <w:t>16.18</w:t>
            </w:r>
          </w:p>
        </w:tc>
        <w:tc>
          <w:tcPr>
            <w:tcW w:w="1134" w:type="dxa"/>
          </w:tcPr>
          <w:p w:rsidR="0036770C" w:rsidRDefault="0036770C" w:rsidP="0036770C">
            <w:pPr>
              <w:pStyle w:val="ListParagraph"/>
              <w:ind w:left="0"/>
              <w:jc w:val="right"/>
            </w:pPr>
            <w:r>
              <w:t>48.28</w:t>
            </w:r>
          </w:p>
        </w:tc>
        <w:tc>
          <w:tcPr>
            <w:tcW w:w="992" w:type="dxa"/>
          </w:tcPr>
          <w:p w:rsidR="0036770C" w:rsidRDefault="0036770C" w:rsidP="0036770C">
            <w:pPr>
              <w:pStyle w:val="ListParagraph"/>
              <w:ind w:left="0"/>
              <w:jc w:val="right"/>
            </w:pPr>
            <w:r>
              <w:t>169.44</w:t>
            </w:r>
          </w:p>
        </w:tc>
        <w:tc>
          <w:tcPr>
            <w:tcW w:w="1134" w:type="dxa"/>
          </w:tcPr>
          <w:p w:rsidR="0036770C" w:rsidRDefault="0036770C" w:rsidP="0036770C">
            <w:pPr>
              <w:pStyle w:val="ListParagraph"/>
              <w:ind w:left="0"/>
              <w:jc w:val="right"/>
            </w:pPr>
            <w:r>
              <w:t>1009.90</w:t>
            </w:r>
          </w:p>
        </w:tc>
      </w:tr>
      <w:tr w:rsidR="0036770C" w:rsidTr="00DE5FA5">
        <w:tc>
          <w:tcPr>
            <w:tcW w:w="1402" w:type="dxa"/>
          </w:tcPr>
          <w:p w:rsidR="0036770C" w:rsidRDefault="0036770C" w:rsidP="0036770C">
            <w:pPr>
              <w:pStyle w:val="ListParagraph"/>
              <w:ind w:left="0"/>
            </w:pPr>
            <w:r>
              <w:rPr>
                <w:sz w:val="20"/>
              </w:rPr>
              <w:t>T/F =  10</w:t>
            </w:r>
          </w:p>
        </w:tc>
        <w:tc>
          <w:tcPr>
            <w:tcW w:w="1176" w:type="dxa"/>
          </w:tcPr>
          <w:p w:rsidR="0036770C" w:rsidRDefault="0036770C" w:rsidP="0036770C">
            <w:pPr>
              <w:pStyle w:val="ListParagraph"/>
              <w:ind w:left="0"/>
              <w:jc w:val="right"/>
            </w:pPr>
            <w:r>
              <w:t>10.35</w:t>
            </w:r>
          </w:p>
        </w:tc>
        <w:tc>
          <w:tcPr>
            <w:tcW w:w="1134" w:type="dxa"/>
          </w:tcPr>
          <w:p w:rsidR="0036770C" w:rsidRDefault="0036770C" w:rsidP="0036770C">
            <w:pPr>
              <w:pStyle w:val="ListParagraph"/>
              <w:ind w:left="0"/>
              <w:jc w:val="right"/>
            </w:pPr>
            <w:r>
              <w:t>56.76</w:t>
            </w:r>
          </w:p>
        </w:tc>
        <w:tc>
          <w:tcPr>
            <w:tcW w:w="1134" w:type="dxa"/>
          </w:tcPr>
          <w:p w:rsidR="0036770C" w:rsidRDefault="0036770C" w:rsidP="0036770C">
            <w:pPr>
              <w:pStyle w:val="ListParagraph"/>
              <w:ind w:left="0"/>
              <w:jc w:val="right"/>
            </w:pPr>
            <w:r>
              <w:t>221.80</w:t>
            </w:r>
          </w:p>
        </w:tc>
        <w:tc>
          <w:tcPr>
            <w:tcW w:w="992" w:type="dxa"/>
          </w:tcPr>
          <w:p w:rsidR="0036770C" w:rsidRDefault="0036770C" w:rsidP="0036770C">
            <w:pPr>
              <w:pStyle w:val="ListParagraph"/>
              <w:ind w:left="0"/>
              <w:jc w:val="right"/>
            </w:pPr>
            <w:r>
              <w:t>881.81</w:t>
            </w:r>
          </w:p>
        </w:tc>
        <w:tc>
          <w:tcPr>
            <w:tcW w:w="1134" w:type="dxa"/>
          </w:tcPr>
          <w:p w:rsidR="0036770C" w:rsidRDefault="0036770C" w:rsidP="0036770C">
            <w:pPr>
              <w:pStyle w:val="ListParagraph"/>
              <w:ind w:left="0"/>
              <w:jc w:val="right"/>
            </w:pPr>
            <w:r>
              <w:t>5501.82</w:t>
            </w:r>
          </w:p>
        </w:tc>
      </w:tr>
    </w:tbl>
    <w:p w:rsidR="00891A23" w:rsidRDefault="00891A23" w:rsidP="00891A23">
      <w:pPr>
        <w:pStyle w:val="ListParagraph"/>
      </w:pPr>
    </w:p>
    <w:p w:rsidR="0036770C" w:rsidRDefault="005A715C" w:rsidP="0036770C">
      <w:pPr>
        <w:pStyle w:val="ListParagraph"/>
        <w:numPr>
          <w:ilvl w:val="0"/>
          <w:numId w:val="1"/>
        </w:numPr>
      </w:pPr>
      <w:r>
        <w:t>[</w:t>
      </w:r>
      <w:r w:rsidR="00A2128B" w:rsidRPr="00A2128B">
        <w:rPr>
          <w:b/>
        </w:rPr>
        <w:t xml:space="preserve">21 </w:t>
      </w:r>
      <w:r w:rsidRPr="005A715C">
        <w:rPr>
          <w:b/>
        </w:rPr>
        <w:t>marks</w:t>
      </w:r>
      <w:r>
        <w:t>]</w:t>
      </w:r>
    </w:p>
    <w:p w:rsidR="0036770C" w:rsidRDefault="0036770C" w:rsidP="0036770C">
      <w:pPr>
        <w:pStyle w:val="ListParagraph"/>
        <w:numPr>
          <w:ilvl w:val="0"/>
          <w:numId w:val="5"/>
        </w:numPr>
      </w:pPr>
      <w:r>
        <w:t xml:space="preserve">Field of view (FOV): </w:t>
      </w:r>
      <w:r w:rsidR="005A715C">
        <w:t>[</w:t>
      </w:r>
      <w:r w:rsidR="005A715C" w:rsidRPr="005A715C">
        <w:rPr>
          <w:b/>
        </w:rPr>
        <w:t>2 marks</w:t>
      </w:r>
      <w:r w:rsidR="005A715C">
        <w:t xml:space="preserve">; </w:t>
      </w:r>
      <w:r w:rsidR="005A715C" w:rsidRPr="005A715C">
        <w:rPr>
          <w:b/>
        </w:rPr>
        <w:t>1 mark each</w:t>
      </w:r>
      <w:r w:rsidR="005A715C">
        <w:t>]</w:t>
      </w:r>
    </w:p>
    <w:p w:rsidR="0036770C" w:rsidRDefault="0036770C" w:rsidP="0036770C">
      <w:pPr>
        <w:pStyle w:val="ListParagraph"/>
        <w:ind w:left="1080"/>
      </w:pPr>
      <w:r>
        <w:t xml:space="preserve">2 (detectors) </w:t>
      </w:r>
      <w:r>
        <w:rPr>
          <w:rFonts w:cstheme="minorHAnsi"/>
        </w:rPr>
        <w:t>×</w:t>
      </w:r>
      <w:r>
        <w:t xml:space="preserve"> 2048 (pixels/detector) </w:t>
      </w:r>
      <w:r>
        <w:rPr>
          <w:rFonts w:cstheme="minorHAnsi"/>
        </w:rPr>
        <w:t>× 0.3 (arcsec/pixel) / 60 (arcsec/arcmin)</w:t>
      </w:r>
      <w:r w:rsidR="00663968">
        <w:t xml:space="preserve"> = 20.48</w:t>
      </w:r>
      <w:r>
        <w:t>‘</w:t>
      </w:r>
    </w:p>
    <w:p w:rsidR="0036770C" w:rsidRDefault="0036770C" w:rsidP="009B76E2">
      <w:pPr>
        <w:pStyle w:val="ListParagraph"/>
        <w:ind w:left="1080"/>
        <w:rPr>
          <w:rFonts w:cstheme="minorHAnsi"/>
        </w:rPr>
      </w:pPr>
      <w:r>
        <w:t xml:space="preserve">Plate scale: 0.3 (arcsec/px) </w:t>
      </w:r>
      <w:r>
        <w:rPr>
          <w:rFonts w:cstheme="minorHAnsi"/>
        </w:rPr>
        <w:t>× 1000 (mm/micron) / 18 micron = 16.67 arcsec/mm</w:t>
      </w:r>
    </w:p>
    <w:p w:rsidR="00663968" w:rsidRPr="0036770C" w:rsidRDefault="00663968" w:rsidP="009B76E2">
      <w:pPr>
        <w:pStyle w:val="ListParagraph"/>
        <w:ind w:left="1080"/>
      </w:pPr>
    </w:p>
    <w:p w:rsidR="0036770C" w:rsidRPr="00416C28" w:rsidRDefault="0036770C" w:rsidP="0036770C">
      <w:pPr>
        <w:pStyle w:val="ListParagraph"/>
        <w:numPr>
          <w:ilvl w:val="0"/>
          <w:numId w:val="5"/>
        </w:numPr>
      </w:pPr>
      <w:r>
        <w:rPr>
          <w:rFonts w:cstheme="minorHAnsi"/>
        </w:rPr>
        <w:t>Total monochromatic energy flux</w:t>
      </w:r>
      <w:r w:rsidR="00416C28">
        <w:rPr>
          <w:rFonts w:cstheme="minorHAnsi"/>
        </w:rPr>
        <w:t xml:space="preserve"> of a star</w:t>
      </w:r>
      <w:r w:rsidR="009B76E2">
        <w:rPr>
          <w:rFonts w:cstheme="minorHAnsi"/>
        </w:rPr>
        <w:t xml:space="preserve"> at the centre of the filter</w:t>
      </w:r>
      <w:r w:rsidR="00416C28">
        <w:rPr>
          <w:rFonts w:cstheme="minorHAnsi"/>
        </w:rPr>
        <w:t>:</w:t>
      </w:r>
      <w:r w:rsidR="005A715C">
        <w:rPr>
          <w:rFonts w:cstheme="minorHAnsi"/>
        </w:rPr>
        <w:t xml:space="preserve"> [</w:t>
      </w:r>
      <w:r w:rsidR="005A715C" w:rsidRPr="005A715C">
        <w:rPr>
          <w:rFonts w:cstheme="minorHAnsi"/>
          <w:b/>
        </w:rPr>
        <w:t>2 marks</w:t>
      </w:r>
      <w:r w:rsidR="005A715C">
        <w:rPr>
          <w:rFonts w:cstheme="minorHAnsi"/>
        </w:rPr>
        <w:t xml:space="preserve">; </w:t>
      </w:r>
      <w:r w:rsidR="005A715C" w:rsidRPr="005A715C">
        <w:rPr>
          <w:rFonts w:cstheme="minorHAnsi"/>
          <w:b/>
        </w:rPr>
        <w:t>1 for equation and 1 for three reasonably correct entries</w:t>
      </w:r>
      <w:r w:rsidR="005A715C">
        <w:rPr>
          <w:rFonts w:cstheme="minorHAnsi"/>
        </w:rPr>
        <w:t>]</w:t>
      </w:r>
    </w:p>
    <w:p w:rsidR="00416C28" w:rsidRDefault="00643015" w:rsidP="00643015">
      <w:pPr>
        <w:pStyle w:val="ListParagraph"/>
        <w:ind w:left="1080"/>
        <w:jc w:val="both"/>
        <w:rPr>
          <w:rFonts w:cstheme="minorHAnsi"/>
        </w:rPr>
      </w:pPr>
      <w:r>
        <w:rPr>
          <w:rFonts w:cstheme="minorHAnsi"/>
          <w:i/>
        </w:rPr>
        <w:t>F</w:t>
      </w:r>
      <w:r w:rsidRPr="00643015">
        <w:rPr>
          <w:rFonts w:cstheme="minorHAnsi"/>
          <w:i/>
          <w:vertAlign w:val="subscript"/>
        </w:rPr>
        <w:t>ν</w:t>
      </w:r>
      <w:r>
        <w:rPr>
          <w:rFonts w:cstheme="minorHAnsi"/>
          <w:i/>
        </w:rPr>
        <w:t>(J)</w:t>
      </w:r>
      <w:r>
        <w:rPr>
          <w:rFonts w:cstheme="minorHAnsi"/>
        </w:rPr>
        <w:t xml:space="preserve"> = </w:t>
      </w:r>
      <w:r>
        <w:rPr>
          <w:rFonts w:cstheme="minorHAnsi"/>
          <w:i/>
        </w:rPr>
        <w:t>f</w:t>
      </w:r>
      <w:r w:rsidRPr="00643015">
        <w:rPr>
          <w:rFonts w:cstheme="minorHAnsi"/>
          <w:i/>
          <w:vertAlign w:val="subscript"/>
        </w:rPr>
        <w:t>ν</w:t>
      </w:r>
      <w:r>
        <w:rPr>
          <w:rFonts w:cstheme="minorHAnsi"/>
          <w:i/>
        </w:rPr>
        <w:t>(J)</w:t>
      </w:r>
      <w:r>
        <w:rPr>
          <w:rFonts w:cstheme="minorHAnsi"/>
        </w:rPr>
        <w:t xml:space="preserve"> × (π (</w:t>
      </w:r>
      <w:r w:rsidRPr="00643015">
        <w:rPr>
          <w:rFonts w:cstheme="minorHAnsi"/>
          <w:i/>
        </w:rPr>
        <w:t>D</w:t>
      </w:r>
      <w:r>
        <w:rPr>
          <w:rFonts w:cstheme="minorHAnsi"/>
        </w:rPr>
        <w:t>/2)</w:t>
      </w:r>
      <w:r w:rsidRPr="00643015">
        <w:rPr>
          <w:rFonts w:cstheme="minorHAnsi"/>
          <w:vertAlign w:val="superscript"/>
        </w:rPr>
        <w:t>2</w:t>
      </w:r>
      <w:r>
        <w:rPr>
          <w:rFonts w:cstheme="minorHAnsi"/>
        </w:rPr>
        <w:t xml:space="preserve"> ) × 10</w:t>
      </w:r>
      <w:r w:rsidRPr="00643015">
        <w:rPr>
          <w:rFonts w:cstheme="minorHAnsi"/>
          <w:vertAlign w:val="superscript"/>
        </w:rPr>
        <w:t>-0.4</w:t>
      </w:r>
      <w:r>
        <w:rPr>
          <w:rFonts w:cstheme="minorHAnsi"/>
          <w:vertAlign w:val="superscript"/>
        </w:rPr>
        <w:t>(</w:t>
      </w:r>
      <w:r w:rsidRPr="00643015">
        <w:rPr>
          <w:rFonts w:cstheme="minorHAnsi"/>
          <w:i/>
          <w:vertAlign w:val="superscript"/>
        </w:rPr>
        <w:t>m</w:t>
      </w:r>
      <w:r>
        <w:rPr>
          <w:rFonts w:cstheme="minorHAnsi"/>
          <w:vertAlign w:val="superscript"/>
        </w:rPr>
        <w:t xml:space="preserve">- </w:t>
      </w:r>
      <w:r w:rsidRPr="00643015">
        <w:rPr>
          <w:rFonts w:cstheme="minorHAnsi"/>
          <w:i/>
          <w:vertAlign w:val="superscript"/>
        </w:rPr>
        <w:t>m</w:t>
      </w:r>
      <w:r>
        <w:rPr>
          <w:rFonts w:cstheme="minorHAnsi"/>
          <w:i/>
          <w:vertAlign w:val="superscript"/>
        </w:rPr>
        <w:t>o)</w:t>
      </w:r>
      <w:r>
        <w:rPr>
          <w:rFonts w:cstheme="minorHAnsi"/>
        </w:rPr>
        <w:t xml:space="preserve">  W/Hz where </w:t>
      </w:r>
      <w:r>
        <w:rPr>
          <w:rFonts w:cstheme="minorHAnsi"/>
          <w:i/>
        </w:rPr>
        <w:t>D</w:t>
      </w:r>
      <w:r>
        <w:rPr>
          <w:rFonts w:cstheme="minorHAnsi"/>
        </w:rPr>
        <w:t xml:space="preserve"> = 3.6 m, the diameter of the primary mirror of the CFHT, and </w:t>
      </w:r>
      <w:r w:rsidRPr="00643015">
        <w:rPr>
          <w:rFonts w:cstheme="minorHAnsi"/>
          <w:i/>
        </w:rPr>
        <w:t>m</w:t>
      </w:r>
      <w:r w:rsidRPr="00643015">
        <w:rPr>
          <w:rFonts w:cstheme="minorHAnsi"/>
          <w:i/>
          <w:vertAlign w:val="subscript"/>
        </w:rPr>
        <w:t>o</w:t>
      </w:r>
      <w:r>
        <w:rPr>
          <w:rFonts w:cstheme="minorHAnsi"/>
          <w:i/>
        </w:rPr>
        <w:t xml:space="preserve"> </w:t>
      </w:r>
      <w:r>
        <w:rPr>
          <w:rFonts w:cstheme="minorHAnsi"/>
        </w:rPr>
        <w:t>is the monochromatic magnitude of the standard which is 0 here.  So…</w:t>
      </w:r>
    </w:p>
    <w:tbl>
      <w:tblPr>
        <w:tblStyle w:val="TableGrid"/>
        <w:tblW w:w="0" w:type="auto"/>
        <w:jc w:val="center"/>
        <w:tblLook w:val="04A0" w:firstRow="1" w:lastRow="0" w:firstColumn="1" w:lastColumn="0" w:noHBand="0" w:noVBand="1"/>
      </w:tblPr>
      <w:tblGrid>
        <w:gridCol w:w="1325"/>
        <w:gridCol w:w="3119"/>
      </w:tblGrid>
      <w:tr w:rsidR="009879FE" w:rsidTr="009879FE">
        <w:trPr>
          <w:jc w:val="center"/>
        </w:trPr>
        <w:tc>
          <w:tcPr>
            <w:tcW w:w="1325" w:type="dxa"/>
          </w:tcPr>
          <w:p w:rsidR="009879FE" w:rsidRDefault="009879FE" w:rsidP="00643015">
            <w:pPr>
              <w:pStyle w:val="ListParagraph"/>
              <w:ind w:left="0"/>
              <w:jc w:val="both"/>
            </w:pPr>
            <w:r>
              <w:t>Filter</w:t>
            </w:r>
          </w:p>
        </w:tc>
        <w:tc>
          <w:tcPr>
            <w:tcW w:w="3119" w:type="dxa"/>
          </w:tcPr>
          <w:p w:rsidR="009879FE" w:rsidRDefault="009879FE" w:rsidP="00643015">
            <w:pPr>
              <w:pStyle w:val="ListParagraph"/>
              <w:ind w:left="0"/>
              <w:jc w:val="both"/>
            </w:pPr>
            <w:r>
              <w:t>Monochromatic energy flux</w:t>
            </w:r>
          </w:p>
        </w:tc>
      </w:tr>
      <w:tr w:rsidR="009879FE" w:rsidTr="009879FE">
        <w:trPr>
          <w:jc w:val="center"/>
        </w:trPr>
        <w:tc>
          <w:tcPr>
            <w:tcW w:w="1325" w:type="dxa"/>
          </w:tcPr>
          <w:p w:rsidR="009879FE" w:rsidRPr="009879FE" w:rsidRDefault="009879FE" w:rsidP="00643015">
            <w:pPr>
              <w:pStyle w:val="ListParagraph"/>
              <w:ind w:left="0"/>
              <w:jc w:val="both"/>
              <w:rPr>
                <w:i/>
              </w:rPr>
            </w:pPr>
            <w:r>
              <w:rPr>
                <w:i/>
              </w:rPr>
              <w:t>J</w:t>
            </w:r>
          </w:p>
        </w:tc>
        <w:tc>
          <w:tcPr>
            <w:tcW w:w="3119" w:type="dxa"/>
          </w:tcPr>
          <w:p w:rsidR="009879FE" w:rsidRPr="009879FE" w:rsidRDefault="009879FE" w:rsidP="00643015">
            <w:pPr>
              <w:pStyle w:val="ListParagraph"/>
              <w:ind w:left="0"/>
              <w:jc w:val="both"/>
            </w:pPr>
            <w:r>
              <w:t xml:space="preserve">1.68 </w:t>
            </w:r>
            <w:r>
              <w:rPr>
                <w:rFonts w:cstheme="minorHAnsi"/>
              </w:rPr>
              <w:t>×</w:t>
            </w:r>
            <w:r>
              <w:t xml:space="preserve"> 10</w:t>
            </w:r>
            <w:r w:rsidRPr="009879FE">
              <w:rPr>
                <w:vertAlign w:val="superscript"/>
              </w:rPr>
              <w:t>-22</w:t>
            </w:r>
            <w:r>
              <w:t xml:space="preserve">  dex(-0.4 m</w:t>
            </w:r>
            <w:r w:rsidRPr="009879FE">
              <w:rPr>
                <w:i/>
                <w:vertAlign w:val="subscript"/>
              </w:rPr>
              <w:t>J</w:t>
            </w:r>
            <w:r>
              <w:t>) W/Hz</w:t>
            </w:r>
          </w:p>
        </w:tc>
      </w:tr>
      <w:tr w:rsidR="009879FE" w:rsidTr="009879FE">
        <w:trPr>
          <w:jc w:val="center"/>
        </w:trPr>
        <w:tc>
          <w:tcPr>
            <w:tcW w:w="1325" w:type="dxa"/>
          </w:tcPr>
          <w:p w:rsidR="009879FE" w:rsidRPr="009879FE" w:rsidRDefault="009879FE" w:rsidP="00643015">
            <w:pPr>
              <w:pStyle w:val="ListParagraph"/>
              <w:ind w:left="0"/>
              <w:jc w:val="both"/>
              <w:rPr>
                <w:i/>
              </w:rPr>
            </w:pPr>
            <w:r>
              <w:rPr>
                <w:i/>
              </w:rPr>
              <w:t>H</w:t>
            </w:r>
          </w:p>
        </w:tc>
        <w:tc>
          <w:tcPr>
            <w:tcW w:w="3119" w:type="dxa"/>
          </w:tcPr>
          <w:p w:rsidR="009879FE" w:rsidRPr="009879FE" w:rsidRDefault="009879FE" w:rsidP="00643015">
            <w:pPr>
              <w:pStyle w:val="ListParagraph"/>
              <w:ind w:left="0"/>
              <w:jc w:val="both"/>
            </w:pPr>
            <w:r>
              <w:t xml:space="preserve">1.09 </w:t>
            </w:r>
            <w:r>
              <w:rPr>
                <w:rFonts w:cstheme="minorHAnsi"/>
              </w:rPr>
              <w:t>×</w:t>
            </w:r>
            <w:r>
              <w:t xml:space="preserve"> 10</w:t>
            </w:r>
            <w:r w:rsidRPr="009879FE">
              <w:rPr>
                <w:vertAlign w:val="superscript"/>
              </w:rPr>
              <w:t>-22</w:t>
            </w:r>
            <w:r>
              <w:t xml:space="preserve">  dex(-0.4 m</w:t>
            </w:r>
            <w:r>
              <w:rPr>
                <w:i/>
                <w:vertAlign w:val="subscript"/>
              </w:rPr>
              <w:t>H</w:t>
            </w:r>
            <w:r>
              <w:t>) W/Hz</w:t>
            </w:r>
          </w:p>
        </w:tc>
      </w:tr>
      <w:tr w:rsidR="009879FE" w:rsidTr="009879FE">
        <w:trPr>
          <w:jc w:val="center"/>
        </w:trPr>
        <w:tc>
          <w:tcPr>
            <w:tcW w:w="1325" w:type="dxa"/>
          </w:tcPr>
          <w:p w:rsidR="009879FE" w:rsidRPr="009879FE" w:rsidRDefault="009879FE" w:rsidP="00643015">
            <w:pPr>
              <w:pStyle w:val="ListParagraph"/>
              <w:ind w:left="0"/>
              <w:jc w:val="both"/>
              <w:rPr>
                <w:i/>
              </w:rPr>
            </w:pPr>
            <w:r>
              <w:rPr>
                <w:i/>
              </w:rPr>
              <w:t>K</w:t>
            </w:r>
            <w:r w:rsidRPr="009879FE">
              <w:rPr>
                <w:i/>
                <w:vertAlign w:val="subscript"/>
              </w:rPr>
              <w:t>s</w:t>
            </w:r>
          </w:p>
        </w:tc>
        <w:tc>
          <w:tcPr>
            <w:tcW w:w="3119" w:type="dxa"/>
          </w:tcPr>
          <w:p w:rsidR="009879FE" w:rsidRPr="009879FE" w:rsidRDefault="009879FE" w:rsidP="00643015">
            <w:pPr>
              <w:pStyle w:val="ListParagraph"/>
              <w:ind w:left="0"/>
              <w:jc w:val="both"/>
            </w:pPr>
            <w:r>
              <w:t xml:space="preserve">6.85 </w:t>
            </w:r>
            <w:r>
              <w:rPr>
                <w:rFonts w:cstheme="minorHAnsi"/>
              </w:rPr>
              <w:t>×</w:t>
            </w:r>
            <w:r>
              <w:t xml:space="preserve"> 10</w:t>
            </w:r>
            <w:r>
              <w:rPr>
                <w:vertAlign w:val="superscript"/>
              </w:rPr>
              <w:t>-23</w:t>
            </w:r>
            <w:r>
              <w:t xml:space="preserve">  dex(-0.4 m</w:t>
            </w:r>
            <w:r>
              <w:rPr>
                <w:i/>
                <w:vertAlign w:val="subscript"/>
              </w:rPr>
              <w:t>Ks</w:t>
            </w:r>
            <w:r>
              <w:t>) W/Hz</w:t>
            </w:r>
          </w:p>
        </w:tc>
      </w:tr>
    </w:tbl>
    <w:p w:rsidR="00643015" w:rsidRDefault="009879FE" w:rsidP="009879FE">
      <w:pPr>
        <w:pStyle w:val="ListParagraph"/>
        <w:ind w:left="2520" w:firstLine="360"/>
        <w:jc w:val="both"/>
        <w:rPr>
          <w:sz w:val="20"/>
        </w:rPr>
      </w:pPr>
      <w:r w:rsidRPr="009879FE">
        <w:rPr>
          <w:sz w:val="20"/>
        </w:rPr>
        <w:t>where “dex(a)” refers to 10</w:t>
      </w:r>
      <w:r w:rsidRPr="009879FE">
        <w:rPr>
          <w:sz w:val="20"/>
          <w:vertAlign w:val="superscript"/>
        </w:rPr>
        <w:t>a</w:t>
      </w:r>
      <w:r w:rsidRPr="009879FE">
        <w:rPr>
          <w:sz w:val="20"/>
        </w:rPr>
        <w:t xml:space="preserve"> </w:t>
      </w:r>
    </w:p>
    <w:p w:rsidR="009B76E2" w:rsidRPr="009B76E2" w:rsidRDefault="009B76E2" w:rsidP="00347878">
      <w:pPr>
        <w:pStyle w:val="ListParagraph"/>
        <w:numPr>
          <w:ilvl w:val="0"/>
          <w:numId w:val="5"/>
        </w:numPr>
        <w:jc w:val="both"/>
      </w:pPr>
      <w:r>
        <w:t xml:space="preserve">The total energy flux of a star of magnitude m through each of the files is </w:t>
      </w:r>
      <w:r>
        <w:rPr>
          <w:rFonts w:cstheme="minorHAnsi"/>
          <w:i/>
        </w:rPr>
        <w:t>F</w:t>
      </w:r>
      <w:r w:rsidRPr="00643015">
        <w:rPr>
          <w:rFonts w:cstheme="minorHAnsi"/>
          <w:i/>
          <w:vertAlign w:val="subscript"/>
        </w:rPr>
        <w:t>ν</w:t>
      </w:r>
      <w:r>
        <w:rPr>
          <w:rFonts w:cstheme="minorHAnsi"/>
          <w:i/>
        </w:rPr>
        <w:t xml:space="preserve"> </w:t>
      </w:r>
      <w:r>
        <w:rPr>
          <w:rFonts w:cstheme="minorHAnsi"/>
        </w:rPr>
        <w:t xml:space="preserve">Δν W or </w:t>
      </w:r>
      <w:r>
        <w:rPr>
          <w:rFonts w:cstheme="minorHAnsi"/>
          <w:i/>
        </w:rPr>
        <w:t>F</w:t>
      </w:r>
      <w:r w:rsidRPr="00643015">
        <w:rPr>
          <w:rFonts w:cstheme="minorHAnsi"/>
          <w:i/>
          <w:vertAlign w:val="subscript"/>
        </w:rPr>
        <w:t>ν</w:t>
      </w:r>
      <w:r>
        <w:rPr>
          <w:rFonts w:cstheme="minorHAnsi"/>
          <w:i/>
        </w:rPr>
        <w:t xml:space="preserve"> </w:t>
      </w:r>
      <w:r>
        <w:rPr>
          <w:rFonts w:cstheme="minorHAnsi"/>
        </w:rPr>
        <w:t xml:space="preserve">Δλ </w:t>
      </w:r>
      <w:r w:rsidRPr="009B76E2">
        <w:rPr>
          <w:rFonts w:cstheme="minorHAnsi"/>
          <w:i/>
        </w:rPr>
        <w:t>c</w:t>
      </w:r>
      <w:r>
        <w:rPr>
          <w:rFonts w:cstheme="minorHAnsi"/>
        </w:rPr>
        <w:t>/λ</w:t>
      </w:r>
      <w:r w:rsidRPr="009B76E2">
        <w:rPr>
          <w:rFonts w:cstheme="minorHAnsi"/>
          <w:vertAlign w:val="superscript"/>
        </w:rPr>
        <w:t>2</w:t>
      </w:r>
      <w:r>
        <w:rPr>
          <w:rFonts w:cstheme="minorHAnsi"/>
        </w:rPr>
        <w:t xml:space="preserve"> which yields:</w:t>
      </w:r>
      <w:r w:rsidR="005A715C">
        <w:rPr>
          <w:rFonts w:cstheme="minorHAnsi"/>
        </w:rPr>
        <w:t xml:space="preserve">  [</w:t>
      </w:r>
      <w:r w:rsidR="005A715C" w:rsidRPr="005A715C">
        <w:rPr>
          <w:rFonts w:cstheme="minorHAnsi"/>
          <w:b/>
        </w:rPr>
        <w:t>2 marks</w:t>
      </w:r>
      <w:r w:rsidR="005A715C">
        <w:rPr>
          <w:rFonts w:cstheme="minorHAnsi"/>
        </w:rPr>
        <w:t xml:space="preserve">; </w:t>
      </w:r>
      <w:r w:rsidR="005A715C" w:rsidRPr="005A715C">
        <w:rPr>
          <w:rFonts w:cstheme="minorHAnsi"/>
          <w:b/>
        </w:rPr>
        <w:t>1 for equation and 1 for three reasonably correct entries</w:t>
      </w:r>
      <w:r w:rsidR="005A715C">
        <w:rPr>
          <w:rFonts w:cstheme="minorHAnsi"/>
        </w:rPr>
        <w:t>]</w:t>
      </w:r>
    </w:p>
    <w:tbl>
      <w:tblPr>
        <w:tblStyle w:val="TableGrid"/>
        <w:tblW w:w="0" w:type="auto"/>
        <w:jc w:val="center"/>
        <w:tblLook w:val="04A0" w:firstRow="1" w:lastRow="0" w:firstColumn="1" w:lastColumn="0" w:noHBand="0" w:noVBand="1"/>
      </w:tblPr>
      <w:tblGrid>
        <w:gridCol w:w="1325"/>
        <w:gridCol w:w="3119"/>
      </w:tblGrid>
      <w:tr w:rsidR="009B76E2" w:rsidTr="004555C3">
        <w:trPr>
          <w:jc w:val="center"/>
        </w:trPr>
        <w:tc>
          <w:tcPr>
            <w:tcW w:w="1325" w:type="dxa"/>
          </w:tcPr>
          <w:p w:rsidR="009B76E2" w:rsidRDefault="009B76E2" w:rsidP="004555C3">
            <w:pPr>
              <w:pStyle w:val="ListParagraph"/>
              <w:ind w:left="0"/>
              <w:jc w:val="both"/>
            </w:pPr>
            <w:r>
              <w:t>Filter</w:t>
            </w:r>
          </w:p>
        </w:tc>
        <w:tc>
          <w:tcPr>
            <w:tcW w:w="3119" w:type="dxa"/>
          </w:tcPr>
          <w:p w:rsidR="009B76E2" w:rsidRDefault="009B76E2" w:rsidP="009B76E2">
            <w:pPr>
              <w:pStyle w:val="ListParagraph"/>
              <w:ind w:left="0"/>
              <w:jc w:val="both"/>
            </w:pPr>
            <w:r>
              <w:t>Total energy flux</w:t>
            </w:r>
          </w:p>
        </w:tc>
      </w:tr>
      <w:tr w:rsidR="009B76E2" w:rsidRPr="009B76E2" w:rsidTr="004555C3">
        <w:trPr>
          <w:jc w:val="center"/>
        </w:trPr>
        <w:tc>
          <w:tcPr>
            <w:tcW w:w="1325" w:type="dxa"/>
          </w:tcPr>
          <w:p w:rsidR="009B76E2" w:rsidRPr="009879FE" w:rsidRDefault="009B76E2" w:rsidP="004555C3">
            <w:pPr>
              <w:pStyle w:val="ListParagraph"/>
              <w:ind w:left="0"/>
              <w:jc w:val="both"/>
              <w:rPr>
                <w:i/>
              </w:rPr>
            </w:pPr>
            <w:r>
              <w:rPr>
                <w:i/>
              </w:rPr>
              <w:t>J</w:t>
            </w:r>
          </w:p>
        </w:tc>
        <w:tc>
          <w:tcPr>
            <w:tcW w:w="3119" w:type="dxa"/>
          </w:tcPr>
          <w:p w:rsidR="009B76E2" w:rsidRPr="009B76E2" w:rsidRDefault="009B76E2" w:rsidP="009B76E2">
            <w:pPr>
              <w:pStyle w:val="ListParagraph"/>
              <w:ind w:left="0"/>
              <w:jc w:val="both"/>
              <w:rPr>
                <w:lang w:val="de-DE"/>
              </w:rPr>
            </w:pPr>
            <w:r w:rsidRPr="009B76E2">
              <w:rPr>
                <w:lang w:val="de-DE"/>
              </w:rPr>
              <w:t>1.</w:t>
            </w:r>
            <w:r>
              <w:rPr>
                <w:lang w:val="de-DE"/>
              </w:rPr>
              <w:t>01</w:t>
            </w:r>
            <w:r w:rsidRPr="009B76E2">
              <w:rPr>
                <w:lang w:val="de-DE"/>
              </w:rPr>
              <w:t xml:space="preserve"> </w:t>
            </w:r>
            <w:r w:rsidRPr="009B76E2">
              <w:rPr>
                <w:rFonts w:cstheme="minorHAnsi"/>
                <w:lang w:val="de-DE"/>
              </w:rPr>
              <w:t>×</w:t>
            </w:r>
            <w:r w:rsidRPr="009B76E2">
              <w:rPr>
                <w:lang w:val="de-DE"/>
              </w:rPr>
              <w:t xml:space="preserve"> 10</w:t>
            </w:r>
            <w:r>
              <w:rPr>
                <w:vertAlign w:val="superscript"/>
                <w:lang w:val="de-DE"/>
              </w:rPr>
              <w:t>-8</w:t>
            </w:r>
            <w:r w:rsidRPr="009B76E2">
              <w:rPr>
                <w:lang w:val="de-DE"/>
              </w:rPr>
              <w:t xml:space="preserve">  dex(-0.4 m</w:t>
            </w:r>
            <w:r w:rsidRPr="009B76E2">
              <w:rPr>
                <w:i/>
                <w:vertAlign w:val="subscript"/>
                <w:lang w:val="de-DE"/>
              </w:rPr>
              <w:t>J</w:t>
            </w:r>
            <w:r w:rsidRPr="009B76E2">
              <w:rPr>
                <w:lang w:val="de-DE"/>
              </w:rPr>
              <w:t>) W</w:t>
            </w:r>
          </w:p>
        </w:tc>
      </w:tr>
      <w:tr w:rsidR="009B76E2" w:rsidTr="004555C3">
        <w:trPr>
          <w:jc w:val="center"/>
        </w:trPr>
        <w:tc>
          <w:tcPr>
            <w:tcW w:w="1325" w:type="dxa"/>
          </w:tcPr>
          <w:p w:rsidR="009B76E2" w:rsidRPr="009879FE" w:rsidRDefault="009B76E2" w:rsidP="004555C3">
            <w:pPr>
              <w:pStyle w:val="ListParagraph"/>
              <w:ind w:left="0"/>
              <w:jc w:val="both"/>
              <w:rPr>
                <w:i/>
              </w:rPr>
            </w:pPr>
            <w:r>
              <w:rPr>
                <w:i/>
              </w:rPr>
              <w:t>H</w:t>
            </w:r>
          </w:p>
        </w:tc>
        <w:tc>
          <w:tcPr>
            <w:tcW w:w="3119" w:type="dxa"/>
          </w:tcPr>
          <w:p w:rsidR="009B76E2" w:rsidRPr="009879FE" w:rsidRDefault="009B76E2" w:rsidP="009B76E2">
            <w:pPr>
              <w:pStyle w:val="ListParagraph"/>
              <w:ind w:left="0"/>
              <w:jc w:val="both"/>
            </w:pPr>
            <w:r>
              <w:t xml:space="preserve">3.75 </w:t>
            </w:r>
            <w:r>
              <w:rPr>
                <w:rFonts w:cstheme="minorHAnsi"/>
              </w:rPr>
              <w:t>×</w:t>
            </w:r>
            <w:r>
              <w:t xml:space="preserve"> 10</w:t>
            </w:r>
            <w:r>
              <w:rPr>
                <w:vertAlign w:val="superscript"/>
              </w:rPr>
              <w:t>-9</w:t>
            </w:r>
            <w:r>
              <w:t xml:space="preserve">  dex(-0.4 m</w:t>
            </w:r>
            <w:r>
              <w:rPr>
                <w:i/>
                <w:vertAlign w:val="subscript"/>
              </w:rPr>
              <w:t>H</w:t>
            </w:r>
            <w:r>
              <w:t>) W</w:t>
            </w:r>
          </w:p>
        </w:tc>
      </w:tr>
      <w:tr w:rsidR="009B76E2" w:rsidTr="004555C3">
        <w:trPr>
          <w:jc w:val="center"/>
        </w:trPr>
        <w:tc>
          <w:tcPr>
            <w:tcW w:w="1325" w:type="dxa"/>
          </w:tcPr>
          <w:p w:rsidR="009B76E2" w:rsidRPr="009879FE" w:rsidRDefault="009B76E2" w:rsidP="004555C3">
            <w:pPr>
              <w:pStyle w:val="ListParagraph"/>
              <w:ind w:left="0"/>
              <w:jc w:val="both"/>
              <w:rPr>
                <w:i/>
              </w:rPr>
            </w:pPr>
            <w:r>
              <w:rPr>
                <w:i/>
              </w:rPr>
              <w:t>K</w:t>
            </w:r>
            <w:r w:rsidRPr="009879FE">
              <w:rPr>
                <w:i/>
                <w:vertAlign w:val="subscript"/>
              </w:rPr>
              <w:t>s</w:t>
            </w:r>
          </w:p>
        </w:tc>
        <w:tc>
          <w:tcPr>
            <w:tcW w:w="3119" w:type="dxa"/>
          </w:tcPr>
          <w:p w:rsidR="009B76E2" w:rsidRPr="009879FE" w:rsidRDefault="009B76E2" w:rsidP="009B76E2">
            <w:pPr>
              <w:pStyle w:val="ListParagraph"/>
              <w:ind w:left="0"/>
              <w:jc w:val="both"/>
            </w:pPr>
            <w:r>
              <w:t xml:space="preserve">1.70 </w:t>
            </w:r>
            <w:r>
              <w:rPr>
                <w:rFonts w:cstheme="minorHAnsi"/>
              </w:rPr>
              <w:t>×</w:t>
            </w:r>
            <w:r>
              <w:t xml:space="preserve"> 10</w:t>
            </w:r>
            <w:r>
              <w:rPr>
                <w:vertAlign w:val="superscript"/>
              </w:rPr>
              <w:t>-9</w:t>
            </w:r>
            <w:r>
              <w:t xml:space="preserve">  dex(-0.4 m</w:t>
            </w:r>
            <w:r>
              <w:rPr>
                <w:i/>
                <w:vertAlign w:val="subscript"/>
              </w:rPr>
              <w:t>Ks</w:t>
            </w:r>
            <w:r>
              <w:t>) W</w:t>
            </w:r>
          </w:p>
        </w:tc>
      </w:tr>
    </w:tbl>
    <w:p w:rsidR="00255E80" w:rsidRDefault="00255E80" w:rsidP="00255E80">
      <w:pPr>
        <w:pStyle w:val="ListParagraph"/>
        <w:ind w:left="1080"/>
        <w:jc w:val="both"/>
      </w:pPr>
    </w:p>
    <w:p w:rsidR="00347878" w:rsidRPr="009B76E2" w:rsidRDefault="009879FE" w:rsidP="00347878">
      <w:pPr>
        <w:pStyle w:val="ListParagraph"/>
        <w:numPr>
          <w:ilvl w:val="0"/>
          <w:numId w:val="5"/>
        </w:numPr>
        <w:jc w:val="both"/>
      </w:pPr>
      <w:r>
        <w:t>The photon flux through a filter is the energy flux divided by (</w:t>
      </w:r>
      <w:r w:rsidRPr="009879FE">
        <w:rPr>
          <w:i/>
        </w:rPr>
        <w:t>h</w:t>
      </w:r>
      <w:r>
        <w:rPr>
          <w:i/>
        </w:rPr>
        <w:t xml:space="preserve"> </w:t>
      </w:r>
      <w:r>
        <w:rPr>
          <w:rFonts w:cstheme="minorHAnsi"/>
          <w:i/>
        </w:rPr>
        <w:t>ν</w:t>
      </w:r>
      <w:r>
        <w:rPr>
          <w:rFonts w:cstheme="minorHAnsi"/>
        </w:rPr>
        <w:t>), the energy of a photon at the centre of a filter.</w:t>
      </w:r>
      <w:r w:rsidR="005A715C">
        <w:rPr>
          <w:rFonts w:cstheme="minorHAnsi"/>
        </w:rPr>
        <w:t xml:space="preserve"> [</w:t>
      </w:r>
      <w:r w:rsidR="005A715C" w:rsidRPr="005A715C">
        <w:rPr>
          <w:rFonts w:cstheme="minorHAnsi"/>
          <w:b/>
        </w:rPr>
        <w:t>2 marks</w:t>
      </w:r>
      <w:r w:rsidR="005A715C">
        <w:rPr>
          <w:rFonts w:cstheme="minorHAnsi"/>
        </w:rPr>
        <w:t xml:space="preserve">; </w:t>
      </w:r>
      <w:r w:rsidR="005A715C" w:rsidRPr="005A715C">
        <w:rPr>
          <w:rFonts w:cstheme="minorHAnsi"/>
          <w:b/>
        </w:rPr>
        <w:t>1 for equation and 1 for three reasonably correct entries</w:t>
      </w:r>
      <w:r w:rsidR="005A715C">
        <w:rPr>
          <w:rFonts w:cstheme="minorHAnsi"/>
        </w:rPr>
        <w:t>]</w:t>
      </w:r>
    </w:p>
    <w:tbl>
      <w:tblPr>
        <w:tblStyle w:val="TableGrid"/>
        <w:tblW w:w="0" w:type="auto"/>
        <w:jc w:val="center"/>
        <w:tblLook w:val="04A0" w:firstRow="1" w:lastRow="0" w:firstColumn="1" w:lastColumn="0" w:noHBand="0" w:noVBand="1"/>
      </w:tblPr>
      <w:tblGrid>
        <w:gridCol w:w="1325"/>
        <w:gridCol w:w="3773"/>
      </w:tblGrid>
      <w:tr w:rsidR="00347878" w:rsidTr="00347878">
        <w:trPr>
          <w:jc w:val="center"/>
        </w:trPr>
        <w:tc>
          <w:tcPr>
            <w:tcW w:w="1325" w:type="dxa"/>
          </w:tcPr>
          <w:p w:rsidR="00347878" w:rsidRDefault="00347878" w:rsidP="00347878">
            <w:pPr>
              <w:pStyle w:val="ListParagraph"/>
              <w:ind w:left="0"/>
              <w:jc w:val="both"/>
            </w:pPr>
            <w:r>
              <w:lastRenderedPageBreak/>
              <w:t>Filter</w:t>
            </w:r>
          </w:p>
        </w:tc>
        <w:tc>
          <w:tcPr>
            <w:tcW w:w="3773" w:type="dxa"/>
          </w:tcPr>
          <w:p w:rsidR="00347878" w:rsidRDefault="00663968" w:rsidP="00347878">
            <w:pPr>
              <w:pStyle w:val="ListParagraph"/>
              <w:ind w:left="0"/>
              <w:jc w:val="both"/>
            </w:pPr>
            <w:r>
              <w:t>(Raw) P</w:t>
            </w:r>
            <w:r w:rsidR="00347878">
              <w:t>hoton flux</w:t>
            </w:r>
          </w:p>
        </w:tc>
      </w:tr>
      <w:tr w:rsidR="00347878" w:rsidTr="00347878">
        <w:trPr>
          <w:jc w:val="center"/>
        </w:trPr>
        <w:tc>
          <w:tcPr>
            <w:tcW w:w="1325" w:type="dxa"/>
          </w:tcPr>
          <w:p w:rsidR="00347878" w:rsidRPr="009879FE" w:rsidRDefault="00347878" w:rsidP="00347878">
            <w:pPr>
              <w:pStyle w:val="ListParagraph"/>
              <w:ind w:left="0"/>
              <w:jc w:val="both"/>
              <w:rPr>
                <w:i/>
              </w:rPr>
            </w:pPr>
            <w:r>
              <w:rPr>
                <w:i/>
              </w:rPr>
              <w:t>J</w:t>
            </w:r>
          </w:p>
        </w:tc>
        <w:tc>
          <w:tcPr>
            <w:tcW w:w="3773" w:type="dxa"/>
          </w:tcPr>
          <w:p w:rsidR="00347878" w:rsidRPr="009879FE" w:rsidRDefault="009B76E2" w:rsidP="00347878">
            <w:pPr>
              <w:pStyle w:val="ListParagraph"/>
              <w:ind w:left="0"/>
              <w:jc w:val="both"/>
            </w:pPr>
            <w:r>
              <w:t xml:space="preserve">6.12 </w:t>
            </w:r>
            <w:r>
              <w:rPr>
                <w:rFonts w:cstheme="minorHAnsi"/>
              </w:rPr>
              <w:t>×</w:t>
            </w:r>
            <w:r>
              <w:t xml:space="preserve"> 10</w:t>
            </w:r>
            <w:r>
              <w:rPr>
                <w:vertAlign w:val="superscript"/>
              </w:rPr>
              <w:t xml:space="preserve">10  </w:t>
            </w:r>
            <w:r w:rsidR="00347878">
              <w:t>dex(-0.4 m</w:t>
            </w:r>
            <w:r w:rsidR="00347878" w:rsidRPr="009879FE">
              <w:rPr>
                <w:i/>
                <w:vertAlign w:val="subscript"/>
              </w:rPr>
              <w:t>J</w:t>
            </w:r>
            <w:r>
              <w:t>)  photon/s</w:t>
            </w:r>
          </w:p>
        </w:tc>
      </w:tr>
      <w:tr w:rsidR="00347878" w:rsidTr="00347878">
        <w:trPr>
          <w:jc w:val="center"/>
        </w:trPr>
        <w:tc>
          <w:tcPr>
            <w:tcW w:w="1325" w:type="dxa"/>
          </w:tcPr>
          <w:p w:rsidR="00347878" w:rsidRPr="009879FE" w:rsidRDefault="00347878" w:rsidP="00347878">
            <w:pPr>
              <w:pStyle w:val="ListParagraph"/>
              <w:ind w:left="0"/>
              <w:jc w:val="both"/>
              <w:rPr>
                <w:i/>
              </w:rPr>
            </w:pPr>
            <w:r>
              <w:rPr>
                <w:i/>
              </w:rPr>
              <w:t>H</w:t>
            </w:r>
          </w:p>
        </w:tc>
        <w:tc>
          <w:tcPr>
            <w:tcW w:w="3773" w:type="dxa"/>
          </w:tcPr>
          <w:p w:rsidR="00347878" w:rsidRPr="009879FE" w:rsidRDefault="009B76E2" w:rsidP="009B76E2">
            <w:pPr>
              <w:pStyle w:val="ListParagraph"/>
              <w:ind w:left="0"/>
              <w:jc w:val="both"/>
            </w:pPr>
            <w:r>
              <w:t xml:space="preserve">2.87 </w:t>
            </w:r>
            <w:r w:rsidR="00347878">
              <w:rPr>
                <w:rFonts w:cstheme="minorHAnsi"/>
              </w:rPr>
              <w:t>×</w:t>
            </w:r>
            <w:r w:rsidR="00347878">
              <w:t xml:space="preserve"> 10</w:t>
            </w:r>
            <w:r>
              <w:rPr>
                <w:vertAlign w:val="superscript"/>
              </w:rPr>
              <w:t>10</w:t>
            </w:r>
            <w:r w:rsidR="00347878">
              <w:t xml:space="preserve">  dex(-0.4 m</w:t>
            </w:r>
            <w:r w:rsidR="00347878">
              <w:rPr>
                <w:i/>
                <w:vertAlign w:val="subscript"/>
              </w:rPr>
              <w:t>H</w:t>
            </w:r>
            <w:r w:rsidR="00347878">
              <w:t>) photon/s</w:t>
            </w:r>
          </w:p>
        </w:tc>
      </w:tr>
      <w:tr w:rsidR="00347878" w:rsidTr="00347878">
        <w:trPr>
          <w:jc w:val="center"/>
        </w:trPr>
        <w:tc>
          <w:tcPr>
            <w:tcW w:w="1325" w:type="dxa"/>
          </w:tcPr>
          <w:p w:rsidR="00347878" w:rsidRPr="009879FE" w:rsidRDefault="00347878" w:rsidP="00347878">
            <w:pPr>
              <w:pStyle w:val="ListParagraph"/>
              <w:ind w:left="0"/>
              <w:jc w:val="both"/>
              <w:rPr>
                <w:i/>
              </w:rPr>
            </w:pPr>
            <w:r>
              <w:rPr>
                <w:i/>
              </w:rPr>
              <w:t>K</w:t>
            </w:r>
            <w:r w:rsidRPr="009879FE">
              <w:rPr>
                <w:i/>
                <w:vertAlign w:val="subscript"/>
              </w:rPr>
              <w:t>s</w:t>
            </w:r>
          </w:p>
        </w:tc>
        <w:tc>
          <w:tcPr>
            <w:tcW w:w="3773" w:type="dxa"/>
          </w:tcPr>
          <w:p w:rsidR="00347878" w:rsidRPr="009879FE" w:rsidRDefault="009B76E2" w:rsidP="009B76E2">
            <w:pPr>
              <w:pStyle w:val="ListParagraph"/>
              <w:ind w:left="0"/>
              <w:jc w:val="both"/>
            </w:pPr>
            <w:r>
              <w:t>1.88</w:t>
            </w:r>
            <w:r w:rsidR="00347878">
              <w:t xml:space="preserve"> </w:t>
            </w:r>
            <w:r w:rsidR="00347878">
              <w:rPr>
                <w:rFonts w:cstheme="minorHAnsi"/>
              </w:rPr>
              <w:t>×</w:t>
            </w:r>
            <w:r w:rsidR="00347878">
              <w:t xml:space="preserve"> 10</w:t>
            </w:r>
            <w:r>
              <w:rPr>
                <w:vertAlign w:val="superscript"/>
              </w:rPr>
              <w:t>10</w:t>
            </w:r>
            <w:r w:rsidR="00347878">
              <w:t xml:space="preserve">  dex(-0.4 m</w:t>
            </w:r>
            <w:r w:rsidR="00347878">
              <w:rPr>
                <w:i/>
                <w:vertAlign w:val="subscript"/>
              </w:rPr>
              <w:t>Ks</w:t>
            </w:r>
            <w:r w:rsidR="00347878">
              <w:t>) photon/s</w:t>
            </w:r>
          </w:p>
        </w:tc>
      </w:tr>
    </w:tbl>
    <w:p w:rsidR="009B76E2" w:rsidRDefault="009B76E2" w:rsidP="009B76E2">
      <w:pPr>
        <w:pStyle w:val="ListParagraph"/>
        <w:ind w:left="1080"/>
        <w:jc w:val="both"/>
      </w:pPr>
    </w:p>
    <w:p w:rsidR="009879FE" w:rsidRDefault="009B76E2" w:rsidP="009B76E2">
      <w:pPr>
        <w:pStyle w:val="ListParagraph"/>
        <w:numPr>
          <w:ilvl w:val="0"/>
          <w:numId w:val="5"/>
        </w:numPr>
        <w:jc w:val="both"/>
      </w:pPr>
      <w:r>
        <w:t xml:space="preserve">The number of photon/s recorded by the </w:t>
      </w:r>
      <w:r w:rsidR="00663968">
        <w:t xml:space="preserve">HgCdTe array </w:t>
      </w:r>
      <w:r w:rsidR="00510826">
        <w:t xml:space="preserve">from a star of apparent magnitude </w:t>
      </w:r>
      <w:r w:rsidR="00510826" w:rsidRPr="00510826">
        <w:rPr>
          <w:i/>
        </w:rPr>
        <w:t>m</w:t>
      </w:r>
      <w:r w:rsidR="00510826">
        <w:t xml:space="preserve"> </w:t>
      </w:r>
      <w:r w:rsidR="00663968">
        <w:t>is the product of the photon flux and the total efficiency of the system in the waveband, so:</w:t>
      </w:r>
      <w:r w:rsidR="005A715C">
        <w:t xml:space="preserve"> </w:t>
      </w:r>
      <w:r w:rsidR="005A715C">
        <w:rPr>
          <w:rFonts w:cstheme="minorHAnsi"/>
        </w:rPr>
        <w:t>[</w:t>
      </w:r>
      <w:r w:rsidR="005A715C" w:rsidRPr="005A715C">
        <w:rPr>
          <w:rFonts w:cstheme="minorHAnsi"/>
          <w:b/>
        </w:rPr>
        <w:t>2 marks</w:t>
      </w:r>
      <w:r w:rsidR="005A715C">
        <w:rPr>
          <w:rFonts w:cstheme="minorHAnsi"/>
        </w:rPr>
        <w:t xml:space="preserve">; </w:t>
      </w:r>
      <w:r w:rsidR="005A715C" w:rsidRPr="005A715C">
        <w:rPr>
          <w:rFonts w:cstheme="minorHAnsi"/>
          <w:b/>
        </w:rPr>
        <w:t>1 for equation and 1 for three reasonably correct entries</w:t>
      </w:r>
      <w:r w:rsidR="005A715C">
        <w:rPr>
          <w:rFonts w:cstheme="minorHAnsi"/>
        </w:rPr>
        <w:t>]</w:t>
      </w:r>
    </w:p>
    <w:tbl>
      <w:tblPr>
        <w:tblStyle w:val="TableGrid"/>
        <w:tblW w:w="0" w:type="auto"/>
        <w:jc w:val="center"/>
        <w:tblLook w:val="04A0" w:firstRow="1" w:lastRow="0" w:firstColumn="1" w:lastColumn="0" w:noHBand="0" w:noVBand="1"/>
      </w:tblPr>
      <w:tblGrid>
        <w:gridCol w:w="1134"/>
        <w:gridCol w:w="1417"/>
        <w:gridCol w:w="3773"/>
      </w:tblGrid>
      <w:tr w:rsidR="00663968" w:rsidTr="00663968">
        <w:trPr>
          <w:jc w:val="center"/>
        </w:trPr>
        <w:tc>
          <w:tcPr>
            <w:tcW w:w="1134" w:type="dxa"/>
          </w:tcPr>
          <w:p w:rsidR="00663968" w:rsidRDefault="00663968" w:rsidP="004555C3">
            <w:pPr>
              <w:pStyle w:val="ListParagraph"/>
              <w:ind w:left="0"/>
              <w:jc w:val="both"/>
            </w:pPr>
            <w:r>
              <w:t>Filter</w:t>
            </w:r>
          </w:p>
        </w:tc>
        <w:tc>
          <w:tcPr>
            <w:tcW w:w="1417" w:type="dxa"/>
          </w:tcPr>
          <w:p w:rsidR="00663968" w:rsidRDefault="00663968" w:rsidP="00663968">
            <w:pPr>
              <w:pStyle w:val="ListParagraph"/>
              <w:ind w:left="0"/>
              <w:jc w:val="both"/>
            </w:pPr>
            <w:r>
              <w:t>Efficiency</w:t>
            </w:r>
          </w:p>
        </w:tc>
        <w:tc>
          <w:tcPr>
            <w:tcW w:w="3773" w:type="dxa"/>
          </w:tcPr>
          <w:p w:rsidR="00663968" w:rsidRDefault="00663968" w:rsidP="00663968">
            <w:pPr>
              <w:pStyle w:val="ListParagraph"/>
              <w:ind w:left="0"/>
              <w:jc w:val="both"/>
            </w:pPr>
            <w:r>
              <w:t>Recorded photon flux</w:t>
            </w:r>
            <w:r w:rsidR="00510826">
              <w:t xml:space="preserve"> (star)</w:t>
            </w:r>
          </w:p>
        </w:tc>
      </w:tr>
      <w:tr w:rsidR="00663968" w:rsidTr="00663968">
        <w:trPr>
          <w:jc w:val="center"/>
        </w:trPr>
        <w:tc>
          <w:tcPr>
            <w:tcW w:w="1134" w:type="dxa"/>
          </w:tcPr>
          <w:p w:rsidR="00663968" w:rsidRPr="009879FE" w:rsidRDefault="00663968" w:rsidP="004555C3">
            <w:pPr>
              <w:pStyle w:val="ListParagraph"/>
              <w:ind w:left="0"/>
              <w:jc w:val="both"/>
              <w:rPr>
                <w:i/>
              </w:rPr>
            </w:pPr>
            <w:r>
              <w:rPr>
                <w:i/>
              </w:rPr>
              <w:t>J</w:t>
            </w:r>
          </w:p>
        </w:tc>
        <w:tc>
          <w:tcPr>
            <w:tcW w:w="1417" w:type="dxa"/>
          </w:tcPr>
          <w:p w:rsidR="00663968" w:rsidRDefault="00663968" w:rsidP="004555C3">
            <w:pPr>
              <w:pStyle w:val="ListParagraph"/>
              <w:ind w:left="0"/>
              <w:jc w:val="both"/>
            </w:pPr>
            <w:r>
              <w:t>0.41</w:t>
            </w:r>
          </w:p>
        </w:tc>
        <w:tc>
          <w:tcPr>
            <w:tcW w:w="3773" w:type="dxa"/>
          </w:tcPr>
          <w:p w:rsidR="00663968" w:rsidRPr="009879FE" w:rsidRDefault="00663968" w:rsidP="004555C3">
            <w:pPr>
              <w:pStyle w:val="ListParagraph"/>
              <w:ind w:left="0"/>
              <w:jc w:val="both"/>
            </w:pPr>
            <w:r>
              <w:t xml:space="preserve">2.51 </w:t>
            </w:r>
            <w:r>
              <w:rPr>
                <w:rFonts w:cstheme="minorHAnsi"/>
              </w:rPr>
              <w:t>×</w:t>
            </w:r>
            <w:r>
              <w:t xml:space="preserve"> 10</w:t>
            </w:r>
            <w:r>
              <w:rPr>
                <w:vertAlign w:val="superscript"/>
              </w:rPr>
              <w:t xml:space="preserve">10  </w:t>
            </w:r>
            <w:r>
              <w:t>dex(-0.4 m</w:t>
            </w:r>
            <w:r w:rsidRPr="009879FE">
              <w:rPr>
                <w:i/>
                <w:vertAlign w:val="subscript"/>
              </w:rPr>
              <w:t>J</w:t>
            </w:r>
            <w:r>
              <w:t>)  photon/s</w:t>
            </w:r>
          </w:p>
        </w:tc>
      </w:tr>
      <w:tr w:rsidR="00663968" w:rsidTr="00663968">
        <w:trPr>
          <w:jc w:val="center"/>
        </w:trPr>
        <w:tc>
          <w:tcPr>
            <w:tcW w:w="1134" w:type="dxa"/>
          </w:tcPr>
          <w:p w:rsidR="00663968" w:rsidRPr="009879FE" w:rsidRDefault="00663968" w:rsidP="004555C3">
            <w:pPr>
              <w:pStyle w:val="ListParagraph"/>
              <w:ind w:left="0"/>
              <w:jc w:val="both"/>
              <w:rPr>
                <w:i/>
              </w:rPr>
            </w:pPr>
            <w:r>
              <w:rPr>
                <w:i/>
              </w:rPr>
              <w:t>H</w:t>
            </w:r>
          </w:p>
        </w:tc>
        <w:tc>
          <w:tcPr>
            <w:tcW w:w="1417" w:type="dxa"/>
          </w:tcPr>
          <w:p w:rsidR="00663968" w:rsidRDefault="00663968" w:rsidP="004555C3">
            <w:pPr>
              <w:pStyle w:val="ListParagraph"/>
              <w:ind w:left="0"/>
              <w:jc w:val="both"/>
            </w:pPr>
            <w:r>
              <w:t>0.52</w:t>
            </w:r>
          </w:p>
        </w:tc>
        <w:tc>
          <w:tcPr>
            <w:tcW w:w="3773" w:type="dxa"/>
          </w:tcPr>
          <w:p w:rsidR="00663968" w:rsidRPr="009879FE" w:rsidRDefault="00663968" w:rsidP="004555C3">
            <w:pPr>
              <w:pStyle w:val="ListParagraph"/>
              <w:ind w:left="0"/>
              <w:jc w:val="both"/>
            </w:pPr>
            <w:r>
              <w:t xml:space="preserve">1.49 </w:t>
            </w:r>
            <w:r>
              <w:rPr>
                <w:rFonts w:cstheme="minorHAnsi"/>
              </w:rPr>
              <w:t>×</w:t>
            </w:r>
            <w:r>
              <w:t xml:space="preserve"> 10</w:t>
            </w:r>
            <w:r>
              <w:rPr>
                <w:vertAlign w:val="superscript"/>
              </w:rPr>
              <w:t>10</w:t>
            </w:r>
            <w:r>
              <w:t xml:space="preserve">  dex(-0.4 m</w:t>
            </w:r>
            <w:r>
              <w:rPr>
                <w:i/>
                <w:vertAlign w:val="subscript"/>
              </w:rPr>
              <w:t>H</w:t>
            </w:r>
            <w:r>
              <w:t>) photon/s</w:t>
            </w:r>
          </w:p>
        </w:tc>
      </w:tr>
      <w:tr w:rsidR="00663968" w:rsidTr="00663968">
        <w:trPr>
          <w:jc w:val="center"/>
        </w:trPr>
        <w:tc>
          <w:tcPr>
            <w:tcW w:w="1134" w:type="dxa"/>
          </w:tcPr>
          <w:p w:rsidR="00663968" w:rsidRPr="009879FE" w:rsidRDefault="00663968" w:rsidP="004555C3">
            <w:pPr>
              <w:pStyle w:val="ListParagraph"/>
              <w:ind w:left="0"/>
              <w:jc w:val="both"/>
              <w:rPr>
                <w:i/>
              </w:rPr>
            </w:pPr>
            <w:r>
              <w:rPr>
                <w:i/>
              </w:rPr>
              <w:t>K</w:t>
            </w:r>
            <w:r w:rsidRPr="009879FE">
              <w:rPr>
                <w:i/>
                <w:vertAlign w:val="subscript"/>
              </w:rPr>
              <w:t>s</w:t>
            </w:r>
          </w:p>
        </w:tc>
        <w:tc>
          <w:tcPr>
            <w:tcW w:w="1417" w:type="dxa"/>
          </w:tcPr>
          <w:p w:rsidR="00663968" w:rsidRDefault="00663968" w:rsidP="004555C3">
            <w:pPr>
              <w:pStyle w:val="ListParagraph"/>
              <w:ind w:left="0"/>
              <w:jc w:val="both"/>
            </w:pPr>
            <w:r>
              <w:t>0.53</w:t>
            </w:r>
          </w:p>
        </w:tc>
        <w:tc>
          <w:tcPr>
            <w:tcW w:w="3773" w:type="dxa"/>
          </w:tcPr>
          <w:p w:rsidR="00663968" w:rsidRPr="009879FE" w:rsidRDefault="00663968" w:rsidP="004555C3">
            <w:pPr>
              <w:pStyle w:val="ListParagraph"/>
              <w:ind w:left="0"/>
              <w:jc w:val="both"/>
            </w:pPr>
            <w:r>
              <w:t xml:space="preserve">1.00 </w:t>
            </w:r>
            <w:r>
              <w:rPr>
                <w:rFonts w:cstheme="minorHAnsi"/>
              </w:rPr>
              <w:t>×</w:t>
            </w:r>
            <w:r>
              <w:t xml:space="preserve"> 10</w:t>
            </w:r>
            <w:r>
              <w:rPr>
                <w:vertAlign w:val="superscript"/>
              </w:rPr>
              <w:t>10</w:t>
            </w:r>
            <w:r>
              <w:t xml:space="preserve">  dex(-0.4 m</w:t>
            </w:r>
            <w:r>
              <w:rPr>
                <w:i/>
                <w:vertAlign w:val="subscript"/>
              </w:rPr>
              <w:t>Ks</w:t>
            </w:r>
            <w:r>
              <w:t>) photon/s</w:t>
            </w:r>
          </w:p>
        </w:tc>
      </w:tr>
    </w:tbl>
    <w:p w:rsidR="00663968" w:rsidRDefault="00663968" w:rsidP="00663968">
      <w:pPr>
        <w:pStyle w:val="ListParagraph"/>
        <w:ind w:left="1080"/>
        <w:jc w:val="both"/>
      </w:pPr>
    </w:p>
    <w:p w:rsidR="00663968" w:rsidRDefault="00510826" w:rsidP="00663968">
      <w:pPr>
        <w:pStyle w:val="ListParagraph"/>
        <w:numPr>
          <w:ilvl w:val="0"/>
          <w:numId w:val="5"/>
        </w:numPr>
        <w:jc w:val="both"/>
      </w:pPr>
      <w:r>
        <w:t xml:space="preserve">The number of photon/s recorded by the array from the sky background is </w:t>
      </w:r>
      <w:r w:rsidR="00663968">
        <w:t>the</w:t>
      </w:r>
      <w:r>
        <w:t xml:space="preserve"> product of the photon flux and the total efficiency of the system in the waveband, so:</w:t>
      </w:r>
      <w:r w:rsidR="00663968">
        <w:t xml:space="preserve"> </w:t>
      </w:r>
      <w:r w:rsidR="005A715C">
        <w:rPr>
          <w:rFonts w:cstheme="minorHAnsi"/>
        </w:rPr>
        <w:t>[</w:t>
      </w:r>
      <w:r w:rsidR="005A715C" w:rsidRPr="005A715C">
        <w:rPr>
          <w:rFonts w:cstheme="minorHAnsi"/>
          <w:b/>
        </w:rPr>
        <w:t>2 marks</w:t>
      </w:r>
      <w:r w:rsidR="005A715C">
        <w:rPr>
          <w:rFonts w:cstheme="minorHAnsi"/>
        </w:rPr>
        <w:t xml:space="preserve">; </w:t>
      </w:r>
      <w:r w:rsidR="005A715C" w:rsidRPr="005A715C">
        <w:rPr>
          <w:rFonts w:cstheme="minorHAnsi"/>
          <w:b/>
        </w:rPr>
        <w:t>1 for equation and 1 for three reasonably correct entries</w:t>
      </w:r>
      <w:r w:rsidR="005A715C">
        <w:rPr>
          <w:rFonts w:cstheme="minorHAnsi"/>
        </w:rPr>
        <w:t>]</w:t>
      </w:r>
    </w:p>
    <w:tbl>
      <w:tblPr>
        <w:tblStyle w:val="TableGrid"/>
        <w:tblW w:w="0" w:type="auto"/>
        <w:jc w:val="center"/>
        <w:tblLook w:val="04A0" w:firstRow="1" w:lastRow="0" w:firstColumn="1" w:lastColumn="0" w:noHBand="0" w:noVBand="1"/>
      </w:tblPr>
      <w:tblGrid>
        <w:gridCol w:w="1046"/>
        <w:gridCol w:w="1501"/>
        <w:gridCol w:w="3544"/>
      </w:tblGrid>
      <w:tr w:rsidR="00663968" w:rsidTr="00663968">
        <w:trPr>
          <w:jc w:val="center"/>
        </w:trPr>
        <w:tc>
          <w:tcPr>
            <w:tcW w:w="1046" w:type="dxa"/>
          </w:tcPr>
          <w:p w:rsidR="00663968" w:rsidRDefault="00663968" w:rsidP="004555C3">
            <w:pPr>
              <w:pStyle w:val="ListParagraph"/>
              <w:ind w:left="0"/>
              <w:jc w:val="both"/>
            </w:pPr>
            <w:r>
              <w:t>Filter</w:t>
            </w:r>
          </w:p>
        </w:tc>
        <w:tc>
          <w:tcPr>
            <w:tcW w:w="1501" w:type="dxa"/>
          </w:tcPr>
          <w:p w:rsidR="00663968" w:rsidRDefault="00663968" w:rsidP="004555C3">
            <w:pPr>
              <w:pStyle w:val="ListParagraph"/>
              <w:ind w:left="0"/>
              <w:jc w:val="both"/>
            </w:pPr>
            <w:r>
              <w:t>Sky Brightness</w:t>
            </w:r>
          </w:p>
        </w:tc>
        <w:tc>
          <w:tcPr>
            <w:tcW w:w="3544" w:type="dxa"/>
          </w:tcPr>
          <w:p w:rsidR="00663968" w:rsidRDefault="00663968" w:rsidP="004555C3">
            <w:pPr>
              <w:pStyle w:val="ListParagraph"/>
              <w:ind w:left="0"/>
              <w:jc w:val="both"/>
            </w:pPr>
            <w:r>
              <w:t>Recorded photon flux</w:t>
            </w:r>
            <w:r w:rsidR="00510826">
              <w:t xml:space="preserve"> (sky)</w:t>
            </w:r>
          </w:p>
        </w:tc>
      </w:tr>
      <w:tr w:rsidR="00663968" w:rsidTr="00663968">
        <w:trPr>
          <w:jc w:val="center"/>
        </w:trPr>
        <w:tc>
          <w:tcPr>
            <w:tcW w:w="1046" w:type="dxa"/>
          </w:tcPr>
          <w:p w:rsidR="00663968" w:rsidRPr="009879FE" w:rsidRDefault="00663968" w:rsidP="004555C3">
            <w:pPr>
              <w:pStyle w:val="ListParagraph"/>
              <w:ind w:left="0"/>
              <w:jc w:val="both"/>
              <w:rPr>
                <w:i/>
              </w:rPr>
            </w:pPr>
            <w:r>
              <w:rPr>
                <w:i/>
              </w:rPr>
              <w:t>J</w:t>
            </w:r>
          </w:p>
        </w:tc>
        <w:tc>
          <w:tcPr>
            <w:tcW w:w="1501" w:type="dxa"/>
          </w:tcPr>
          <w:p w:rsidR="00663968" w:rsidRDefault="00663968" w:rsidP="004555C3">
            <w:pPr>
              <w:pStyle w:val="ListParagraph"/>
              <w:ind w:left="0"/>
              <w:jc w:val="both"/>
            </w:pPr>
            <w:r>
              <w:t>16.7</w:t>
            </w:r>
          </w:p>
        </w:tc>
        <w:tc>
          <w:tcPr>
            <w:tcW w:w="3544" w:type="dxa"/>
          </w:tcPr>
          <w:p w:rsidR="00663968" w:rsidRPr="009879FE" w:rsidRDefault="00510826" w:rsidP="004555C3">
            <w:pPr>
              <w:pStyle w:val="ListParagraph"/>
              <w:ind w:left="0"/>
              <w:jc w:val="both"/>
            </w:pPr>
            <w:r>
              <w:t>472</w:t>
            </w:r>
            <w:r w:rsidR="00663968">
              <w:t xml:space="preserve">  photon/s</w:t>
            </w:r>
          </w:p>
        </w:tc>
      </w:tr>
      <w:tr w:rsidR="00663968" w:rsidTr="00663968">
        <w:trPr>
          <w:jc w:val="center"/>
        </w:trPr>
        <w:tc>
          <w:tcPr>
            <w:tcW w:w="1046" w:type="dxa"/>
          </w:tcPr>
          <w:p w:rsidR="00663968" w:rsidRPr="009879FE" w:rsidRDefault="00663968" w:rsidP="004555C3">
            <w:pPr>
              <w:pStyle w:val="ListParagraph"/>
              <w:ind w:left="0"/>
              <w:jc w:val="both"/>
              <w:rPr>
                <w:i/>
              </w:rPr>
            </w:pPr>
            <w:r>
              <w:rPr>
                <w:i/>
              </w:rPr>
              <w:t>H</w:t>
            </w:r>
          </w:p>
        </w:tc>
        <w:tc>
          <w:tcPr>
            <w:tcW w:w="1501" w:type="dxa"/>
          </w:tcPr>
          <w:p w:rsidR="00663968" w:rsidRDefault="00663968" w:rsidP="004555C3">
            <w:pPr>
              <w:pStyle w:val="ListParagraph"/>
              <w:ind w:left="0"/>
              <w:jc w:val="both"/>
            </w:pPr>
            <w:r>
              <w:t>15.4</w:t>
            </w:r>
          </w:p>
        </w:tc>
        <w:tc>
          <w:tcPr>
            <w:tcW w:w="3544" w:type="dxa"/>
          </w:tcPr>
          <w:p w:rsidR="00663968" w:rsidRPr="009879FE" w:rsidRDefault="00510826" w:rsidP="00A2128B">
            <w:pPr>
              <w:pStyle w:val="ListParagraph"/>
              <w:ind w:left="0"/>
              <w:jc w:val="both"/>
            </w:pPr>
            <w:r>
              <w:t>931</w:t>
            </w:r>
            <w:r w:rsidR="00663968">
              <w:t xml:space="preserve"> photon/s</w:t>
            </w:r>
          </w:p>
        </w:tc>
      </w:tr>
      <w:tr w:rsidR="00663968" w:rsidTr="00663968">
        <w:trPr>
          <w:jc w:val="center"/>
        </w:trPr>
        <w:tc>
          <w:tcPr>
            <w:tcW w:w="1046" w:type="dxa"/>
          </w:tcPr>
          <w:p w:rsidR="00663968" w:rsidRPr="009879FE" w:rsidRDefault="00663968" w:rsidP="004555C3">
            <w:pPr>
              <w:pStyle w:val="ListParagraph"/>
              <w:ind w:left="0"/>
              <w:jc w:val="both"/>
              <w:rPr>
                <w:i/>
              </w:rPr>
            </w:pPr>
            <w:r>
              <w:rPr>
                <w:i/>
              </w:rPr>
              <w:t>K</w:t>
            </w:r>
            <w:r w:rsidRPr="009879FE">
              <w:rPr>
                <w:i/>
                <w:vertAlign w:val="subscript"/>
              </w:rPr>
              <w:t>s</w:t>
            </w:r>
          </w:p>
        </w:tc>
        <w:tc>
          <w:tcPr>
            <w:tcW w:w="1501" w:type="dxa"/>
          </w:tcPr>
          <w:p w:rsidR="00663968" w:rsidRDefault="00663968" w:rsidP="004555C3">
            <w:pPr>
              <w:pStyle w:val="ListParagraph"/>
              <w:ind w:left="0"/>
              <w:jc w:val="both"/>
            </w:pPr>
            <w:r>
              <w:t>15.4</w:t>
            </w:r>
          </w:p>
        </w:tc>
        <w:tc>
          <w:tcPr>
            <w:tcW w:w="3544" w:type="dxa"/>
          </w:tcPr>
          <w:p w:rsidR="00663968" w:rsidRPr="009879FE" w:rsidRDefault="00510826" w:rsidP="00A2128B">
            <w:pPr>
              <w:pStyle w:val="ListParagraph"/>
              <w:ind w:left="0"/>
              <w:jc w:val="both"/>
            </w:pPr>
            <w:r>
              <w:t>620</w:t>
            </w:r>
            <w:r w:rsidR="00663968">
              <w:t xml:space="preserve"> photon/s</w:t>
            </w:r>
          </w:p>
        </w:tc>
      </w:tr>
    </w:tbl>
    <w:p w:rsidR="005A715C" w:rsidRDefault="005A715C" w:rsidP="005A715C">
      <w:pPr>
        <w:pStyle w:val="ListParagraph"/>
        <w:ind w:left="1080"/>
        <w:jc w:val="both"/>
      </w:pPr>
    </w:p>
    <w:p w:rsidR="00663968" w:rsidRPr="00A2128B" w:rsidRDefault="00510826" w:rsidP="00663968">
      <w:pPr>
        <w:pStyle w:val="ListParagraph"/>
        <w:numPr>
          <w:ilvl w:val="0"/>
          <w:numId w:val="5"/>
        </w:numPr>
        <w:jc w:val="both"/>
        <w:rPr>
          <w:b/>
        </w:rPr>
      </w:pPr>
      <w:r>
        <w:t xml:space="preserve">The maximum exposure time is the time required to reach the 5% linearity level of 20,000 ADU which is 20,000 </w:t>
      </w:r>
      <w:r>
        <w:rPr>
          <w:rFonts w:cstheme="minorHAnsi"/>
        </w:rPr>
        <w:t>×</w:t>
      </w:r>
      <w:r>
        <w:t xml:space="preserve"> gain = 20,000 ADU </w:t>
      </w:r>
      <w:r>
        <w:rPr>
          <w:rFonts w:cstheme="minorHAnsi"/>
        </w:rPr>
        <w:t xml:space="preserve">× 3.8 e-/ADU = 76,000 e- per pixel from all sources, i.e., source + sky background (since the dark current is negligible).  </w:t>
      </w:r>
      <w:r w:rsidR="00A2128B">
        <w:rPr>
          <w:rFonts w:cstheme="minorHAnsi"/>
        </w:rPr>
        <w:t>All the signals, background + source fall on (0.6/0.3)</w:t>
      </w:r>
      <w:r w:rsidR="00A2128B" w:rsidRPr="00A2128B">
        <w:rPr>
          <w:rFonts w:cstheme="minorHAnsi"/>
          <w:vertAlign w:val="superscript"/>
        </w:rPr>
        <w:t>2</w:t>
      </w:r>
      <w:r w:rsidR="00A2128B">
        <w:rPr>
          <w:rFonts w:cstheme="minorHAnsi"/>
        </w:rPr>
        <w:t xml:space="preserve"> = 4 pixels uniformly by assumption.  </w:t>
      </w:r>
      <w:r>
        <w:rPr>
          <w:rFonts w:cstheme="minorHAnsi"/>
        </w:rPr>
        <w:t xml:space="preserve">The following table </w:t>
      </w:r>
      <w:r w:rsidR="00A2128B">
        <w:rPr>
          <w:rFonts w:cstheme="minorHAnsi"/>
        </w:rPr>
        <w:t>contains these results</w:t>
      </w:r>
      <w:r>
        <w:rPr>
          <w:rFonts w:cstheme="minorHAnsi"/>
        </w:rPr>
        <w:t>:</w:t>
      </w:r>
      <w:r w:rsidR="00A2128B">
        <w:rPr>
          <w:rFonts w:cstheme="minorHAnsi"/>
        </w:rPr>
        <w:t xml:space="preserve"> [</w:t>
      </w:r>
      <w:r w:rsidR="00A2128B" w:rsidRPr="00A2128B">
        <w:rPr>
          <w:rFonts w:cstheme="minorHAnsi"/>
          <w:b/>
        </w:rPr>
        <w:t>5</w:t>
      </w:r>
      <w:r w:rsidR="00A2128B" w:rsidRPr="005A715C">
        <w:rPr>
          <w:rFonts w:cstheme="minorHAnsi"/>
          <w:b/>
        </w:rPr>
        <w:t xml:space="preserve"> marks</w:t>
      </w:r>
      <w:r w:rsidR="00A2128B">
        <w:rPr>
          <w:rFonts w:cstheme="minorHAnsi"/>
        </w:rPr>
        <w:t xml:space="preserve">; </w:t>
      </w:r>
      <w:r w:rsidR="00A2128B" w:rsidRPr="00A2128B">
        <w:rPr>
          <w:rFonts w:cstheme="minorHAnsi"/>
          <w:b/>
        </w:rPr>
        <w:t>2 marks for equations/logic and 1 for each reasonably correct t(s)</w:t>
      </w:r>
      <w:r w:rsidR="00255E80">
        <w:rPr>
          <w:rFonts w:cstheme="minorHAnsi"/>
          <w:b/>
        </w:rPr>
        <w:t>/column</w:t>
      </w:r>
      <w:r w:rsidR="00A2128B" w:rsidRPr="00A2128B">
        <w:rPr>
          <w:rFonts w:cstheme="minorHAnsi"/>
        </w:rPr>
        <w:t>]</w:t>
      </w:r>
    </w:p>
    <w:tbl>
      <w:tblPr>
        <w:tblW w:w="0" w:type="auto"/>
        <w:jc w:val="center"/>
        <w:tblLook w:val="04A0" w:firstRow="1" w:lastRow="0" w:firstColumn="1" w:lastColumn="0" w:noHBand="0" w:noVBand="1"/>
      </w:tblPr>
      <w:tblGrid>
        <w:gridCol w:w="531"/>
        <w:gridCol w:w="943"/>
        <w:gridCol w:w="627"/>
        <w:gridCol w:w="627"/>
        <w:gridCol w:w="673"/>
        <w:gridCol w:w="943"/>
        <w:gridCol w:w="536"/>
        <w:gridCol w:w="581"/>
        <w:gridCol w:w="536"/>
        <w:gridCol w:w="943"/>
        <w:gridCol w:w="627"/>
        <w:gridCol w:w="627"/>
        <w:gridCol w:w="581"/>
      </w:tblGrid>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rPr>
                <w:rFonts w:eastAsia="Times New Roman" w:cstheme="minorHAnsi"/>
                <w:sz w:val="18"/>
                <w:szCs w:val="18"/>
                <w:lang w:eastAsia="en-CA"/>
              </w:rPr>
            </w:pP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i/>
                <w:sz w:val="18"/>
                <w:szCs w:val="18"/>
                <w:lang w:eastAsia="en-CA"/>
              </w:rPr>
            </w:pPr>
            <w:r w:rsidRPr="000042E0">
              <w:rPr>
                <w:rFonts w:eastAsia="Times New Roman" w:cstheme="minorHAnsi"/>
                <w:i/>
                <w:sz w:val="18"/>
                <w:szCs w:val="18"/>
                <w:lang w:eastAsia="en-CA"/>
              </w:rPr>
              <w:t>F</w:t>
            </w:r>
            <w:r>
              <w:rPr>
                <w:rFonts w:eastAsia="Times New Roman" w:cstheme="minorHAnsi"/>
                <w:i/>
                <w:sz w:val="18"/>
                <w:szCs w:val="18"/>
                <w:lang w:eastAsia="en-CA"/>
              </w:rPr>
              <w:t>(J)</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i/>
                <w:sz w:val="18"/>
                <w:szCs w:val="18"/>
                <w:lang w:eastAsia="en-CA"/>
              </w:rPr>
            </w:pPr>
            <w:r w:rsidRPr="000042E0">
              <w:rPr>
                <w:rFonts w:eastAsia="Times New Roman" w:cstheme="minorHAnsi"/>
                <w:i/>
                <w:sz w:val="18"/>
                <w:szCs w:val="18"/>
                <w:lang w:eastAsia="en-CA"/>
              </w:rPr>
              <w:t>t</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FF0000"/>
                <w:sz w:val="18"/>
                <w:szCs w:val="18"/>
                <w:lang w:eastAsia="en-CA"/>
              </w:rPr>
            </w:pPr>
            <w:r w:rsidRPr="000042E0">
              <w:rPr>
                <w:rFonts w:eastAsia="Times New Roman" w:cstheme="minorHAnsi"/>
                <w:color w:val="FF0000"/>
                <w:sz w:val="18"/>
                <w:szCs w:val="18"/>
                <w:lang w:eastAsia="en-CA"/>
              </w:rPr>
              <w:t>σ</w:t>
            </w:r>
          </w:p>
        </w:tc>
        <w:tc>
          <w:tcPr>
            <w:tcW w:w="0" w:type="auto"/>
            <w:tcBorders>
              <w:top w:val="nil"/>
              <w:left w:val="nil"/>
              <w:bottom w:val="nil"/>
              <w:right w:val="nil"/>
            </w:tcBorders>
            <w:shd w:val="clear" w:color="auto" w:fill="auto"/>
            <w:noWrap/>
            <w:vAlign w:val="bottom"/>
            <w:hideMark/>
          </w:tcPr>
          <w:p w:rsidR="000042E0" w:rsidRPr="000042E0" w:rsidRDefault="00A2128B" w:rsidP="000042E0">
            <w:pPr>
              <w:spacing w:after="0" w:line="240" w:lineRule="auto"/>
              <w:jc w:val="center"/>
              <w:rPr>
                <w:rFonts w:eastAsia="Times New Roman" w:cstheme="minorHAnsi"/>
                <w:color w:val="7030A0"/>
                <w:sz w:val="18"/>
                <w:szCs w:val="18"/>
                <w:lang w:eastAsia="en-CA"/>
              </w:rPr>
            </w:pPr>
            <w:r w:rsidRPr="000042E0">
              <w:rPr>
                <w:rFonts w:eastAsia="Times New Roman" w:cstheme="minorHAnsi"/>
                <w:color w:val="7030A0"/>
                <w:sz w:val="18"/>
                <w:szCs w:val="18"/>
                <w:lang w:eastAsia="en-CA"/>
              </w:rPr>
              <w:t>σ</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i/>
                <w:sz w:val="18"/>
                <w:szCs w:val="18"/>
                <w:lang w:eastAsia="en-CA"/>
              </w:rPr>
            </w:pPr>
            <w:r w:rsidRPr="000042E0">
              <w:rPr>
                <w:rFonts w:eastAsia="Times New Roman" w:cstheme="minorHAnsi"/>
                <w:i/>
                <w:sz w:val="18"/>
                <w:szCs w:val="18"/>
                <w:lang w:eastAsia="en-CA"/>
              </w:rPr>
              <w:t>F</w:t>
            </w:r>
            <w:r>
              <w:rPr>
                <w:rFonts w:eastAsia="Times New Roman" w:cstheme="minorHAnsi"/>
                <w:i/>
                <w:sz w:val="18"/>
                <w:szCs w:val="18"/>
                <w:lang w:eastAsia="en-CA"/>
              </w:rPr>
              <w:t>(H)</w:t>
            </w:r>
          </w:p>
        </w:tc>
        <w:tc>
          <w:tcPr>
            <w:tcW w:w="536" w:type="dxa"/>
            <w:tcBorders>
              <w:top w:val="nil"/>
              <w:left w:val="nil"/>
              <w:bottom w:val="nil"/>
              <w:right w:val="nil"/>
            </w:tcBorders>
            <w:shd w:val="clear" w:color="auto" w:fill="auto"/>
            <w:noWrap/>
            <w:vAlign w:val="bottom"/>
            <w:hideMark/>
          </w:tcPr>
          <w:p w:rsidR="000042E0" w:rsidRPr="000042E0" w:rsidRDefault="00A2128B" w:rsidP="000042E0">
            <w:pPr>
              <w:spacing w:after="0" w:line="240" w:lineRule="auto"/>
              <w:jc w:val="center"/>
              <w:rPr>
                <w:rFonts w:eastAsia="Times New Roman" w:cstheme="minorHAnsi"/>
                <w:i/>
                <w:sz w:val="18"/>
                <w:szCs w:val="18"/>
                <w:lang w:eastAsia="en-CA"/>
              </w:rPr>
            </w:pPr>
            <w:r w:rsidRPr="000042E0">
              <w:rPr>
                <w:rFonts w:eastAsia="Times New Roman" w:cstheme="minorHAnsi"/>
                <w:i/>
                <w:sz w:val="18"/>
                <w:szCs w:val="18"/>
                <w:lang w:eastAsia="en-CA"/>
              </w:rPr>
              <w:t>T</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FF0000"/>
                <w:sz w:val="18"/>
                <w:szCs w:val="18"/>
                <w:lang w:eastAsia="en-CA"/>
              </w:rPr>
            </w:pPr>
            <w:r w:rsidRPr="000042E0">
              <w:rPr>
                <w:rFonts w:eastAsia="Times New Roman" w:cstheme="minorHAnsi"/>
                <w:color w:val="FF0000"/>
                <w:sz w:val="18"/>
                <w:szCs w:val="18"/>
                <w:lang w:eastAsia="en-CA"/>
              </w:rPr>
              <w:t>σ</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7030A0"/>
                <w:sz w:val="18"/>
                <w:szCs w:val="18"/>
                <w:lang w:eastAsia="en-CA"/>
              </w:rPr>
            </w:pPr>
            <w:r w:rsidRPr="000042E0">
              <w:rPr>
                <w:rFonts w:eastAsia="Times New Roman" w:cstheme="minorHAnsi"/>
                <w:color w:val="7030A0"/>
                <w:sz w:val="18"/>
                <w:szCs w:val="18"/>
                <w:lang w:eastAsia="en-CA"/>
              </w:rPr>
              <w:t>σ</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i/>
                <w:sz w:val="18"/>
                <w:szCs w:val="18"/>
                <w:lang w:eastAsia="en-CA"/>
              </w:rPr>
            </w:pPr>
            <w:r w:rsidRPr="000042E0">
              <w:rPr>
                <w:rFonts w:eastAsia="Times New Roman" w:cstheme="minorHAnsi"/>
                <w:i/>
                <w:sz w:val="18"/>
                <w:szCs w:val="18"/>
                <w:lang w:eastAsia="en-CA"/>
              </w:rPr>
              <w:t>F</w:t>
            </w:r>
            <w:r>
              <w:rPr>
                <w:rFonts w:eastAsia="Times New Roman" w:cstheme="minorHAnsi"/>
                <w:i/>
                <w:sz w:val="18"/>
                <w:szCs w:val="18"/>
                <w:lang w:eastAsia="en-CA"/>
              </w:rPr>
              <w:t>(K</w:t>
            </w:r>
            <w:r w:rsidRPr="000042E0">
              <w:rPr>
                <w:rFonts w:eastAsia="Times New Roman" w:cstheme="minorHAnsi"/>
                <w:sz w:val="18"/>
                <w:szCs w:val="18"/>
                <w:vertAlign w:val="subscript"/>
                <w:lang w:eastAsia="en-CA"/>
              </w:rPr>
              <w:t>s</w:t>
            </w:r>
            <w:r>
              <w:rPr>
                <w:rFonts w:eastAsia="Times New Roman" w:cstheme="minorHAnsi"/>
                <w:i/>
                <w:sz w:val="18"/>
                <w:szCs w:val="18"/>
                <w:lang w:eastAsia="en-CA"/>
              </w:rPr>
              <w:t>)</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i/>
                <w:sz w:val="18"/>
                <w:szCs w:val="18"/>
                <w:lang w:eastAsia="en-CA"/>
              </w:rPr>
            </w:pPr>
            <w:r w:rsidRPr="000042E0">
              <w:rPr>
                <w:rFonts w:eastAsia="Times New Roman" w:cstheme="minorHAnsi"/>
                <w:i/>
                <w:sz w:val="18"/>
                <w:szCs w:val="18"/>
                <w:lang w:eastAsia="en-CA"/>
              </w:rPr>
              <w:t>t</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FF0000"/>
                <w:sz w:val="18"/>
                <w:szCs w:val="18"/>
                <w:lang w:eastAsia="en-CA"/>
              </w:rPr>
            </w:pPr>
            <w:r w:rsidRPr="000042E0">
              <w:rPr>
                <w:rFonts w:eastAsia="Times New Roman" w:cstheme="minorHAnsi"/>
                <w:color w:val="FF0000"/>
                <w:sz w:val="18"/>
                <w:szCs w:val="18"/>
                <w:lang w:eastAsia="en-CA"/>
              </w:rPr>
              <w:t>σ</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7030A0"/>
                <w:sz w:val="18"/>
                <w:szCs w:val="18"/>
                <w:lang w:eastAsia="en-CA"/>
              </w:rPr>
            </w:pPr>
            <w:r w:rsidRPr="000042E0">
              <w:rPr>
                <w:rFonts w:eastAsia="Times New Roman" w:cstheme="minorHAnsi"/>
                <w:color w:val="7030A0"/>
                <w:sz w:val="18"/>
                <w:szCs w:val="18"/>
                <w:lang w:eastAsia="en-CA"/>
              </w:rPr>
              <w:t>σ</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sz w:val="18"/>
                <w:szCs w:val="18"/>
                <w:lang w:eastAsia="en-CA"/>
              </w:rPr>
            </w:pPr>
            <w:r w:rsidRPr="000042E0">
              <w:rPr>
                <w:rFonts w:eastAsia="Times New Roman" w:cstheme="minorHAnsi"/>
                <w:sz w:val="18"/>
                <w:szCs w:val="18"/>
                <w:lang w:eastAsia="en-CA"/>
              </w:rPr>
              <w:t>mag</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sz w:val="18"/>
                <w:szCs w:val="18"/>
                <w:lang w:eastAsia="en-CA"/>
              </w:rPr>
            </w:pPr>
            <w:r w:rsidRPr="000042E0">
              <w:rPr>
                <w:rFonts w:eastAsia="Times New Roman" w:cstheme="minorHAnsi"/>
                <w:sz w:val="18"/>
                <w:szCs w:val="18"/>
                <w:lang w:eastAsia="en-CA"/>
              </w:rPr>
              <w:t>phot/s/px</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sz w:val="18"/>
                <w:szCs w:val="18"/>
                <w:lang w:eastAsia="en-CA"/>
              </w:rPr>
            </w:pPr>
            <w:r w:rsidRPr="000042E0">
              <w:rPr>
                <w:rFonts w:eastAsia="Times New Roman" w:cstheme="minorHAnsi"/>
                <w:sz w:val="18"/>
                <w:szCs w:val="18"/>
                <w:lang w:eastAsia="en-CA"/>
              </w:rPr>
              <w:t>s</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FF0000"/>
                <w:sz w:val="18"/>
                <w:szCs w:val="18"/>
                <w:lang w:eastAsia="en-CA"/>
              </w:rPr>
            </w:pPr>
            <w:r w:rsidRPr="000042E0">
              <w:rPr>
                <w:rFonts w:eastAsia="Times New Roman" w:cstheme="minorHAnsi"/>
                <w:color w:val="FF0000"/>
                <w:sz w:val="18"/>
                <w:szCs w:val="18"/>
                <w:lang w:eastAsia="en-CA"/>
              </w:rPr>
              <w:t>total</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7030A0"/>
                <w:sz w:val="18"/>
                <w:szCs w:val="18"/>
                <w:lang w:eastAsia="en-CA"/>
              </w:rPr>
            </w:pPr>
            <w:r w:rsidRPr="000042E0">
              <w:rPr>
                <w:rFonts w:eastAsia="Times New Roman" w:cstheme="minorHAnsi"/>
                <w:color w:val="7030A0"/>
                <w:sz w:val="18"/>
                <w:szCs w:val="18"/>
                <w:lang w:eastAsia="en-CA"/>
              </w:rPr>
              <w:t>1 hr</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sz w:val="18"/>
                <w:szCs w:val="18"/>
                <w:lang w:eastAsia="en-CA"/>
              </w:rPr>
            </w:pPr>
            <w:r w:rsidRPr="000042E0">
              <w:rPr>
                <w:rFonts w:eastAsia="Times New Roman" w:cstheme="minorHAnsi"/>
                <w:sz w:val="18"/>
                <w:szCs w:val="18"/>
                <w:lang w:eastAsia="en-CA"/>
              </w:rPr>
              <w:t>phot/s/px</w:t>
            </w:r>
          </w:p>
        </w:tc>
        <w:tc>
          <w:tcPr>
            <w:tcW w:w="536" w:type="dxa"/>
            <w:tcBorders>
              <w:top w:val="nil"/>
              <w:left w:val="nil"/>
              <w:bottom w:val="nil"/>
              <w:right w:val="nil"/>
            </w:tcBorders>
            <w:shd w:val="clear" w:color="auto" w:fill="auto"/>
            <w:noWrap/>
            <w:vAlign w:val="bottom"/>
            <w:hideMark/>
          </w:tcPr>
          <w:p w:rsidR="000042E0" w:rsidRPr="000042E0" w:rsidRDefault="00A2128B" w:rsidP="000042E0">
            <w:pPr>
              <w:spacing w:after="0" w:line="240" w:lineRule="auto"/>
              <w:jc w:val="center"/>
              <w:rPr>
                <w:rFonts w:eastAsia="Times New Roman" w:cstheme="minorHAnsi"/>
                <w:sz w:val="18"/>
                <w:szCs w:val="18"/>
                <w:lang w:eastAsia="en-CA"/>
              </w:rPr>
            </w:pPr>
            <w:r w:rsidRPr="000042E0">
              <w:rPr>
                <w:rFonts w:eastAsia="Times New Roman" w:cstheme="minorHAnsi"/>
                <w:sz w:val="18"/>
                <w:szCs w:val="18"/>
                <w:lang w:eastAsia="en-CA"/>
              </w:rPr>
              <w:t>S</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FF0000"/>
                <w:sz w:val="18"/>
                <w:szCs w:val="18"/>
                <w:lang w:eastAsia="en-CA"/>
              </w:rPr>
            </w:pPr>
            <w:r w:rsidRPr="000042E0">
              <w:rPr>
                <w:rFonts w:eastAsia="Times New Roman" w:cstheme="minorHAnsi"/>
                <w:color w:val="FF0000"/>
                <w:sz w:val="18"/>
                <w:szCs w:val="18"/>
                <w:lang w:eastAsia="en-CA"/>
              </w:rPr>
              <w:t>total</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7030A0"/>
                <w:sz w:val="18"/>
                <w:szCs w:val="18"/>
                <w:lang w:eastAsia="en-CA"/>
              </w:rPr>
            </w:pPr>
            <w:r w:rsidRPr="000042E0">
              <w:rPr>
                <w:rFonts w:eastAsia="Times New Roman" w:cstheme="minorHAnsi"/>
                <w:color w:val="7030A0"/>
                <w:sz w:val="18"/>
                <w:szCs w:val="18"/>
                <w:lang w:eastAsia="en-CA"/>
              </w:rPr>
              <w:t>1 hr</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sz w:val="18"/>
                <w:szCs w:val="18"/>
                <w:lang w:eastAsia="en-CA"/>
              </w:rPr>
            </w:pPr>
            <w:r w:rsidRPr="000042E0">
              <w:rPr>
                <w:rFonts w:eastAsia="Times New Roman" w:cstheme="minorHAnsi"/>
                <w:sz w:val="18"/>
                <w:szCs w:val="18"/>
                <w:lang w:eastAsia="en-CA"/>
              </w:rPr>
              <w:t>phot/s/px</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sz w:val="18"/>
                <w:szCs w:val="18"/>
                <w:lang w:eastAsia="en-CA"/>
              </w:rPr>
            </w:pPr>
            <w:r w:rsidRPr="000042E0">
              <w:rPr>
                <w:rFonts w:eastAsia="Times New Roman" w:cstheme="minorHAnsi"/>
                <w:sz w:val="18"/>
                <w:szCs w:val="18"/>
                <w:lang w:eastAsia="en-CA"/>
              </w:rPr>
              <w:t>s</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FF0000"/>
                <w:sz w:val="18"/>
                <w:szCs w:val="18"/>
                <w:lang w:eastAsia="en-CA"/>
              </w:rPr>
            </w:pPr>
            <w:r w:rsidRPr="000042E0">
              <w:rPr>
                <w:rFonts w:eastAsia="Times New Roman" w:cstheme="minorHAnsi"/>
                <w:color w:val="FF0000"/>
                <w:sz w:val="18"/>
                <w:szCs w:val="18"/>
                <w:lang w:eastAsia="en-CA"/>
              </w:rPr>
              <w:t>total</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center"/>
              <w:rPr>
                <w:rFonts w:eastAsia="Times New Roman" w:cstheme="minorHAnsi"/>
                <w:color w:val="7030A0"/>
                <w:sz w:val="18"/>
                <w:szCs w:val="18"/>
                <w:lang w:eastAsia="en-CA"/>
              </w:rPr>
            </w:pPr>
            <w:r w:rsidRPr="000042E0">
              <w:rPr>
                <w:rFonts w:eastAsia="Times New Roman" w:cstheme="minorHAnsi"/>
                <w:color w:val="7030A0"/>
                <w:sz w:val="18"/>
                <w:szCs w:val="18"/>
                <w:lang w:eastAsia="en-CA"/>
              </w:rPr>
              <w:t>1 hr</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15</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15304.6</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11.3</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798.9</w:t>
            </w:r>
          </w:p>
        </w:tc>
        <w:tc>
          <w:tcPr>
            <w:tcW w:w="0" w:type="auto"/>
            <w:tcBorders>
              <w:top w:val="nil"/>
              <w:left w:val="nil"/>
              <w:bottom w:val="nil"/>
              <w:right w:val="nil"/>
            </w:tcBorders>
            <w:shd w:val="clear" w:color="auto" w:fill="auto"/>
            <w:noWrap/>
            <w:vAlign w:val="bottom"/>
            <w:hideMark/>
          </w:tcPr>
          <w:p w:rsidR="000042E0" w:rsidRPr="000042E0" w:rsidRDefault="00AB1F43" w:rsidP="00AB1F43">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14282</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7186.9</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16.3</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9074</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14.9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4696.5</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24.4</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604.4</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7335</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16</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6092.9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25.6</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722.5</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8569</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2861.2</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31.4</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5019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10.7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1869.7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47.2</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464.4</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4057</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2425.6</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51.8</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582.5</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4855</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1139.1</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49.9</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2517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8.5</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744.3</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74.9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293.6</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2035</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18</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965.7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87.6</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391.9</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2512</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453.5</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65.1</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1145</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7.4</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296.3</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97.8</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152.6</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925</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384.4</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120.7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215.1</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1174</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180.5</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74.2</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486</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7.0</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118.0</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111.4</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69.2</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393</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20</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153.0</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142.1</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100.8</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507</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71.9</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78.5</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199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6.8</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47.0</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117.9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29.1</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161</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21</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60.9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152.9</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43.2</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209</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28.6</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80.4</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80</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6.7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18.7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120.7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11.9</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65</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22</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24.3</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157.7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17.7</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85</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11.4</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81.1</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432</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6.7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7.4</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121.8</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4.8</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26</w:t>
            </w:r>
          </w:p>
        </w:tc>
      </w:tr>
      <w:tr w:rsidR="000042E0" w:rsidRPr="000042E0" w:rsidTr="000042E0">
        <w:trPr>
          <w:trHeight w:val="250"/>
          <w:jc w:val="center"/>
        </w:trPr>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23</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9.7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159.7</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7.1</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34</w:t>
            </w:r>
          </w:p>
        </w:tc>
        <w:tc>
          <w:tcPr>
            <w:tcW w:w="943"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4.5</w:t>
            </w:r>
          </w:p>
        </w:tc>
        <w:tc>
          <w:tcPr>
            <w:tcW w:w="536" w:type="dxa"/>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81.4</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FF0000"/>
                <w:sz w:val="18"/>
                <w:szCs w:val="18"/>
                <w:lang w:eastAsia="en-CA"/>
              </w:rPr>
            </w:pPr>
            <w:r>
              <w:rPr>
                <w:rFonts w:eastAsia="Times New Roman" w:cstheme="minorHAnsi"/>
                <w:color w:val="FF0000"/>
                <w:sz w:val="18"/>
                <w:szCs w:val="18"/>
                <w:lang w:eastAsia="en-CA"/>
              </w:rPr>
              <w:t>13</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7030A0"/>
                <w:sz w:val="18"/>
                <w:szCs w:val="18"/>
                <w:lang w:eastAsia="en-CA"/>
              </w:rPr>
            </w:pPr>
            <w:r w:rsidRPr="000042E0">
              <w:rPr>
                <w:rFonts w:eastAsia="Times New Roman" w:cstheme="minorHAnsi"/>
                <w:color w:val="7030A0"/>
                <w:sz w:val="18"/>
                <w:szCs w:val="18"/>
                <w:lang w:eastAsia="en-CA"/>
              </w:rPr>
              <w:t>6.6</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3.0</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sz w:val="18"/>
                <w:szCs w:val="18"/>
                <w:lang w:eastAsia="en-CA"/>
              </w:rPr>
            </w:pPr>
            <w:r w:rsidRPr="000042E0">
              <w:rPr>
                <w:rFonts w:eastAsia="Times New Roman" w:cstheme="minorHAnsi"/>
                <w:sz w:val="18"/>
                <w:szCs w:val="18"/>
                <w:lang w:eastAsia="en-CA"/>
              </w:rPr>
              <w:t>122.3</w:t>
            </w:r>
          </w:p>
        </w:tc>
        <w:tc>
          <w:tcPr>
            <w:tcW w:w="0" w:type="auto"/>
            <w:tcBorders>
              <w:top w:val="nil"/>
              <w:left w:val="nil"/>
              <w:bottom w:val="nil"/>
              <w:right w:val="nil"/>
            </w:tcBorders>
            <w:shd w:val="clear" w:color="auto" w:fill="auto"/>
            <w:noWrap/>
            <w:vAlign w:val="bottom"/>
            <w:hideMark/>
          </w:tcPr>
          <w:p w:rsidR="000042E0" w:rsidRPr="000042E0" w:rsidRDefault="000042E0" w:rsidP="000042E0">
            <w:pPr>
              <w:spacing w:after="0" w:line="240" w:lineRule="auto"/>
              <w:jc w:val="right"/>
              <w:rPr>
                <w:rFonts w:eastAsia="Times New Roman" w:cstheme="minorHAnsi"/>
                <w:color w:val="FF0000"/>
                <w:sz w:val="18"/>
                <w:szCs w:val="18"/>
                <w:lang w:eastAsia="en-CA"/>
              </w:rPr>
            </w:pPr>
            <w:r w:rsidRPr="000042E0">
              <w:rPr>
                <w:rFonts w:eastAsia="Times New Roman" w:cstheme="minorHAnsi"/>
                <w:color w:val="FF0000"/>
                <w:sz w:val="18"/>
                <w:szCs w:val="18"/>
                <w:lang w:eastAsia="en-CA"/>
              </w:rPr>
              <w:t>1.9</w:t>
            </w:r>
          </w:p>
        </w:tc>
        <w:tc>
          <w:tcPr>
            <w:tcW w:w="0" w:type="auto"/>
            <w:tcBorders>
              <w:top w:val="nil"/>
              <w:left w:val="nil"/>
              <w:bottom w:val="nil"/>
              <w:right w:val="nil"/>
            </w:tcBorders>
            <w:shd w:val="clear" w:color="auto" w:fill="auto"/>
            <w:noWrap/>
            <w:vAlign w:val="bottom"/>
            <w:hideMark/>
          </w:tcPr>
          <w:p w:rsidR="000042E0" w:rsidRPr="000042E0" w:rsidRDefault="00AB1F43" w:rsidP="000042E0">
            <w:pPr>
              <w:spacing w:after="0" w:line="240" w:lineRule="auto"/>
              <w:jc w:val="right"/>
              <w:rPr>
                <w:rFonts w:eastAsia="Times New Roman" w:cstheme="minorHAnsi"/>
                <w:color w:val="7030A0"/>
                <w:sz w:val="18"/>
                <w:szCs w:val="18"/>
                <w:lang w:eastAsia="en-CA"/>
              </w:rPr>
            </w:pPr>
            <w:r>
              <w:rPr>
                <w:rFonts w:eastAsia="Times New Roman" w:cstheme="minorHAnsi"/>
                <w:color w:val="7030A0"/>
                <w:sz w:val="18"/>
                <w:szCs w:val="18"/>
                <w:lang w:eastAsia="en-CA"/>
              </w:rPr>
              <w:t>10</w:t>
            </w:r>
          </w:p>
        </w:tc>
      </w:tr>
    </w:tbl>
    <w:p w:rsidR="000042E0" w:rsidRDefault="000042E0" w:rsidP="000042E0">
      <w:pPr>
        <w:pStyle w:val="ListParagraph"/>
        <w:ind w:left="1080"/>
        <w:jc w:val="both"/>
      </w:pPr>
    </w:p>
    <w:p w:rsidR="0059356C" w:rsidRDefault="0059356C" w:rsidP="0059356C">
      <w:pPr>
        <w:pStyle w:val="ListParagraph"/>
        <w:numPr>
          <w:ilvl w:val="0"/>
          <w:numId w:val="5"/>
        </w:numPr>
        <w:jc w:val="both"/>
      </w:pPr>
      <w:r>
        <w:t xml:space="preserve">The total S/N ratio, </w:t>
      </w:r>
      <w:r w:rsidRPr="00A2128B">
        <w:rPr>
          <w:rFonts w:cstheme="minorHAnsi"/>
          <w:color w:val="FF0000"/>
        </w:rPr>
        <w:t>σ</w:t>
      </w:r>
      <w:r w:rsidRPr="00A2128B">
        <w:rPr>
          <w:color w:val="FF0000"/>
          <w:vertAlign w:val="subscript"/>
        </w:rPr>
        <w:t>total</w:t>
      </w:r>
      <w:r>
        <w:t xml:space="preserve"> = </w:t>
      </w:r>
      <w:r>
        <w:rPr>
          <w:rFonts w:cstheme="minorHAnsi"/>
        </w:rPr>
        <w:t>σ</w:t>
      </w:r>
      <w:r w:rsidRPr="0059356C">
        <w:rPr>
          <w:vertAlign w:val="subscript"/>
        </w:rPr>
        <w:t>1</w:t>
      </w:r>
      <w:r>
        <w:t xml:space="preserve"> </w:t>
      </w:r>
      <w:r>
        <w:rPr>
          <w:rFonts w:cstheme="minorHAnsi"/>
        </w:rPr>
        <w:t>×</w:t>
      </w:r>
      <w:r>
        <w:t xml:space="preserve"> [(0.6/0.3)</w:t>
      </w:r>
      <w:r w:rsidRPr="0059356C">
        <w:rPr>
          <w:vertAlign w:val="superscript"/>
        </w:rPr>
        <w:t>2</w:t>
      </w:r>
      <w:r>
        <w:t>]</w:t>
      </w:r>
      <w:r w:rsidRPr="0059356C">
        <w:rPr>
          <w:vertAlign w:val="superscript"/>
        </w:rPr>
        <w:t>1/2</w:t>
      </w:r>
      <w:r>
        <w:t xml:space="preserve"> =  2 </w:t>
      </w:r>
      <w:r>
        <w:rPr>
          <w:rFonts w:cstheme="minorHAnsi"/>
        </w:rPr>
        <w:t>σ</w:t>
      </w:r>
      <w:r w:rsidRPr="0059356C">
        <w:rPr>
          <w:vertAlign w:val="subscript"/>
        </w:rPr>
        <w:t>1</w:t>
      </w:r>
      <w:r>
        <w:t xml:space="preserve"> and is recorded in the table above</w:t>
      </w:r>
      <w:r w:rsidR="005A715C">
        <w:t xml:space="preserve"> </w:t>
      </w:r>
      <w:r w:rsidR="005A715C">
        <w:rPr>
          <w:rFonts w:cstheme="minorHAnsi"/>
        </w:rPr>
        <w:t>[</w:t>
      </w:r>
      <w:r w:rsidR="00A2128B" w:rsidRPr="00A2128B">
        <w:rPr>
          <w:rFonts w:cstheme="minorHAnsi"/>
          <w:b/>
        </w:rPr>
        <w:t>2</w:t>
      </w:r>
      <w:r w:rsidR="005A715C" w:rsidRPr="00A2128B">
        <w:rPr>
          <w:rFonts w:cstheme="minorHAnsi"/>
          <w:b/>
        </w:rPr>
        <w:t xml:space="preserve"> marks; </w:t>
      </w:r>
      <w:r w:rsidR="00A2128B" w:rsidRPr="00A2128B">
        <w:rPr>
          <w:rFonts w:cstheme="minorHAnsi"/>
          <w:b/>
        </w:rPr>
        <w:t>0.5 mark for equation and 0.5 marks</w:t>
      </w:r>
      <w:r w:rsidR="005A715C" w:rsidRPr="00A2128B">
        <w:rPr>
          <w:rFonts w:cstheme="minorHAnsi"/>
          <w:b/>
        </w:rPr>
        <w:t xml:space="preserve"> for </w:t>
      </w:r>
      <w:r w:rsidR="00A2128B" w:rsidRPr="00A2128B">
        <w:rPr>
          <w:rFonts w:cstheme="minorHAnsi"/>
          <w:b/>
        </w:rPr>
        <w:t xml:space="preserve">each </w:t>
      </w:r>
      <w:r w:rsidR="005A715C" w:rsidRPr="00A2128B">
        <w:rPr>
          <w:rFonts w:cstheme="minorHAnsi"/>
          <w:b/>
        </w:rPr>
        <w:t xml:space="preserve">reasonably correct </w:t>
      </w:r>
      <w:r w:rsidR="00A2128B" w:rsidRPr="00A2128B">
        <w:rPr>
          <w:rFonts w:cstheme="minorHAnsi"/>
          <w:b/>
        </w:rPr>
        <w:t>column</w:t>
      </w:r>
      <w:r w:rsidR="005A715C">
        <w:rPr>
          <w:rFonts w:cstheme="minorHAnsi"/>
        </w:rPr>
        <w:t>]</w:t>
      </w:r>
    </w:p>
    <w:p w:rsidR="0059356C" w:rsidRPr="009879FE" w:rsidRDefault="0059356C" w:rsidP="00A2128B">
      <w:pPr>
        <w:pStyle w:val="ListParagraph"/>
        <w:numPr>
          <w:ilvl w:val="0"/>
          <w:numId w:val="5"/>
        </w:numPr>
        <w:jc w:val="both"/>
      </w:pPr>
      <w:r>
        <w:t xml:space="preserve">The S/N ratio of the entire star for a sequence of exposures whose </w:t>
      </w:r>
      <w:r w:rsidRPr="00A2128B">
        <w:rPr>
          <w:i/>
        </w:rPr>
        <w:t>total</w:t>
      </w:r>
      <w:r>
        <w:t xml:space="preserve"> exposure time is one hour or 3,600 s is   </w:t>
      </w:r>
      <w:r w:rsidRPr="00A2128B">
        <w:rPr>
          <w:rFonts w:cstheme="minorHAnsi"/>
          <w:color w:val="7030A0"/>
        </w:rPr>
        <w:t>σ</w:t>
      </w:r>
      <w:r w:rsidRPr="00A2128B">
        <w:rPr>
          <w:color w:val="7030A0"/>
          <w:vertAlign w:val="subscript"/>
        </w:rPr>
        <w:t>1hr</w:t>
      </w:r>
      <w:r w:rsidRPr="00A2128B">
        <w:rPr>
          <w:color w:val="7030A0"/>
        </w:rPr>
        <w:t xml:space="preserve"> </w:t>
      </w:r>
      <w:r>
        <w:t>= (3600/</w:t>
      </w:r>
      <w:r w:rsidRPr="00A2128B">
        <w:rPr>
          <w:i/>
        </w:rPr>
        <w:t>t</w:t>
      </w:r>
      <w:proofErr w:type="gramStart"/>
      <w:r>
        <w:t>)</w:t>
      </w:r>
      <w:r w:rsidRPr="00A2128B">
        <w:rPr>
          <w:vertAlign w:val="superscript"/>
        </w:rPr>
        <w:t>1</w:t>
      </w:r>
      <w:proofErr w:type="gramEnd"/>
      <w:r w:rsidRPr="00A2128B">
        <w:rPr>
          <w:vertAlign w:val="superscript"/>
        </w:rPr>
        <w:t>/2</w:t>
      </w:r>
      <w:r>
        <w:t xml:space="preserve"> </w:t>
      </w:r>
      <w:r w:rsidR="00AB1F43" w:rsidRPr="00AB1F43">
        <w:rPr>
          <w:rFonts w:cstheme="minorHAnsi"/>
          <w:color w:val="7030A0"/>
        </w:rPr>
        <w:t>σ</w:t>
      </w:r>
      <w:r w:rsidR="00AB1F43" w:rsidRPr="00AB1F43">
        <w:rPr>
          <w:color w:val="7030A0"/>
          <w:vertAlign w:val="subscript"/>
        </w:rPr>
        <w:t>total</w:t>
      </w:r>
      <w:r w:rsidR="00AB1F43">
        <w:t xml:space="preserve"> </w:t>
      </w:r>
      <w:r>
        <w:t xml:space="preserve">(though one should really only take </w:t>
      </w:r>
      <w:r w:rsidR="000042E0">
        <w:t>the integer of this quotient) and is recorded in the table above.</w:t>
      </w:r>
      <w:r w:rsidR="005A715C">
        <w:t xml:space="preserve"> </w:t>
      </w:r>
      <w:r w:rsidR="00A2128B">
        <w:rPr>
          <w:rFonts w:cstheme="minorHAnsi"/>
        </w:rPr>
        <w:t>[</w:t>
      </w:r>
      <w:r w:rsidR="00A2128B" w:rsidRPr="00A2128B">
        <w:rPr>
          <w:rFonts w:cstheme="minorHAnsi"/>
          <w:b/>
        </w:rPr>
        <w:t>2 marks; 0.5 mark for equation and 0.5 mark for each reasonably correct column</w:t>
      </w:r>
      <w:r w:rsidR="00A2128B">
        <w:rPr>
          <w:rFonts w:cstheme="minorHAnsi"/>
        </w:rPr>
        <w:t>]</w:t>
      </w:r>
      <w:r w:rsidR="00AB1F43">
        <w:rPr>
          <w:rFonts w:cstheme="minorHAnsi"/>
        </w:rPr>
        <w:t xml:space="preserve"> Note that high sign-to-noise ratios are </w:t>
      </w:r>
      <w:r w:rsidR="00E4511D">
        <w:rPr>
          <w:rFonts w:cstheme="minorHAnsi"/>
        </w:rPr>
        <w:t xml:space="preserve">always </w:t>
      </w:r>
      <w:r w:rsidR="00AB1F43">
        <w:rPr>
          <w:rFonts w:cstheme="minorHAnsi"/>
        </w:rPr>
        <w:t>smaller than this since no array is a perfect device and a real PSF is not square!</w:t>
      </w:r>
    </w:p>
    <w:sectPr w:rsidR="0059356C" w:rsidRPr="009879FE" w:rsidSect="00255E8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D132F"/>
    <w:multiLevelType w:val="multilevel"/>
    <w:tmpl w:val="53E27248"/>
    <w:lvl w:ilvl="0">
      <w:numFmt w:val="decimal"/>
      <w:lvlText w:val="%1"/>
      <w:lvlJc w:val="left"/>
      <w:pPr>
        <w:ind w:left="450" w:hanging="450"/>
      </w:pPr>
      <w:rPr>
        <w:rFonts w:hint="default"/>
      </w:rPr>
    </w:lvl>
    <w:lvl w:ilvl="1">
      <w:start w:val="999"/>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3E7272"/>
    <w:multiLevelType w:val="multilevel"/>
    <w:tmpl w:val="9626DD80"/>
    <w:lvl w:ilvl="0">
      <w:numFmt w:val="decimal"/>
      <w:lvlText w:val="%1"/>
      <w:lvlJc w:val="left"/>
      <w:pPr>
        <w:ind w:left="450" w:hanging="450"/>
      </w:pPr>
      <w:rPr>
        <w:rFonts w:hint="default"/>
      </w:rPr>
    </w:lvl>
    <w:lvl w:ilvl="1">
      <w:start w:val="999"/>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7800AD"/>
    <w:multiLevelType w:val="hybridMultilevel"/>
    <w:tmpl w:val="7B68CA0E"/>
    <w:lvl w:ilvl="0" w:tplc="B3DC8E1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0954B44"/>
    <w:multiLevelType w:val="hybridMultilevel"/>
    <w:tmpl w:val="CFA803D4"/>
    <w:lvl w:ilvl="0" w:tplc="F71814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3850515"/>
    <w:multiLevelType w:val="hybridMultilevel"/>
    <w:tmpl w:val="499A130C"/>
    <w:lvl w:ilvl="0" w:tplc="00F05E2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5682219"/>
    <w:multiLevelType w:val="hybridMultilevel"/>
    <w:tmpl w:val="FDDA1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60113C"/>
    <w:multiLevelType w:val="hybridMultilevel"/>
    <w:tmpl w:val="381ABAC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B2"/>
    <w:rsid w:val="000042E0"/>
    <w:rsid w:val="000708B9"/>
    <w:rsid w:val="000E2D11"/>
    <w:rsid w:val="00175F34"/>
    <w:rsid w:val="00194B40"/>
    <w:rsid w:val="00255E80"/>
    <w:rsid w:val="00347878"/>
    <w:rsid w:val="0036770C"/>
    <w:rsid w:val="003C5400"/>
    <w:rsid w:val="00416C28"/>
    <w:rsid w:val="004423BD"/>
    <w:rsid w:val="00510826"/>
    <w:rsid w:val="00550FB8"/>
    <w:rsid w:val="0059356C"/>
    <w:rsid w:val="005A6636"/>
    <w:rsid w:val="005A715C"/>
    <w:rsid w:val="005D21B2"/>
    <w:rsid w:val="00643015"/>
    <w:rsid w:val="00663968"/>
    <w:rsid w:val="00891A23"/>
    <w:rsid w:val="009879FE"/>
    <w:rsid w:val="009B76E2"/>
    <w:rsid w:val="00A2128B"/>
    <w:rsid w:val="00AA2C1E"/>
    <w:rsid w:val="00AB1F43"/>
    <w:rsid w:val="00CA6CB7"/>
    <w:rsid w:val="00D26DBA"/>
    <w:rsid w:val="00DE0B94"/>
    <w:rsid w:val="00DE5FA5"/>
    <w:rsid w:val="00E258F5"/>
    <w:rsid w:val="00E4511D"/>
    <w:rsid w:val="00EC5FC6"/>
    <w:rsid w:val="00FE7F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80E"/>
  <w15:chartTrackingRefBased/>
  <w15:docId w15:val="{14D0F882-D00F-48C2-AEDF-68796583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B2"/>
    <w:pPr>
      <w:ind w:left="720"/>
      <w:contextualSpacing/>
    </w:pPr>
  </w:style>
  <w:style w:type="table" w:styleId="TableGrid">
    <w:name w:val="Table Grid"/>
    <w:basedOn w:val="TableNormal"/>
    <w:uiPriority w:val="39"/>
    <w:rsid w:val="00FE7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58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372">
      <w:bodyDiv w:val="1"/>
      <w:marLeft w:val="0"/>
      <w:marRight w:val="0"/>
      <w:marTop w:val="0"/>
      <w:marBottom w:val="0"/>
      <w:divBdr>
        <w:top w:val="none" w:sz="0" w:space="0" w:color="auto"/>
        <w:left w:val="none" w:sz="0" w:space="0" w:color="auto"/>
        <w:bottom w:val="none" w:sz="0" w:space="0" w:color="auto"/>
        <w:right w:val="none" w:sz="0" w:space="0" w:color="auto"/>
      </w:divBdr>
    </w:div>
    <w:div w:id="85032173">
      <w:bodyDiv w:val="1"/>
      <w:marLeft w:val="0"/>
      <w:marRight w:val="0"/>
      <w:marTop w:val="0"/>
      <w:marBottom w:val="0"/>
      <w:divBdr>
        <w:top w:val="none" w:sz="0" w:space="0" w:color="auto"/>
        <w:left w:val="none" w:sz="0" w:space="0" w:color="auto"/>
        <w:bottom w:val="none" w:sz="0" w:space="0" w:color="auto"/>
        <w:right w:val="none" w:sz="0" w:space="0" w:color="auto"/>
      </w:divBdr>
    </w:div>
    <w:div w:id="233979032">
      <w:bodyDiv w:val="1"/>
      <w:marLeft w:val="0"/>
      <w:marRight w:val="0"/>
      <w:marTop w:val="0"/>
      <w:marBottom w:val="0"/>
      <w:divBdr>
        <w:top w:val="none" w:sz="0" w:space="0" w:color="auto"/>
        <w:left w:val="none" w:sz="0" w:space="0" w:color="auto"/>
        <w:bottom w:val="none" w:sz="0" w:space="0" w:color="auto"/>
        <w:right w:val="none" w:sz="0" w:space="0" w:color="auto"/>
      </w:divBdr>
    </w:div>
    <w:div w:id="283116097">
      <w:bodyDiv w:val="1"/>
      <w:marLeft w:val="0"/>
      <w:marRight w:val="0"/>
      <w:marTop w:val="0"/>
      <w:marBottom w:val="0"/>
      <w:divBdr>
        <w:top w:val="none" w:sz="0" w:space="0" w:color="auto"/>
        <w:left w:val="none" w:sz="0" w:space="0" w:color="auto"/>
        <w:bottom w:val="none" w:sz="0" w:space="0" w:color="auto"/>
        <w:right w:val="none" w:sz="0" w:space="0" w:color="auto"/>
      </w:divBdr>
    </w:div>
    <w:div w:id="358118936">
      <w:bodyDiv w:val="1"/>
      <w:marLeft w:val="0"/>
      <w:marRight w:val="0"/>
      <w:marTop w:val="0"/>
      <w:marBottom w:val="0"/>
      <w:divBdr>
        <w:top w:val="none" w:sz="0" w:space="0" w:color="auto"/>
        <w:left w:val="none" w:sz="0" w:space="0" w:color="auto"/>
        <w:bottom w:val="none" w:sz="0" w:space="0" w:color="auto"/>
        <w:right w:val="none" w:sz="0" w:space="0" w:color="auto"/>
      </w:divBdr>
    </w:div>
    <w:div w:id="729160090">
      <w:bodyDiv w:val="1"/>
      <w:marLeft w:val="0"/>
      <w:marRight w:val="0"/>
      <w:marTop w:val="0"/>
      <w:marBottom w:val="0"/>
      <w:divBdr>
        <w:top w:val="none" w:sz="0" w:space="0" w:color="auto"/>
        <w:left w:val="none" w:sz="0" w:space="0" w:color="auto"/>
        <w:bottom w:val="none" w:sz="0" w:space="0" w:color="auto"/>
        <w:right w:val="none" w:sz="0" w:space="0" w:color="auto"/>
      </w:divBdr>
    </w:div>
    <w:div w:id="870920814">
      <w:bodyDiv w:val="1"/>
      <w:marLeft w:val="0"/>
      <w:marRight w:val="0"/>
      <w:marTop w:val="0"/>
      <w:marBottom w:val="0"/>
      <w:divBdr>
        <w:top w:val="none" w:sz="0" w:space="0" w:color="auto"/>
        <w:left w:val="none" w:sz="0" w:space="0" w:color="auto"/>
        <w:bottom w:val="none" w:sz="0" w:space="0" w:color="auto"/>
        <w:right w:val="none" w:sz="0" w:space="0" w:color="auto"/>
      </w:divBdr>
    </w:div>
    <w:div w:id="951519651">
      <w:bodyDiv w:val="1"/>
      <w:marLeft w:val="0"/>
      <w:marRight w:val="0"/>
      <w:marTop w:val="0"/>
      <w:marBottom w:val="0"/>
      <w:divBdr>
        <w:top w:val="none" w:sz="0" w:space="0" w:color="auto"/>
        <w:left w:val="none" w:sz="0" w:space="0" w:color="auto"/>
        <w:bottom w:val="none" w:sz="0" w:space="0" w:color="auto"/>
        <w:right w:val="none" w:sz="0" w:space="0" w:color="auto"/>
      </w:divBdr>
    </w:div>
    <w:div w:id="1490554391">
      <w:bodyDiv w:val="1"/>
      <w:marLeft w:val="0"/>
      <w:marRight w:val="0"/>
      <w:marTop w:val="0"/>
      <w:marBottom w:val="0"/>
      <w:divBdr>
        <w:top w:val="none" w:sz="0" w:space="0" w:color="auto"/>
        <w:left w:val="none" w:sz="0" w:space="0" w:color="auto"/>
        <w:bottom w:val="none" w:sz="0" w:space="0" w:color="auto"/>
        <w:right w:val="none" w:sz="0" w:space="0" w:color="auto"/>
      </w:divBdr>
    </w:div>
    <w:div w:id="1541628649">
      <w:bodyDiv w:val="1"/>
      <w:marLeft w:val="0"/>
      <w:marRight w:val="0"/>
      <w:marTop w:val="0"/>
      <w:marBottom w:val="0"/>
      <w:divBdr>
        <w:top w:val="none" w:sz="0" w:space="0" w:color="auto"/>
        <w:left w:val="none" w:sz="0" w:space="0" w:color="auto"/>
        <w:bottom w:val="none" w:sz="0" w:space="0" w:color="auto"/>
        <w:right w:val="none" w:sz="0" w:space="0" w:color="auto"/>
      </w:divBdr>
    </w:div>
    <w:div w:id="17918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3</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Robertis</dc:creator>
  <cp:keywords/>
  <dc:description/>
  <cp:lastModifiedBy>Michael De Robertis</cp:lastModifiedBy>
  <cp:revision>5</cp:revision>
  <cp:lastPrinted>2020-11-09T14:31:00Z</cp:lastPrinted>
  <dcterms:created xsi:type="dcterms:W3CDTF">2020-11-08T17:10:00Z</dcterms:created>
  <dcterms:modified xsi:type="dcterms:W3CDTF">2020-11-09T16:21:00Z</dcterms:modified>
</cp:coreProperties>
</file>