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3985">
      <w:pPr>
        <w:spacing w:before="800"/>
        <w:jc w:val="center"/>
      </w:pPr>
      <w:r>
        <w:drawing>
          <wp:inline distT="0" distB="0" distL="114300" distR="114300">
            <wp:extent cx="1051560" cy="1051560"/>
            <wp:effectExtent l="0" t="0" r="2540" b="254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7"/>
                    <a:stretch>
                      <a:fillRect/>
                    </a:stretch>
                  </pic:blipFill>
                  <pic:spPr>
                    <a:xfrm>
                      <a:off x="0" y="0"/>
                      <a:ext cx="1051560" cy="1051560"/>
                    </a:xfrm>
                    <a:prstGeom prst="rect">
                      <a:avLst/>
                    </a:prstGeom>
                  </pic:spPr>
                </pic:pic>
              </a:graphicData>
            </a:graphic>
          </wp:inline>
        </w:drawing>
      </w:r>
    </w:p>
    <w:p w14:paraId="6FF0ADA3">
      <w:pPr>
        <w:pStyle w:val="31"/>
        <w:spacing w:before="320" w:after="240"/>
        <w:jc w:val="center"/>
      </w:pPr>
      <w:r>
        <w:rPr>
          <w:rFonts w:ascii="微软雅黑" w:hAnsi="微软雅黑" w:eastAsia="微软雅黑"/>
          <w:b/>
          <w:color w:val="000000"/>
          <w:sz w:val="56"/>
        </w:rPr>
        <w:t>织枢 ZISU 商业计划书</w:t>
      </w:r>
    </w:p>
    <w:p w14:paraId="1BFFC721">
      <w:pPr>
        <w:jc w:val="center"/>
      </w:pPr>
      <w:r>
        <w:rPr>
          <w:rFonts w:ascii="微软雅黑" w:hAnsi="微软雅黑" w:eastAsia="微软雅黑"/>
          <w:b w:val="0"/>
          <w:color w:val="0B6E69"/>
          <w:sz w:val="28"/>
        </w:rPr>
        <w:t>面向超长程复杂任务的可信多智能体协同平台</w:t>
      </w:r>
    </w:p>
    <w:p w14:paraId="008EC1F9">
      <w:pPr>
        <w:spacing w:before="1120"/>
        <w:jc w:val="center"/>
      </w:pPr>
      <w:r>
        <w:rPr>
          <w:rFonts w:ascii="微软雅黑" w:hAnsi="微软雅黑" w:eastAsia="微软雅黑"/>
          <w:b/>
          <w:color w:val="17263C"/>
          <w:sz w:val="30"/>
        </w:rPr>
        <w:t>以任务状态为锚，以协同执行为枢</w:t>
      </w:r>
    </w:p>
    <w:p w14:paraId="6D22F0D4">
      <w:pPr>
        <w:jc w:val="center"/>
      </w:pPr>
      <w:r>
        <w:rPr>
          <w:rFonts w:ascii="微软雅黑" w:hAnsi="微软雅黑" w:eastAsia="微软雅黑"/>
          <w:b w:val="0"/>
          <w:color w:val="666666"/>
          <w:sz w:val="22"/>
        </w:rPr>
        <w:t>项目名称：织枢（ZISU）</w:t>
      </w:r>
    </w:p>
    <w:p w14:paraId="24777052">
      <w:pPr>
        <w:jc w:val="center"/>
      </w:pPr>
      <w:r>
        <w:rPr>
          <w:rFonts w:ascii="微软雅黑" w:hAnsi="微软雅黑" w:eastAsia="微软雅黑"/>
          <w:b w:val="0"/>
          <w:color w:val="666666"/>
          <w:sz w:val="22"/>
        </w:rPr>
        <w:t>所属赛道：</w:t>
      </w:r>
      <w:r>
        <w:rPr>
          <w:rFonts w:hint="eastAsia"/>
          <w:b w:val="0"/>
          <w:color w:val="666666"/>
          <w:sz w:val="22"/>
          <w:lang w:val="en-US" w:eastAsia="zh-CN"/>
        </w:rPr>
        <w:t>主赛道</w:t>
      </w:r>
    </w:p>
    <w:p w14:paraId="0A696A12">
      <w:pPr>
        <w:jc w:val="center"/>
        <w:rPr>
          <w:rFonts w:hint="eastAsia" w:eastAsia="微软雅黑"/>
          <w:lang w:eastAsia="zh-CN"/>
        </w:rPr>
      </w:pPr>
      <w:r>
        <w:rPr>
          <w:rFonts w:ascii="微软雅黑" w:hAnsi="微软雅黑" w:eastAsia="微软雅黑"/>
          <w:b w:val="0"/>
          <w:color w:val="666666"/>
          <w:sz w:val="22"/>
        </w:rPr>
        <w:t>项目负责人：</w:t>
      </w:r>
      <w:r>
        <w:rPr>
          <w:rFonts w:hint="eastAsia"/>
          <w:b w:val="0"/>
          <w:color w:val="666666"/>
          <w:sz w:val="22"/>
          <w:lang w:val="en-US" w:eastAsia="zh-CN"/>
        </w:rPr>
        <w:t>李晓萌</w:t>
      </w:r>
    </w:p>
    <w:p w14:paraId="2B187838">
      <w:r>
        <w:br w:type="page"/>
      </w:r>
    </w:p>
    <w:p w14:paraId="5693EAFE">
      <w:pPr>
        <w:pStyle w:val="3"/>
        <w:spacing w:before="300" w:after="140"/>
      </w:pPr>
      <w:r>
        <w:rPr>
          <w:rFonts w:ascii="微软雅黑" w:hAnsi="微软雅黑" w:eastAsia="微软雅黑"/>
          <w:b/>
          <w:color w:val="000000"/>
          <w:sz w:val="30"/>
        </w:rPr>
        <w:t>目录</w:t>
      </w:r>
    </w:p>
    <w:p w14:paraId="716BB0A9">
      <w:pPr>
        <w:spacing w:after="100"/>
      </w:pPr>
      <w:r>
        <w:rPr>
          <w:rFonts w:ascii="微软雅黑" w:hAnsi="微软雅黑" w:eastAsia="微软雅黑"/>
          <w:b w:val="0"/>
          <w:color w:val="000000"/>
          <w:sz w:val="22"/>
        </w:rPr>
        <w:t>一、执行摘要</w:t>
      </w:r>
    </w:p>
    <w:p w14:paraId="5B93320C">
      <w:pPr>
        <w:spacing w:after="100"/>
      </w:pPr>
      <w:r>
        <w:rPr>
          <w:rFonts w:ascii="微软雅黑" w:hAnsi="微软雅黑" w:eastAsia="微软雅黑"/>
          <w:b w:val="0"/>
          <w:color w:val="000000"/>
          <w:sz w:val="22"/>
        </w:rPr>
        <w:t>二、项目背景与市场机会</w:t>
      </w:r>
    </w:p>
    <w:p w14:paraId="17B7491E">
      <w:pPr>
        <w:spacing w:after="100"/>
      </w:pPr>
      <w:r>
        <w:rPr>
          <w:rFonts w:ascii="微软雅黑" w:hAnsi="微软雅黑" w:eastAsia="微软雅黑"/>
          <w:b w:val="0"/>
          <w:color w:val="000000"/>
          <w:sz w:val="22"/>
        </w:rPr>
        <w:t>三、产品与解决方案</w:t>
      </w:r>
    </w:p>
    <w:p w14:paraId="63DFC574">
      <w:pPr>
        <w:spacing w:after="100"/>
      </w:pPr>
      <w:r>
        <w:rPr>
          <w:rFonts w:ascii="微软雅黑" w:hAnsi="微软雅黑" w:eastAsia="微软雅黑"/>
          <w:b w:val="0"/>
          <w:color w:val="000000"/>
          <w:sz w:val="22"/>
        </w:rPr>
        <w:t>四、核心技术与验证基础</w:t>
      </w:r>
    </w:p>
    <w:p w14:paraId="78AA45BD">
      <w:pPr>
        <w:spacing w:after="100"/>
      </w:pPr>
      <w:r>
        <w:rPr>
          <w:rFonts w:ascii="微软雅黑" w:hAnsi="微软雅黑" w:eastAsia="微软雅黑"/>
          <w:b w:val="0"/>
          <w:color w:val="000000"/>
          <w:sz w:val="22"/>
        </w:rPr>
        <w:t>五、目标客户与应用场景</w:t>
      </w:r>
    </w:p>
    <w:p w14:paraId="5FBDF5BB">
      <w:pPr>
        <w:spacing w:after="100"/>
      </w:pPr>
      <w:r>
        <w:rPr>
          <w:rFonts w:ascii="微软雅黑" w:hAnsi="微软雅黑" w:eastAsia="微软雅黑"/>
          <w:b w:val="0"/>
          <w:color w:val="000000"/>
          <w:sz w:val="22"/>
        </w:rPr>
        <w:t>六、商业模式与盈利路径</w:t>
      </w:r>
    </w:p>
    <w:p w14:paraId="6D571A1C">
      <w:pPr>
        <w:spacing w:after="100"/>
      </w:pPr>
      <w:r>
        <w:rPr>
          <w:rFonts w:ascii="微软雅黑" w:hAnsi="微软雅黑" w:eastAsia="微软雅黑"/>
          <w:b w:val="0"/>
          <w:color w:val="000000"/>
          <w:sz w:val="22"/>
        </w:rPr>
        <w:t>七、市场进入与营销策略</w:t>
      </w:r>
    </w:p>
    <w:p w14:paraId="6BADAC51">
      <w:pPr>
        <w:spacing w:after="100"/>
      </w:pPr>
      <w:r>
        <w:rPr>
          <w:rFonts w:ascii="微软雅黑" w:hAnsi="微软雅黑" w:eastAsia="微软雅黑"/>
          <w:b w:val="0"/>
          <w:color w:val="000000"/>
          <w:sz w:val="22"/>
        </w:rPr>
        <w:t>八、竞争格局与差异化定位</w:t>
      </w:r>
    </w:p>
    <w:p w14:paraId="565BEA2D">
      <w:pPr>
        <w:spacing w:after="100"/>
      </w:pPr>
      <w:r>
        <w:rPr>
          <w:rFonts w:ascii="微软雅黑" w:hAnsi="微软雅黑" w:eastAsia="微软雅黑"/>
          <w:b w:val="0"/>
          <w:color w:val="000000"/>
          <w:sz w:val="22"/>
        </w:rPr>
        <w:t>九、发展规划与运营实施</w:t>
      </w:r>
    </w:p>
    <w:p w14:paraId="4A48D05A">
      <w:pPr>
        <w:spacing w:after="100"/>
      </w:pPr>
      <w:r>
        <w:rPr>
          <w:rFonts w:ascii="微软雅黑" w:hAnsi="微软雅黑" w:eastAsia="微软雅黑"/>
          <w:b w:val="0"/>
          <w:color w:val="000000"/>
          <w:sz w:val="22"/>
        </w:rPr>
        <w:t>十、财务测算框架与融资规划</w:t>
      </w:r>
    </w:p>
    <w:p w14:paraId="38106C0C">
      <w:pPr>
        <w:spacing w:after="100"/>
      </w:pPr>
      <w:r>
        <w:rPr>
          <w:rFonts w:ascii="微软雅黑" w:hAnsi="微软雅黑" w:eastAsia="微软雅黑"/>
          <w:b w:val="0"/>
          <w:color w:val="000000"/>
          <w:sz w:val="22"/>
        </w:rPr>
        <w:t>十一、团队建设、社会价值与风险管理</w:t>
      </w:r>
    </w:p>
    <w:p w14:paraId="016A5BD0">
      <w:pPr>
        <w:spacing w:after="140" w:line="348" w:lineRule="auto"/>
        <w:ind w:firstLine="0"/>
      </w:pPr>
      <w:r>
        <w:rPr>
          <w:rFonts w:ascii="Microsoft YaHei" w:hAnsi="Microsoft YaHei" w:eastAsia="Microsoft YaHei"/>
          <w:b/>
          <w:color w:val="000000"/>
          <w:sz w:val="30"/>
        </w:rPr>
        <w:t>十二、附件与佐证材料清单</w:t>
      </w:r>
    </w:p>
    <w:p w14:paraId="3F6F58A5">
      <w:r>
        <w:br w:type="page"/>
      </w:r>
    </w:p>
    <w:p w14:paraId="77D8F3A8">
      <w:pPr>
        <w:pStyle w:val="3"/>
        <w:spacing w:before="300" w:after="140"/>
      </w:pPr>
      <w:r>
        <w:rPr>
          <w:rFonts w:ascii="微软雅黑" w:hAnsi="微软雅黑" w:eastAsia="微软雅黑"/>
          <w:b/>
          <w:color w:val="000000"/>
          <w:sz w:val="30"/>
        </w:rPr>
        <w:t>一、执行摘要</w:t>
      </w:r>
    </w:p>
    <w:p w14:paraId="229EF20E">
      <w:pPr>
        <w:spacing w:after="140" w:line="348" w:lineRule="auto"/>
        <w:ind w:firstLine="403"/>
      </w:pPr>
      <w:r>
        <w:rPr>
          <w:rFonts w:ascii="Microsoft YaHei" w:hAnsi="Microsoft YaHei" w:eastAsia="Microsoft YaHei"/>
          <w:b w:val="0"/>
          <w:color w:val="000000"/>
          <w:sz w:val="21"/>
        </w:rPr>
        <w:t>织枢（ZISU）是一套面向超长程复杂任务的可信多智能体协同平台。“织”代表多个专业智能体像经纬一样被组织起来，“枢”代表整个任务的状态中枢、协作中枢和资源调度中枢。用户只需给出业务目标、资料范围、约束和交付标准，织枢便将任务拆成带验收条件的待办事项，按需要调度资料检索、工具调用、专业智能体和模型资源，并把每一步的事实、约束、责任和结果写入可回溯的运行状态。</w:t>
      </w:r>
    </w:p>
    <w:p w14:paraId="0232DD59">
      <w:pPr>
        <w:spacing w:after="140" w:line="348" w:lineRule="auto"/>
        <w:ind w:firstLine="403"/>
      </w:pPr>
      <w:r>
        <w:rPr>
          <w:rFonts w:ascii="Microsoft YaHei" w:hAnsi="Microsoft YaHei" w:eastAsia="Microsoft YaHei"/>
          <w:b w:val="0"/>
          <w:color w:val="000000"/>
          <w:sz w:val="21"/>
        </w:rPr>
        <w:t>平台面向的不是“问一个问题、返回一段答案”的单点助手，而是需要持续数十步推进的任务执行过程。例如，一项项目材料交付任务需要先读取多个文件、抽取要求、规划章节、分配撰写与核验工作、处理资料冲突、检查篇幅与格式，最后形成可提交成果。织枢让这一过程在统一画布中可配置、在运行中心可观察、在出现工具失败或资源异常时可恢复，而不是依赖模型临时记忆。</w:t>
      </w:r>
    </w:p>
    <w:p>
      <w:pPr>
        <w:spacing w:line="348" w:lineRule="auto" w:after="140"/>
        <w:ind w:firstLine="403"/>
      </w:pPr>
      <w:r>
        <w:rPr>
          <w:rFonts w:ascii="Microsoft YaHei" w:hAnsi="Microsoft YaHei" w:eastAsia="Microsoft YaHei"/>
          <w:b w:val="0"/>
          <w:color w:val="000000"/>
          <w:sz w:val="21"/>
        </w:rPr>
        <w:t>技术验证方面，项目在基于 LoCoMo 构建的 100 条多轮任务评测中取得 90% 的目标保持率、85% 的约束保持指标和 91% 的中断恢复率；平均上下文为 954 tokens，较全上下文基线降低约 92.9%。这些结果证明了在给定数据、模型配置和扰动条件下，状态账本、检索唤醒、预算控制和检查点恢复能够协同维持任务连续性；它们不被表述为所有真实业务场景的直接收益承诺。</w:t>
      </w:r>
    </w:p>
    <w:p>
      <w:pPr>
        <w:spacing w:line="348" w:lineRule="auto" w:after="140"/>
        <w:ind w:firstLine="403"/>
      </w:pPr>
      <w:r>
        <w:rPr>
          <w:rFonts w:ascii="Microsoft YaHei" w:hAnsi="Microsoft YaHei" w:eastAsia="Microsoft YaHei"/>
          <w:b w:val="0"/>
          <w:color w:val="000000"/>
          <w:sz w:val="21"/>
        </w:rPr>
        <w:t>织枢的商业价值由三件事构成：第一，将原本依赖个人经验的复杂流程沉淀为可复用的工作流、技能和知识资产；第二，将“谁做、依据什么做、为何返工或切换资源”变成可审计的过程记录；第三，在不确定的模型、工具和资源环境中，通过质量门、审批和恢复机制降低任务失控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671"/>
        <w:gridCol w:w="3816"/>
      </w:tblGrid>
      <w:tr w14:paraId="0EF7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7D4C739">
            <w:pPr>
              <w:spacing w:before="40" w:after="40" w:line="240" w:lineRule="auto"/>
              <w:jc w:val="center"/>
            </w:pPr>
            <w:r>
              <w:rPr>
                <w:rFonts w:ascii="微软雅黑" w:hAnsi="微软雅黑" w:eastAsia="微软雅黑"/>
                <w:b/>
                <w:color w:val="FFFFFF"/>
                <w:sz w:val="19"/>
              </w:rPr>
              <w:t>问题</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93AD9E">
            <w:pPr>
              <w:spacing w:before="40" w:after="40" w:line="240" w:lineRule="auto"/>
              <w:jc w:val="center"/>
            </w:pPr>
            <w:r>
              <w:rPr>
                <w:rFonts w:ascii="微软雅黑" w:hAnsi="微软雅黑" w:eastAsia="微软雅黑"/>
                <w:b/>
                <w:color w:val="FFFFFF"/>
                <w:sz w:val="19"/>
              </w:rPr>
              <w:t>织枢的产品回答</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372440">
            <w:pPr>
              <w:spacing w:before="40" w:after="40" w:line="240" w:lineRule="auto"/>
              <w:jc w:val="center"/>
            </w:pPr>
            <w:r>
              <w:rPr>
                <w:rFonts w:ascii="微软雅黑" w:hAnsi="微软雅黑" w:eastAsia="微软雅黑"/>
                <w:b/>
                <w:color w:val="FFFFFF"/>
                <w:sz w:val="19"/>
              </w:rPr>
              <w:t>用户价值</w:t>
            </w:r>
          </w:p>
        </w:tc>
      </w:tr>
      <w:tr w14:paraId="3113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目标与约束被后续对话稀释</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Ledger 固定注入 + 四级记忆检索 + 原文归档 + Checkpoint</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每步都能重建任务锚点；中断后可从状态和证据继续</w:t>
            </w:r>
          </w:p>
        </w:tc>
      </w:tr>
      <w:tr w14:paraId="3873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固定角色协作与广播导致冗余、误传和失配</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TODO 驱动的硬过滤、评分、Top K、Handoff、Fallback 与 Capsule</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只激活匹配成员；让消息按接收者职责定向投递</w:t>
            </w:r>
          </w:p>
        </w:tc>
      </w:tr>
      <w:tr w14:paraId="78A1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工具、模型和外部操作缺少边界</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资源目录、风险审批、版本快照、审计事件和受控执行器</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可核查调用依据、影响范围和操作结果</w:t>
            </w:r>
          </w:p>
        </w:tc>
      </w:tr>
      <w:tr w14:paraId="0D19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敏感数据、时延和强推理需求相互冲突</w:t>
            </w:r>
          </w:p>
        </w:tc>
        <w:tc>
          <w:tcPr>
            <w:tcW w:w="367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任务画像 + Trusted Workspace Policy + DEVICE EDGE CLOUD 调度</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将安全、时延、成本和能力纳入一次可回放的选择</w:t>
            </w:r>
          </w:p>
        </w:tc>
      </w:tr>
    </w:tbl>
    <w:p w14:paraId="57A69BE0">
      <w:pPr>
        <w:spacing w:after="40"/>
      </w:pPr>
    </w:p>
    <w:p w14:paraId="1C02DAD1">
      <w:pPr>
        <w:pStyle w:val="3"/>
        <w:spacing w:before="300" w:after="140"/>
      </w:pPr>
      <w:r>
        <w:rPr>
          <w:rFonts w:ascii="微软雅黑" w:hAnsi="微软雅黑" w:eastAsia="微软雅黑"/>
          <w:b/>
          <w:color w:val="000000"/>
          <w:sz w:val="30"/>
        </w:rPr>
        <w:t>二、项目背景与市场机会</w:t>
      </w:r>
    </w:p>
    <w:p w14:paraId="1259E73E">
      <w:pPr>
        <w:pStyle w:val="4"/>
        <w:spacing w:before="200" w:after="140"/>
      </w:pPr>
      <w:r>
        <w:rPr>
          <w:rFonts w:ascii="微软雅黑" w:hAnsi="微软雅黑" w:eastAsia="微软雅黑"/>
          <w:b/>
          <w:color w:val="000000"/>
          <w:sz w:val="24"/>
        </w:rPr>
        <w:t>2.1 行业痛点</w:t>
      </w:r>
    </w:p>
    <w:p w14:paraId="04A9CACB">
      <w:pPr>
        <w:spacing w:after="140" w:line="348" w:lineRule="auto"/>
        <w:ind w:firstLine="403"/>
      </w:pPr>
      <w:r>
        <w:rPr>
          <w:rFonts w:ascii="Microsoft YaHei" w:hAnsi="Microsoft YaHei" w:eastAsia="Microsoft YaHei"/>
          <w:b w:val="0"/>
          <w:color w:val="000000"/>
          <w:sz w:val="21"/>
        </w:rPr>
        <w:t>企业使用智能体时，最先遇到的往往不是模型“不会回答”，而是任务一旦变长就难以管理：早期目标被后续对话淹没，新增约束没有同步给每个参与者，多个智能体反复传递同一段历史，工具调用失败后没有可验证的恢复位置，敏感数据又不能无差别外送。传统工作流能够保证固定步骤，却缺乏对开放式任务的自适应判断；通用聊天助手能够生成内容，却难以对复杂过程负责。</w:t>
      </w:r>
    </w:p>
    <w:p>
      <w:pPr>
        <w:spacing w:line="348" w:lineRule="auto" w:after="140"/>
        <w:ind w:firstLine="403"/>
      </w:pPr>
      <w:r>
        <w:rPr>
          <w:rFonts w:ascii="Microsoft YaHei" w:hAnsi="Microsoft YaHei" w:eastAsia="Microsoft YaHei"/>
          <w:b w:val="0"/>
          <w:color w:val="000000"/>
          <w:sz w:val="21"/>
        </w:rPr>
        <w:t>织枢将上述问题转化为四类可工程化处理的对象：以 Context Ledger 保存不可丢失的目标、硬约束、计划与关键事实；以分层记忆和原文归档按需提供证据；以任务画像和能力目录选择真正需要参与的智能体、工具和知识；以检查点、质量门、审批与调度记录处理异常。这样，复杂任务不再依赖一段不断变长的 Prompt，而成为可观察、可控制、可恢复的运行过程。</w:t>
      </w:r>
    </w:p>
    <w:p w14:paraId="56A06D4B">
      <w:pPr>
        <w:pStyle w:val="4"/>
        <w:spacing w:before="200" w:after="140"/>
      </w:pPr>
      <w:r>
        <w:rPr>
          <w:rFonts w:ascii="微软雅黑" w:hAnsi="微软雅黑" w:eastAsia="微软雅黑"/>
          <w:b/>
          <w:color w:val="000000"/>
          <w:sz w:val="24"/>
        </w:rPr>
        <w:t>2.2 市场机会</w:t>
      </w:r>
    </w:p>
    <w:p w14:paraId="6ED41581">
      <w:pPr>
        <w:spacing w:after="140" w:line="348" w:lineRule="auto"/>
        <w:ind w:firstLine="403"/>
      </w:pPr>
      <w:r>
        <w:rPr>
          <w:rFonts w:ascii="Microsoft YaHei" w:hAnsi="Microsoft YaHei" w:eastAsia="Microsoft YaHei"/>
          <w:b w:val="0"/>
          <w:color w:val="000000"/>
          <w:sz w:val="21"/>
        </w:rPr>
        <w:t>织枢聚焦企业级“复杂任务执行层”机会：它位于基础模型、企业数据和业务系统之上，向上交付可用的智能体应用，向下统一管理模型、工具、知识和运行资源。首期不与通用办公聊天工具争夺简单问答入口，而是聚焦高价值、强流程、强合规且需要过程留痕的任务，例如研发知识协同、项目文档交付、专业报告生产和跨系统流程自动化。</w:t>
      </w:r>
    </w:p>
    <w:p>
      <w:pPr>
        <w:spacing w:line="348" w:lineRule="auto" w:after="140"/>
        <w:ind w:firstLine="403"/>
      </w:pPr>
      <w:r>
        <w:rPr>
          <w:rFonts w:ascii="Microsoft YaHei" w:hAnsi="Microsoft YaHei" w:eastAsia="Microsoft YaHei"/>
          <w:b w:val="0"/>
          <w:color w:val="000000"/>
          <w:sz w:val="21"/>
        </w:rPr>
        <w:t>从采购视角看，客户愿意为三类结果付费：任务完成质量可验收、过程风险可审计、交付资产可复用。因此，织枢的市场进入策略将以可量化的试点任务为单位，而不是以泛化的“AI 平台能力”销售。每个试点都应同时验证效率、质量、合规和复用四项指标。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664"/>
        <w:gridCol w:w="3240"/>
        <w:gridCol w:w="1944"/>
      </w:tblGrid>
      <w:tr w14:paraId="602F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D52AE54">
            <w:pPr>
              <w:spacing w:before="40" w:after="40" w:line="240" w:lineRule="auto"/>
              <w:jc w:val="center"/>
            </w:pPr>
            <w:r>
              <w:rPr>
                <w:rFonts w:ascii="微软雅黑" w:hAnsi="微软雅黑" w:eastAsia="微软雅黑"/>
                <w:b/>
                <w:color w:val="FFFFFF"/>
                <w:sz w:val="19"/>
              </w:rPr>
              <w:t>市场层次</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FB79FC6">
            <w:pPr>
              <w:spacing w:before="40" w:after="40" w:line="240" w:lineRule="auto"/>
              <w:jc w:val="center"/>
            </w:pPr>
            <w:r>
              <w:rPr>
                <w:rFonts w:ascii="微软雅黑" w:hAnsi="微软雅黑" w:eastAsia="微软雅黑"/>
                <w:b/>
                <w:color w:val="FFFFFF"/>
                <w:sz w:val="19"/>
              </w:rPr>
              <w:t>服务对象</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27A842">
            <w:pPr>
              <w:spacing w:before="40" w:after="40" w:line="240" w:lineRule="auto"/>
              <w:jc w:val="center"/>
            </w:pPr>
            <w:r>
              <w:rPr>
                <w:rFonts w:ascii="微软雅黑" w:hAnsi="微软雅黑" w:eastAsia="微软雅黑"/>
                <w:b/>
                <w:color w:val="FFFFFF"/>
                <w:sz w:val="19"/>
              </w:rPr>
              <w:t>织枢切入点</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F978C11">
            <w:pPr>
              <w:spacing w:before="40" w:after="40" w:line="240" w:lineRule="auto"/>
              <w:jc w:val="center"/>
            </w:pPr>
            <w:r>
              <w:rPr>
                <w:rFonts w:ascii="微软雅黑" w:hAnsi="微软雅黑" w:eastAsia="微软雅黑"/>
                <w:b/>
                <w:color w:val="FFFFFF"/>
                <w:sz w:val="19"/>
              </w:rPr>
              <w:t>待验证证据</w:t>
            </w:r>
          </w:p>
        </w:tc>
      </w:tr>
      <w:tr w14:paraId="7D1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9DEDB88">
            <w:pPr>
              <w:spacing w:before="40" w:after="40" w:line="240" w:lineRule="auto"/>
              <w:jc w:val="center"/>
            </w:pPr>
            <w:r>
              <w:rPr>
                <w:rFonts w:ascii="微软雅黑" w:hAnsi="微软雅黑" w:eastAsia="微软雅黑"/>
                <w:b w:val="0"/>
                <w:color w:val="000000"/>
                <w:sz w:val="18"/>
              </w:rPr>
              <w:t>TAM 总可服务市场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C1D32E">
            <w:pPr>
              <w:spacing w:before="40" w:after="40" w:line="240" w:lineRule="auto"/>
              <w:jc w:val="left"/>
            </w:pPr>
            <w:r>
              <w:rPr>
                <w:rFonts w:ascii="微软雅黑" w:hAnsi="微软雅黑" w:eastAsia="微软雅黑"/>
                <w:b w:val="0"/>
                <w:color w:val="000000"/>
                <w:sz w:val="18"/>
              </w:rPr>
              <w:t>采用 AI 应用、自动化或知识管理的组织</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3689B">
            <w:pPr>
              <w:spacing w:before="40" w:after="40" w:line="240" w:lineRule="auto"/>
              <w:jc w:val="center"/>
            </w:pPr>
            <w:r>
              <w:rPr>
                <w:rFonts w:ascii="微软雅黑" w:hAnsi="微软雅黑" w:eastAsia="微软雅黑"/>
                <w:b w:val="0"/>
                <w:color w:val="000000"/>
                <w:sz w:val="18"/>
              </w:rPr>
              <w:t>企业级智能体运行与治理需求</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C06759">
            <w:pPr>
              <w:spacing w:before="40" w:after="40" w:line="240" w:lineRule="auto"/>
              <w:jc w:val="center"/>
            </w:pPr>
            <w:r>
              <w:rPr>
                <w:rFonts w:ascii="微软雅黑" w:hAnsi="微软雅黑" w:eastAsia="微软雅黑"/>
                <w:b w:val="0"/>
                <w:color w:val="000000"/>
                <w:sz w:val="18"/>
              </w:rPr>
              <w:t>权威行业规模与增长率来源</w:t>
            </w:r>
          </w:p>
        </w:tc>
      </w:tr>
      <w:tr w14:paraId="6E01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75ECDEF">
            <w:pPr>
              <w:spacing w:before="40" w:after="40" w:line="240" w:lineRule="auto"/>
              <w:jc w:val="center"/>
            </w:pPr>
            <w:r>
              <w:rPr>
                <w:rFonts w:ascii="微软雅黑" w:hAnsi="微软雅黑" w:eastAsia="微软雅黑"/>
                <w:b w:val="0"/>
                <w:color w:val="000000"/>
                <w:sz w:val="18"/>
              </w:rPr>
              <w:t>SAM 可服务市场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6D8CE1">
            <w:pPr>
              <w:spacing w:before="40" w:after="40" w:line="240" w:lineRule="auto"/>
              <w:jc w:val="left"/>
            </w:pPr>
            <w:r>
              <w:rPr>
                <w:rFonts w:ascii="微软雅黑" w:hAnsi="微软雅黑" w:eastAsia="微软雅黑"/>
                <w:b w:val="0"/>
                <w:color w:val="000000"/>
                <w:sz w:val="18"/>
              </w:rPr>
              <w:t>有私有部署、任务审计或复杂流程要求的政企及中大型团队</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A979380">
            <w:pPr>
              <w:spacing w:before="40" w:after="40" w:line="240" w:lineRule="auto"/>
              <w:jc w:val="center"/>
            </w:pPr>
            <w:r>
              <w:rPr>
                <w:rFonts w:ascii="微软雅黑" w:hAnsi="微软雅黑" w:eastAsia="微软雅黑"/>
                <w:b w:val="0"/>
                <w:color w:val="000000"/>
                <w:sz w:val="18"/>
              </w:rPr>
              <w:t>长程任务协同平台与定制实施</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E303D39">
            <w:pPr>
              <w:spacing w:before="40" w:after="40" w:line="240" w:lineRule="auto"/>
              <w:jc w:val="left"/>
            </w:pPr>
            <w:r>
              <w:rPr>
                <w:rFonts w:ascii="微软雅黑" w:hAnsi="微软雅黑" w:eastAsia="微软雅黑"/>
                <w:b w:val="0"/>
                <w:color w:val="000000"/>
                <w:sz w:val="18"/>
              </w:rPr>
              <w:t>目标行业客户数量、预算和采购周期</w:t>
            </w:r>
          </w:p>
        </w:tc>
      </w:tr>
      <w:tr w14:paraId="28DD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0E2E917">
            <w:pPr>
              <w:spacing w:before="40" w:after="40" w:line="240" w:lineRule="auto"/>
              <w:jc w:val="center"/>
            </w:pPr>
            <w:r>
              <w:rPr>
                <w:rFonts w:ascii="微软雅黑" w:hAnsi="微软雅黑" w:eastAsia="微软雅黑"/>
                <w:b w:val="0"/>
                <w:color w:val="000000"/>
                <w:sz w:val="18"/>
              </w:rPr>
              <w:t>SOM 初期可获得市场</w:t>
            </w:r>
          </w:p>
        </w:tc>
        <w:tc>
          <w:tcPr>
            <w:tcW w:w="266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0D770F">
            <w:pPr>
              <w:spacing w:before="40" w:after="40" w:line="240" w:lineRule="auto"/>
              <w:jc w:val="left"/>
            </w:pPr>
            <w:r>
              <w:rPr>
                <w:rFonts w:ascii="微软雅黑" w:hAnsi="微软雅黑" w:eastAsia="微软雅黑"/>
                <w:b w:val="0"/>
                <w:color w:val="000000"/>
                <w:sz w:val="18"/>
              </w:rPr>
              <w:t>高校科研、软件研发、专业服务与区域创新企业</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AA3DD7">
            <w:pPr>
              <w:spacing w:before="40" w:after="40" w:line="240" w:lineRule="auto"/>
              <w:jc w:val="left"/>
            </w:pPr>
            <w:r>
              <w:rPr>
                <w:rFonts w:ascii="微软雅黑" w:hAnsi="微软雅黑" w:eastAsia="微软雅黑"/>
                <w:b w:val="0"/>
                <w:color w:val="000000"/>
                <w:sz w:val="18"/>
              </w:rPr>
              <w:t>试点项目、私有化部署、行业工作流模板</w:t>
            </w:r>
          </w:p>
        </w:tc>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B62355F">
            <w:pPr>
              <w:spacing w:before="40" w:after="40" w:line="240" w:lineRule="auto"/>
              <w:jc w:val="left"/>
            </w:pPr>
            <w:r>
              <w:rPr>
                <w:rFonts w:ascii="微软雅黑" w:hAnsi="微软雅黑" w:eastAsia="微软雅黑"/>
                <w:b w:val="0"/>
                <w:color w:val="000000"/>
                <w:sz w:val="18"/>
              </w:rPr>
              <w:t>首批 10 至 30 家线索及转化记录</w:t>
            </w:r>
          </w:p>
        </w:tc>
      </w:tr>
    </w:tbl>
    <w:p w14:paraId="0A82C706">
      <w:pPr>
        <w:spacing w:before="300" w:after="140"/>
        <w:rPr>
          <w:rFonts w:ascii="微软雅黑" w:hAnsi="微软雅黑" w:eastAsia="微软雅黑"/>
          <w:b/>
          <w:color w:val="000000"/>
          <w:sz w:val="30"/>
        </w:rPr>
      </w:pPr>
    </w:p>
    <w:p w14:paraId="7B47DA2B">
      <w:pPr>
        <w:pStyle w:val="3"/>
        <w:spacing w:before="300" w:after="140"/>
      </w:pPr>
      <w:r>
        <w:rPr>
          <w:rFonts w:ascii="微软雅黑" w:hAnsi="微软雅黑" w:eastAsia="微软雅黑"/>
          <w:b/>
          <w:color w:val="000000"/>
          <w:sz w:val="30"/>
        </w:rPr>
        <w:t>三、产品与解决方案</w:t>
      </w:r>
    </w:p>
    <w:p w14:paraId="65A4566C">
      <w:pPr>
        <w:pStyle w:val="4"/>
        <w:spacing w:before="200" w:after="140"/>
      </w:pPr>
      <w:r>
        <w:rPr>
          <w:rFonts w:ascii="微软雅黑" w:hAnsi="微软雅黑" w:eastAsia="微软雅黑"/>
          <w:b/>
          <w:color w:val="000000"/>
          <w:sz w:val="24"/>
        </w:rPr>
        <w:t>3.1 产品定位</w:t>
      </w:r>
    </w:p>
    <w:p w14:paraId="516F65CA">
      <w:pPr>
        <w:spacing w:after="140" w:line="348" w:lineRule="auto"/>
        <w:ind w:firstLine="403"/>
      </w:pPr>
      <w:r>
        <w:rPr>
          <w:rFonts w:ascii="Microsoft YaHei" w:hAnsi="Microsoft YaHei" w:eastAsia="Microsoft YaHei"/>
          <w:b w:val="0"/>
          <w:color w:val="000000"/>
          <w:sz w:val="21"/>
        </w:rPr>
        <w:t>织枢定位为“面向超长程复杂任务的可信多智能体协同平台”。它不是一组孤立的 Agent，也不是仅用于串联 API 的画布工具，而是一套将任务状态、能力资源、协作关系和运行证据统一管理的产品。业务人员通过可视化方式定义目标、流程和验收标准；开发与运维人员配置模型、工具、知识库、记忆库和权限策略；管理者则通过任务中心与事件轨迹审核过程和结果。</w:t>
      </w:r>
    </w:p>
    <w:p>
      <w:pPr>
        <w:spacing w:line="348" w:lineRule="auto" w:after="140"/>
        <w:ind w:firstLine="403"/>
      </w:pPr>
      <w:r>
        <w:rPr>
          <w:rFonts w:ascii="Microsoft YaHei" w:hAnsi="Microsoft YaHei" w:eastAsia="Microsoft YaHei"/>
          <w:b w:val="0"/>
          <w:color w:val="000000"/>
          <w:sz w:val="21"/>
        </w:rPr>
        <w:t>一次典型运行遵循“任务进入 - 规划拆解 - 资源匹配 - 执行协作 - 质量校验 - 结果汇聚 - 经验沉淀”的主线。规划器将总目标生成带依赖关系和验收条件的 TODO；动态团队根据当前 TODO 选择能力、工具和知识均匹配的成员；每条协作消息以结构化 Capsule 携带主张、证据、约束变化和下一步行动；质量门决定通过、返工或重规划；最终结果及其证据、版本、资源选择和异常处理过程都被保留。</w:t>
      </w:r>
    </w:p>
    <w:p>
      <w:pPr>
        <w:spacing w:line="348" w:lineRule="auto" w:after="140"/>
        <w:ind w:firstLine="403"/>
      </w:pPr>
      <w:r>
        <w:rPr>
          <w:rFonts w:ascii="Microsoft YaHei" w:hAnsi="Microsoft YaHei" w:eastAsia="Microsoft YaHei"/>
          <w:b w:val="0"/>
          <w:color w:val="000000"/>
          <w:sz w:val="21"/>
        </w:rPr>
        <w:t>这一产品化设计的意义在于：用户既能使用模型的开放式推理能力，又不会把关键流程完全交给不可解释的自由对话。固定工作流负责边界、审批和可达路径，动态团队只在受控范围内重组；系统既可以面对不同任务灵活调用能力，也能回答“为什么选择该成员、为何使用该工具、为什么改由边缘资源执行”。</w:t>
      </w:r>
    </w:p>
    <w:p w14:paraId="0FE7C950">
      <w:pPr>
        <w:pStyle w:val="4"/>
        <w:spacing w:before="200" w:after="140"/>
      </w:pPr>
      <w:r>
        <w:rPr>
          <w:rFonts w:ascii="微软雅黑" w:hAnsi="微软雅黑" w:eastAsia="微软雅黑"/>
          <w:b/>
          <w:color w:val="000000"/>
          <w:sz w:val="24"/>
        </w:rPr>
        <w:t>3.2 产品架构与能力模块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3311"/>
        <w:gridCol w:w="4608"/>
      </w:tblGrid>
      <w:tr w14:paraId="7175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82F5361">
            <w:pPr>
              <w:spacing w:before="40" w:after="40" w:line="240" w:lineRule="auto"/>
              <w:jc w:val="center"/>
            </w:pPr>
            <w:r>
              <w:rPr>
                <w:rFonts w:ascii="微软雅黑" w:hAnsi="微软雅黑" w:eastAsia="微软雅黑"/>
                <w:b/>
                <w:color w:val="FFFFFF"/>
                <w:sz w:val="19"/>
              </w:rPr>
              <w:t>产品层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D9E2F77">
            <w:pPr>
              <w:spacing w:before="40" w:after="40" w:line="240" w:lineRule="auto"/>
              <w:jc w:val="center"/>
            </w:pPr>
            <w:r>
              <w:rPr>
                <w:rFonts w:ascii="微软雅黑" w:hAnsi="微软雅黑" w:eastAsia="微软雅黑"/>
                <w:b/>
                <w:color w:val="FFFFFF"/>
                <w:sz w:val="19"/>
              </w:rPr>
              <w:t>核心模块</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A99A107">
            <w:pPr>
              <w:spacing w:before="40" w:after="40" w:line="240" w:lineRule="auto"/>
              <w:jc w:val="center"/>
            </w:pPr>
            <w:r>
              <w:rPr>
                <w:rFonts w:ascii="微软雅黑" w:hAnsi="微软雅黑" w:eastAsia="微软雅黑"/>
                <w:b/>
                <w:color w:val="FFFFFF"/>
                <w:sz w:val="19"/>
              </w:rPr>
              <w:t>面向用户的能力</w:t>
            </w:r>
          </w:p>
        </w:tc>
      </w:tr>
      <w:tr w14:paraId="34FE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997D902">
            <w:pPr>
              <w:spacing w:before="40" w:after="40" w:line="240" w:lineRule="auto"/>
              <w:jc w:val="center"/>
            </w:pPr>
            <w:r>
              <w:rPr>
                <w:rFonts w:ascii="微软雅黑" w:hAnsi="微软雅黑" w:eastAsia="微软雅黑"/>
                <w:b w:val="0"/>
                <w:color w:val="000000"/>
                <w:sz w:val="18"/>
              </w:rPr>
              <w:t>任务连续性层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EE1A27D">
            <w:pPr>
              <w:spacing w:before="40" w:after="40" w:line="240" w:lineRule="auto"/>
              <w:jc w:val="left"/>
            </w:pPr>
            <w:r>
              <w:rPr>
                <w:rFonts w:ascii="微软雅黑" w:hAnsi="微软雅黑" w:eastAsia="微软雅黑"/>
                <w:b w:val="0"/>
                <w:color w:val="000000"/>
                <w:sz w:val="18"/>
              </w:rPr>
              <w:t>Context Ledger、四级记忆、原文归档、检查点</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CCBBE3B">
            <w:pPr>
              <w:spacing w:before="40" w:after="40" w:line="240" w:lineRule="auto"/>
              <w:jc w:val="left"/>
            </w:pPr>
            <w:r>
              <w:rPr>
                <w:rFonts w:ascii="微软雅黑" w:hAnsi="微软雅黑" w:eastAsia="微软雅黑"/>
                <w:b w:val="0"/>
                <w:color w:val="000000"/>
                <w:sz w:val="18"/>
              </w:rPr>
              <w:t>维持目标、约束、事实和进度，支持异常恢复</w:t>
            </w:r>
          </w:p>
        </w:tc>
      </w:tr>
      <w:tr w14:paraId="1565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4F691E">
            <w:pPr>
              <w:spacing w:before="40" w:after="40" w:line="240" w:lineRule="auto"/>
              <w:jc w:val="center"/>
            </w:pPr>
            <w:r>
              <w:rPr>
                <w:rFonts w:hint="eastAsia"/>
                <w:b w:val="0"/>
                <w:color w:val="000000"/>
                <w:sz w:val="18"/>
                <w:lang w:val="en-US" w:eastAsia="zh-CN"/>
              </w:rPr>
              <w:t>动态</w:t>
            </w:r>
            <w:r>
              <w:rPr>
                <w:rFonts w:ascii="微软雅黑" w:hAnsi="微软雅黑" w:eastAsia="微软雅黑"/>
                <w:b w:val="0"/>
                <w:color w:val="000000"/>
                <w:sz w:val="18"/>
              </w:rPr>
              <w:t>协同编排层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AB57E3F">
            <w:pPr>
              <w:spacing w:before="40" w:after="40" w:line="240" w:lineRule="auto"/>
              <w:jc w:val="left"/>
            </w:pPr>
            <w:r>
              <w:rPr>
                <w:rFonts w:ascii="微软雅黑" w:hAnsi="微软雅黑" w:eastAsia="微软雅黑"/>
                <w:b w:val="0"/>
                <w:color w:val="000000"/>
                <w:sz w:val="18"/>
              </w:rPr>
              <w:t>规划器、动态团队、质量门、结果汇聚器</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D0A2C9">
            <w:pPr>
              <w:spacing w:before="40" w:after="40" w:line="240" w:lineRule="auto"/>
              <w:jc w:val="left"/>
            </w:pPr>
            <w:r>
              <w:rPr>
                <w:rFonts w:ascii="微软雅黑" w:hAnsi="微软雅黑" w:eastAsia="微软雅黑"/>
                <w:b w:val="0"/>
                <w:color w:val="000000"/>
                <w:sz w:val="18"/>
              </w:rPr>
              <w:t>按任务拆解、按能力选人、返工或重规划</w:t>
            </w:r>
          </w:p>
        </w:tc>
      </w:tr>
      <w:tr w14:paraId="2D2E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CB4028">
            <w:pPr>
              <w:spacing w:before="40" w:after="40" w:line="240" w:lineRule="auto"/>
              <w:jc w:val="center"/>
            </w:pPr>
            <w:r>
              <w:rPr>
                <w:rFonts w:ascii="微软雅黑" w:hAnsi="微软雅黑" w:eastAsia="微软雅黑"/>
                <w:b w:val="0"/>
                <w:color w:val="000000"/>
                <w:sz w:val="18"/>
              </w:rPr>
              <w:t>通信治理层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894874">
            <w:pPr>
              <w:spacing w:before="40" w:after="40" w:line="240" w:lineRule="auto"/>
              <w:jc w:val="left"/>
            </w:pPr>
            <w:r>
              <w:rPr>
                <w:rFonts w:ascii="微软雅黑" w:hAnsi="微软雅黑" w:eastAsia="微软雅黑"/>
                <w:b w:val="0"/>
                <w:color w:val="000000"/>
                <w:sz w:val="18"/>
              </w:rPr>
              <w:t>MessageCapsule、私有邮箱、状态增量、时态证据</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C0D4F81">
            <w:pPr>
              <w:spacing w:before="40" w:after="40" w:line="240" w:lineRule="auto"/>
              <w:jc w:val="left"/>
            </w:pPr>
            <w:r>
              <w:rPr>
                <w:rFonts w:ascii="微软雅黑" w:hAnsi="微软雅黑" w:eastAsia="微软雅黑"/>
                <w:b w:val="0"/>
                <w:color w:val="000000"/>
                <w:sz w:val="18"/>
              </w:rPr>
              <w:t>减少重复传递，保留来源与约束变化</w:t>
            </w:r>
          </w:p>
        </w:tc>
      </w:tr>
      <w:tr w14:paraId="2C77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62CB949">
            <w:pPr>
              <w:spacing w:before="40" w:after="40" w:line="240" w:lineRule="auto"/>
              <w:jc w:val="center"/>
            </w:pPr>
            <w:r>
              <w:rPr>
                <w:rFonts w:ascii="微软雅黑" w:hAnsi="微软雅黑" w:eastAsia="微软雅黑"/>
                <w:b w:val="0"/>
                <w:color w:val="000000"/>
                <w:sz w:val="18"/>
              </w:rPr>
              <w:t>资源执行层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889B8B0">
            <w:pPr>
              <w:spacing w:before="40" w:after="40" w:line="240" w:lineRule="auto"/>
              <w:jc w:val="left"/>
            </w:pPr>
            <w:r>
              <w:rPr>
                <w:rFonts w:ascii="微软雅黑" w:hAnsi="微软雅黑" w:eastAsia="微软雅黑"/>
                <w:b w:val="0"/>
                <w:color w:val="000000"/>
                <w:sz w:val="18"/>
              </w:rPr>
              <w:t>模型连接、端边云调度、执行器、脱敏与审计</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95E7F85">
            <w:pPr>
              <w:spacing w:before="40" w:after="40" w:line="240" w:lineRule="auto"/>
              <w:jc w:val="left"/>
            </w:pPr>
            <w:r>
              <w:rPr>
                <w:rFonts w:ascii="微软雅黑" w:hAnsi="微软雅黑" w:eastAsia="微软雅黑"/>
                <w:b w:val="0"/>
                <w:color w:val="000000"/>
                <w:sz w:val="18"/>
              </w:rPr>
              <w:t>按实时性、复杂度、敏感度选择执行位置</w:t>
            </w:r>
          </w:p>
        </w:tc>
      </w:tr>
      <w:tr w14:paraId="7192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F427E9">
            <w:pPr>
              <w:spacing w:before="40" w:after="40" w:line="240" w:lineRule="auto"/>
              <w:jc w:val="center"/>
            </w:pPr>
            <w:r>
              <w:rPr>
                <w:rFonts w:ascii="微软雅黑" w:hAnsi="微软雅黑" w:eastAsia="微软雅黑"/>
                <w:b w:val="0"/>
                <w:color w:val="000000"/>
                <w:sz w:val="18"/>
              </w:rPr>
              <w:t>应用运营层</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2B4356">
            <w:pPr>
              <w:spacing w:before="40" w:after="40" w:line="240" w:lineRule="auto"/>
              <w:jc w:val="left"/>
            </w:pPr>
            <w:r>
              <w:rPr>
                <w:rFonts w:ascii="微软雅黑" w:hAnsi="微软雅黑" w:eastAsia="微软雅黑"/>
                <w:b w:val="0"/>
                <w:color w:val="000000"/>
                <w:sz w:val="18"/>
              </w:rPr>
              <w:t>应用管理、MCP/工具、Skill、知识库、版本与运行中心</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67B5828">
            <w:pPr>
              <w:spacing w:before="40" w:after="40" w:line="240" w:lineRule="auto"/>
              <w:jc w:val="left"/>
              <w:rPr>
                <w:rFonts w:hint="default" w:eastAsia="微软雅黑"/>
                <w:lang w:val="en-US" w:eastAsia="zh-CN"/>
              </w:rPr>
            </w:pPr>
            <w:r>
              <w:rPr>
                <w:rFonts w:ascii="微软雅黑" w:hAnsi="微软雅黑" w:eastAsia="微软雅黑"/>
                <w:b w:val="0"/>
                <w:color w:val="000000"/>
                <w:sz w:val="18"/>
              </w:rPr>
              <w:t>构建、发布、观察、复盘和复用智能体应用</w:t>
            </w:r>
            <w:r>
              <w:rPr>
                <w:rFonts w:hint="eastAsia"/>
                <w:b w:val="0"/>
                <w:color w:val="000000"/>
                <w:sz w:val="18"/>
                <w:lang w:eastAsia="zh-CN"/>
              </w:rPr>
              <w:t>，</w:t>
            </w:r>
            <w:r>
              <w:rPr>
                <w:rFonts w:hint="eastAsia"/>
                <w:b w:val="0"/>
                <w:color w:val="000000"/>
                <w:sz w:val="18"/>
                <w:lang w:val="en-US" w:eastAsia="zh-CN"/>
              </w:rPr>
              <w:t>回答更准确</w:t>
            </w:r>
          </w:p>
        </w:tc>
      </w:tr>
    </w:tbl>
    <w:p w14:paraId="792E0153">
      <w:pPr>
        <w:spacing w:after="40"/>
      </w:pPr>
    </w:p>
    <w:p w14:paraId="71276F65">
      <w:pPr>
        <w:pStyle w:val="4"/>
        <w:spacing w:before="200" w:after="140"/>
      </w:pPr>
      <w:r>
        <w:rPr>
          <w:rFonts w:ascii="微软雅黑" w:hAnsi="微软雅黑" w:eastAsia="微软雅黑"/>
          <w:b/>
          <w:color w:val="000000"/>
          <w:sz w:val="24"/>
        </w:rPr>
        <w:t>3.3 用户使用路径</w:t>
      </w:r>
    </w:p>
    <w:p w14:paraId="07D7C9D3">
      <w:pPr>
        <w:spacing w:after="140" w:line="348" w:lineRule="auto"/>
        <w:ind w:firstLine="403"/>
      </w:pPr>
      <w:r>
        <w:rPr>
          <w:rFonts w:ascii="微软雅黑" w:hAnsi="微软雅黑" w:eastAsia="微软雅黑"/>
          <w:b w:val="0"/>
          <w:color w:val="000000"/>
          <w:sz w:val="21"/>
        </w:rPr>
        <w:t>客户以“配置模型和能力资产 - 创建智能体或工作流 - 在线调试 - 审批与运行观测 - 发布版本 - 持续复用”的路径使用织枢。业务人员可从模板和可视化页面开始；开发人员可接入模型、MCP、脚本工具和企业知识库；管理者可通过运行轨迹查看任务如何被拆解、由哪些成员执行、何时发生工具审批、质量返工或资源回退。</w:t>
      </w:r>
    </w:p>
    <w:p w14:paraId="7FFD1836">
      <w:pPr>
        <w:shd w:val="clear" w:fill="FFF2CC"/>
        <w:spacing w:after="160"/>
        <w:ind w:left="216" w:right="216"/>
      </w:pPr>
      <w:r>
        <w:rPr>
          <w:rFonts w:ascii="微软雅黑" w:hAnsi="微软雅黑" w:eastAsia="微软雅黑"/>
          <w:b/>
          <w:color w:val="7F6000"/>
          <w:sz w:val="20"/>
        </w:rPr>
        <w:t>【待补充】补入 3 至 5 张真实产品截图：首页/应用管理、工作流画布、运行中心、工具审批、端边云调度轨迹。每张图应标注业务价值，而非只展示界面。</w:t>
      </w:r>
    </w:p>
    <w:p w14:paraId="33EA2935">
      <w:pPr>
        <w:pStyle w:val="3"/>
        <w:spacing w:before="300" w:after="140"/>
      </w:pPr>
      <w:r>
        <w:rPr>
          <w:rFonts w:ascii="微软雅黑" w:hAnsi="微软雅黑" w:eastAsia="微软雅黑"/>
          <w:b/>
          <w:color w:val="000000"/>
          <w:sz w:val="30"/>
        </w:rPr>
        <w:t>四、核心技术与验证基础</w:t>
      </w:r>
    </w:p>
    <w:p w14:paraId="3A129350">
      <w:pPr>
        <w:pStyle w:val="4"/>
        <w:spacing w:before="200" w:after="140"/>
      </w:pPr>
      <w:r>
        <w:rPr>
          <w:rFonts w:ascii="微软雅黑" w:hAnsi="微软雅黑" w:eastAsia="微软雅黑"/>
          <w:b/>
          <w:color w:val="000000"/>
          <w:sz w:val="24"/>
        </w:rPr>
        <w:t>4.1 三项核心机制</w:t>
      </w:r>
    </w:p>
    <w:p>
      <w:pPr>
        <w:spacing w:line="348" w:lineRule="auto" w:after="140"/>
        <w:ind w:firstLine="0"/>
      </w:pPr>
      <w:r>
        <w:rPr>
          <w:rFonts w:ascii="Microsoft YaHei" w:hAnsi="Microsoft YaHei" w:eastAsia="Microsoft YaHei"/>
          <w:b/>
          <w:color w:val="000000"/>
          <w:sz w:val="24"/>
        </w:rPr>
        <w:t>4.1.1 任务状态连续性：从 Prompt 记忆转向外部状态管理</w:t>
      </w:r>
    </w:p>
    <w:p>
      <w:pPr>
        <w:spacing w:line="348" w:lineRule="auto" w:after="140"/>
        <w:ind w:firstLine="403"/>
      </w:pPr>
      <w:r>
        <w:rPr>
          <w:rFonts w:ascii="Microsoft YaHei" w:hAnsi="Microsoft YaHei" w:eastAsia="Microsoft YaHei"/>
          <w:b w:val="0"/>
          <w:color w:val="000000"/>
          <w:sz w:val="21"/>
        </w:rPr>
        <w:t>织枢将长程任务的关键状态拆为四类：Context Ledger 保存原始目标、硬约束、当前计划、待办、关键事实、预算与下一动作；Memory Store 按 WORKING、TASK、PROJECT、GLOBAL 四层保存可检索记忆；Cold Archive 保存完整会话片段、工具结果与原文证据；Checkpoint 保存账本快照、图执行前沿和归档引用。节点调用前，系统先装配稳定任务锚点，再按当前角色和子任务检索证据，最后通过预算闸门决定是否执行。</w:t>
      </w:r>
    </w:p>
    <w:p>
      <w:pPr>
        <w:spacing w:line="348" w:lineRule="auto" w:after="140"/>
        <w:ind w:firstLine="403"/>
      </w:pPr>
      <w:r>
        <w:rPr>
          <w:rFonts w:ascii="Microsoft YaHei" w:hAnsi="Microsoft YaHei" w:eastAsia="Microsoft YaHei"/>
          <w:b w:val="0"/>
          <w:color w:val="000000"/>
          <w:sz w:val="21"/>
        </w:rPr>
        <w:t>该机制的实现意义是将“模型是否记得”转化为可检查的系统责任：即使检索失败，原始目标和约束仍由 Ledger 稳定注入；即使运行被中断，系统也可以恢复账本、前沿节点和证据引用，而不是重发旧提示词让模型猜测进度。</w:t>
      </w:r>
    </w:p>
    <w:p>
      <w:pPr>
        <w:spacing w:line="348" w:lineRule="auto" w:after="140"/>
        <w:ind w:firstLine="0"/>
      </w:pPr>
      <w:r>
        <w:rPr>
          <w:rFonts w:ascii="Microsoft YaHei" w:hAnsi="Microsoft YaHei" w:eastAsia="Microsoft YaHei"/>
          <w:b/>
          <w:color w:val="000000"/>
          <w:sz w:val="24"/>
        </w:rPr>
        <w:t>4.1.2 动态协作：以任务状态驱动成员选择与消息治理</w:t>
      </w:r>
    </w:p>
    <w:p>
      <w:pPr>
        <w:spacing w:line="348" w:lineRule="auto" w:after="140"/>
        <w:ind w:firstLine="403"/>
      </w:pPr>
      <w:r>
        <w:rPr>
          <w:rFonts w:ascii="Microsoft YaHei" w:hAnsi="Microsoft YaHei" w:eastAsia="Microsoft YaHei"/>
          <w:b w:val="0"/>
          <w:color w:val="000000"/>
          <w:sz w:val="21"/>
        </w:rPr>
        <w:t>每个智能体成员不只拥有一个角色名称，还具有能力、模型、工具、Skill、知识库、历史表现、成本、时延和失败风险等画像。系统先按必需资源进行硬过滤，再用语义匹配、资源覆盖、历史成功率、成本、时延与风险进行可解释评分，只激活有限数量的候选成员。成员若发现能力缺口可提出结构化 Handoff 请求；成员失败时，Supervisor 从未使用的可行候选中选择 Fallback 成员。</w:t>
      </w:r>
    </w:p>
    <w:p>
      <w:pPr>
        <w:spacing w:line="348" w:lineRule="auto" w:after="140"/>
        <w:ind w:firstLine="403"/>
      </w:pPr>
      <w:r>
        <w:rPr>
          <w:rFonts w:ascii="Microsoft YaHei" w:hAnsi="Microsoft YaHei" w:eastAsia="Microsoft YaHei"/>
          <w:b w:val="0"/>
          <w:color w:val="000000"/>
          <w:sz w:val="21"/>
        </w:rPr>
        <w:t>MessageCapsule 将自由文本转化为目标、子任务、主张、证据、约束变化、置信度、来源、生命周期和状态差分等字段。系统对每名接收者独立判断消息贡献度，剪去重复或过期信息，同时保护约束变化和冲突信息不被压缩删除。这使多智能体协作从“所有人看到所有历史”转为“每个角色接收完成当前职责所必需的信息”。</w:t>
      </w:r>
    </w:p>
    <w:p>
      <w:pPr>
        <w:spacing w:line="348" w:lineRule="auto" w:after="140"/>
        <w:ind w:firstLine="0"/>
      </w:pPr>
      <w:r>
        <w:rPr>
          <w:rFonts w:ascii="Microsoft YaHei" w:hAnsi="Microsoft YaHei" w:eastAsia="Microsoft YaHei"/>
          <w:b/>
          <w:color w:val="000000"/>
          <w:sz w:val="24"/>
        </w:rPr>
        <w:t>4.1.3 端边云调度：让安全、时延和推理能力进入同一决策</w:t>
      </w:r>
    </w:p>
    <w:p>
      <w:pPr>
        <w:spacing w:line="348" w:lineRule="auto" w:after="140"/>
        <w:ind w:firstLine="403"/>
      </w:pPr>
      <w:r>
        <w:rPr>
          <w:rFonts w:ascii="Microsoft YaHei" w:hAnsi="Microsoft YaHei" w:eastAsia="Microsoft YaHei"/>
          <w:b w:val="0"/>
          <w:color w:val="000000"/>
          <w:sz w:val="21"/>
        </w:rPr>
        <w:t>TIDE Placement 在节点执行前构造任务画像，识别实时性、数据敏感度、任务复杂度和任务类型。调度器结合设备、边缘、云资源的可用性、错误率、负载、队列、时延与成本生成执行方案。公开高复杂任务可优先调用云端强推理；敏感任务优先保留在可信设备或边缘工作区；仅云端可用的敏感任务会触发人工复核标记，并在外送前执行端侧门控与脱敏。</w:t>
      </w:r>
    </w:p>
    <w:p>
      <w:pPr>
        <w:spacing w:line="348" w:lineRule="auto" w:after="140"/>
        <w:ind w:firstLine="403"/>
      </w:pPr>
      <w:r>
        <w:rPr>
          <w:rFonts w:ascii="Microsoft YaHei" w:hAnsi="Microsoft YaHei" w:eastAsia="Microsoft YaHei"/>
          <w:b w:val="0"/>
          <w:color w:val="000000"/>
          <w:sz w:val="21"/>
        </w:rPr>
        <w:t>资源选择不是页面上的标签，而会被写入 ResourceAllocation 并由统一执行器实际分发。若云端限流或可重试失败，运行器把错误反馈给资源监测模块，下一次调度会避开失效资源并回退到边缘或设备。全过程记录任务画像、资源状态、策略命中、推理阶段与执行结果，便于排障和审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680"/>
        <w:gridCol w:w="3168"/>
      </w:tblGrid>
      <w:tr w14:paraId="690B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8C31AE6">
            <w:pPr>
              <w:spacing w:before="40" w:after="40" w:line="240" w:lineRule="auto"/>
              <w:jc w:val="center"/>
            </w:pPr>
            <w:r>
              <w:rPr>
                <w:rFonts w:ascii="微软雅黑" w:hAnsi="微软雅黑" w:eastAsia="微软雅黑"/>
                <w:b/>
                <w:color w:val="FFFFFF"/>
                <w:sz w:val="19"/>
              </w:rPr>
              <w:t>机制</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07E1C3">
            <w:pPr>
              <w:spacing w:before="40" w:after="40" w:line="240" w:lineRule="auto"/>
              <w:jc w:val="center"/>
            </w:pPr>
            <w:r>
              <w:rPr>
                <w:rFonts w:ascii="微软雅黑" w:hAnsi="微软雅黑" w:eastAsia="微软雅黑"/>
                <w:b/>
                <w:color w:val="FFFFFF"/>
                <w:sz w:val="19"/>
              </w:rPr>
              <w:t>技术要点</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1F7FF0C">
            <w:pPr>
              <w:spacing w:before="40" w:after="40" w:line="240" w:lineRule="auto"/>
              <w:jc w:val="center"/>
            </w:pPr>
            <w:r>
              <w:rPr>
                <w:rFonts w:ascii="微软雅黑" w:hAnsi="微软雅黑" w:eastAsia="微软雅黑"/>
                <w:b/>
                <w:color w:val="FFFFFF"/>
                <w:sz w:val="19"/>
              </w:rPr>
              <w:t>商业化意义</w:t>
            </w:r>
          </w:p>
        </w:tc>
      </w:tr>
      <w:tr w14:paraId="6EED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56A718">
            <w:pPr>
              <w:spacing w:before="40" w:after="40" w:line="240" w:lineRule="auto"/>
              <w:jc w:val="center"/>
            </w:pPr>
            <w:r>
              <w:rPr>
                <w:rFonts w:ascii="微软雅黑" w:hAnsi="微软雅黑" w:eastAsia="微软雅黑"/>
                <w:b w:val="0"/>
                <w:color w:val="000000"/>
                <w:sz w:val="18"/>
              </w:rPr>
              <w:t>长程上下文连续性</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22E6">
            <w:pPr>
              <w:spacing w:before="40" w:after="40" w:line="240" w:lineRule="auto"/>
              <w:jc w:val="left"/>
            </w:pPr>
            <w:r>
              <w:rPr>
                <w:rFonts w:ascii="微软雅黑" w:hAnsi="微软雅黑" w:eastAsia="微软雅黑"/>
                <w:b w:val="0"/>
                <w:color w:val="000000"/>
                <w:sz w:val="18"/>
              </w:rPr>
              <w:t>将目标、约束、计划、证据、失败和预算外部化，结合分层检索、压缩与检查点恢复</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AA7BDF">
            <w:pPr>
              <w:spacing w:before="40" w:after="40" w:line="240" w:lineRule="auto"/>
              <w:jc w:val="left"/>
            </w:pPr>
            <w:r>
              <w:rPr>
                <w:rFonts w:ascii="微软雅黑" w:hAnsi="微软雅黑" w:eastAsia="微软雅黑"/>
                <w:b w:val="0"/>
                <w:color w:val="000000"/>
                <w:sz w:val="18"/>
              </w:rPr>
              <w:t>让复杂任务可以跨轮次、跨中断持续推进，并保留审计依据</w:t>
            </w:r>
          </w:p>
        </w:tc>
      </w:tr>
      <w:tr w14:paraId="51C7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E491F7C">
            <w:pPr>
              <w:spacing w:before="40" w:after="40" w:line="240" w:lineRule="auto"/>
              <w:jc w:val="center"/>
            </w:pPr>
            <w:r>
              <w:rPr>
                <w:rFonts w:ascii="微软雅黑" w:hAnsi="微软雅黑" w:eastAsia="微软雅黑"/>
                <w:b w:val="0"/>
                <w:color w:val="000000"/>
                <w:sz w:val="18"/>
              </w:rPr>
              <w:t>TIDE Mesh 动态协作</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16B298">
            <w:pPr>
              <w:spacing w:before="40" w:after="40" w:line="240" w:lineRule="auto"/>
              <w:jc w:val="left"/>
            </w:pPr>
            <w:r>
              <w:rPr>
                <w:rFonts w:ascii="微软雅黑" w:hAnsi="微软雅黑" w:eastAsia="微软雅黑"/>
                <w:b w:val="0"/>
                <w:color w:val="000000"/>
                <w:sz w:val="18"/>
              </w:rPr>
              <w:t>按当前 TODO 对智能体能力、工具、Skill、知识和资源进行硬过滤及评分，支持交接和替补</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3F239C">
            <w:pPr>
              <w:spacing w:before="40" w:after="40" w:line="240" w:lineRule="auto"/>
              <w:jc w:val="left"/>
            </w:pPr>
            <w:r>
              <w:rPr>
                <w:rFonts w:ascii="微软雅黑" w:hAnsi="微软雅黑" w:eastAsia="微软雅黑"/>
                <w:b w:val="0"/>
                <w:color w:val="000000"/>
                <w:sz w:val="18"/>
              </w:rPr>
              <w:t>避免固定团队闲置与无序广播，使协作投入与任务需求匹配</w:t>
            </w:r>
          </w:p>
        </w:tc>
      </w:tr>
      <w:tr w14:paraId="240A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4B66C15">
            <w:pPr>
              <w:spacing w:before="40" w:after="40" w:line="240" w:lineRule="auto"/>
              <w:jc w:val="left"/>
            </w:pPr>
            <w:r>
              <w:rPr>
                <w:rFonts w:ascii="微软雅黑" w:hAnsi="微软雅黑" w:eastAsia="微软雅黑"/>
                <w:b w:val="0"/>
                <w:color w:val="000000"/>
                <w:sz w:val="18"/>
              </w:rPr>
              <w:t>TIDE Placement 自适应调度</w:t>
            </w:r>
          </w:p>
        </w:tc>
        <w:tc>
          <w:tcPr>
            <w:tcW w:w="46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A84425">
            <w:pPr>
              <w:spacing w:before="40" w:after="40" w:line="240" w:lineRule="auto"/>
              <w:jc w:val="left"/>
            </w:pPr>
            <w:r>
              <w:rPr>
                <w:rFonts w:ascii="微软雅黑" w:hAnsi="微软雅黑" w:eastAsia="微软雅黑"/>
                <w:b w:val="0"/>
                <w:color w:val="000000"/>
                <w:sz w:val="18"/>
              </w:rPr>
              <w:t>综合实时性、敏感度、复杂度和资源状态，在设备、边缘和云之间选择推理路径</w:t>
            </w:r>
          </w:p>
        </w:tc>
        <w:tc>
          <w:tcPr>
            <w:tcW w:w="316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0A9BC41">
            <w:pPr>
              <w:spacing w:before="40" w:after="40" w:line="240" w:lineRule="auto"/>
              <w:jc w:val="left"/>
            </w:pPr>
            <w:r>
              <w:rPr>
                <w:rFonts w:ascii="微软雅黑" w:hAnsi="微软雅黑" w:eastAsia="微软雅黑"/>
                <w:b w:val="0"/>
                <w:color w:val="000000"/>
                <w:sz w:val="18"/>
              </w:rPr>
              <w:t>支持性能、成本和数据边界的可解释权衡</w:t>
            </w:r>
          </w:p>
        </w:tc>
      </w:tr>
    </w:tbl>
    <w:p w14:paraId="10A6FC52">
      <w:pPr>
        <w:spacing w:after="40"/>
      </w:pPr>
    </w:p>
    <w:p w14:paraId="55C25D98">
      <w:pPr>
        <w:pStyle w:val="4"/>
        <w:spacing w:before="200" w:after="140"/>
      </w:pPr>
      <w:r>
        <w:rPr>
          <w:rFonts w:ascii="微软雅黑" w:hAnsi="微软雅黑" w:eastAsia="微软雅黑"/>
          <w:b/>
          <w:color w:val="000000"/>
          <w:sz w:val="24"/>
        </w:rPr>
        <w:t>4.2 已有验证基础</w:t>
      </w:r>
    </w:p>
    <w:p>
      <w:pPr>
        <w:spacing w:line="348" w:lineRule="auto" w:after="140"/>
        <w:ind w:firstLine="0"/>
      </w:pPr>
      <w:r>
        <w:rPr>
          <w:rFonts w:ascii="Microsoft YaHei" w:hAnsi="Microsoft YaHei" w:eastAsia="Microsoft YaHei"/>
          <w:b/>
          <w:color w:val="000000"/>
          <w:sz w:val="24"/>
        </w:rPr>
        <w:t>4.2.1 从技术机制到平台能力</w:t>
      </w:r>
    </w:p>
    <w:p>
      <w:pPr>
        <w:spacing w:line="348" w:lineRule="auto" w:after="140"/>
        <w:ind w:firstLine="403"/>
      </w:pPr>
      <w:r>
        <w:rPr>
          <w:rFonts w:ascii="Microsoft YaHei" w:hAnsi="Microsoft YaHei" w:eastAsia="Microsoft YaHei"/>
          <w:b w:val="0"/>
          <w:color w:val="000000"/>
          <w:sz w:val="21"/>
        </w:rPr>
        <w:t>上述机制已被接入同一图执行生命周期：节点开始时加载 Ledger、记忆、私有消息和资源分配；节点结束时固化事实、归档长结果、更新 TODO 和检查点；质量门和故障恢复器根据结果驱动下一轮规划。前端的应用管理、工作流画布、任务中心和运行观测并非与底层机制割裂的演示界面，而是将模型、工具、Skill、知识、记忆、审批和运行事件暴露给用户的控制台。</w:t>
      </w:r>
    </w:p>
    <w:p>
      <w:pPr>
        <w:spacing w:line="348" w:lineRule="auto" w:after="140"/>
        <w:ind w:firstLine="403"/>
      </w:pPr>
      <w:r>
        <w:rPr>
          <w:rFonts w:ascii="Microsoft YaHei" w:hAnsi="Microsoft YaHei" w:eastAsia="Microsoft YaHei"/>
          <w:b w:val="0"/>
          <w:color w:val="000000"/>
          <w:sz w:val="21"/>
        </w:rPr>
        <w:t>对用户而言，这意味着一次任务不仅得到最终答案，还能看到当前执行到哪一步、哪些智能体被选择、调用了哪些工具、是否发生审批、为何返工、何时切换资源，以及可从哪一个检查点恢复。对客户交付而言，这些事件也是后续复盘、合规说明、流程优化和行业模板沉淀的依据。</w:t>
      </w:r>
    </w:p>
    <w:p w14:paraId="48B9ED4D">
      <w:pPr>
        <w:spacing w:after="140" w:line="348" w:lineRule="auto"/>
        <w:ind w:firstLine="403"/>
      </w:pPr>
      <w:r>
        <w:rPr>
          <w:rFonts w:ascii="微软雅黑" w:hAnsi="微软雅黑" w:eastAsia="微软雅黑"/>
          <w:b w:val="0"/>
          <w:color w:val="000000"/>
          <w:sz w:val="21"/>
        </w:rPr>
        <w:t>项目已在 LoCoMo 多轮任务构造集上完成上下文连续性实验。完整系统在 100 条任务中取得目标保持率 0.90、约束保持 0.85、漂移率 0.10、中断恢复率 0.91、预算违规率 0.00，平均上下文 954 tokens；在相同条件下，全上下文基线平均上下文为 13,440 tokens。端边云调度与执行回归测试覆盖公开高复杂任务、敏感任务、云端限流、可信域回退、脱敏审计和执行器分发等 21 项机制路径。</w:t>
      </w:r>
    </w:p>
    <w:p w14:paraId="0345009E">
      <w:pPr>
        <w:spacing w:after="40"/>
      </w:pPr>
    </w:p>
    <w:p w14:paraId="29C7CD2E">
      <w:pPr>
        <w:pStyle w:val="3"/>
        <w:spacing w:before="300" w:after="140"/>
      </w:pPr>
      <w:r>
        <w:rPr>
          <w:rFonts w:ascii="微软雅黑" w:hAnsi="微软雅黑" w:eastAsia="微软雅黑"/>
          <w:b/>
          <w:color w:val="000000"/>
          <w:sz w:val="30"/>
        </w:rPr>
        <w:t>五、目标客户与应用场景</w:t>
      </w:r>
    </w:p>
    <w:p w14:paraId="17AF9DA2">
      <w:pPr>
        <w:pStyle w:val="4"/>
        <w:spacing w:before="200" w:after="140"/>
      </w:pPr>
      <w:r>
        <w:rPr>
          <w:rFonts w:ascii="微软雅黑" w:hAnsi="微软雅黑" w:eastAsia="微软雅黑"/>
          <w:b/>
          <w:color w:val="000000"/>
          <w:sz w:val="24"/>
        </w:rPr>
        <w:t>5.1 优先客户画像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2088"/>
        <w:gridCol w:w="3240"/>
        <w:gridCol w:w="2232"/>
      </w:tblGrid>
      <w:tr w14:paraId="4849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9747784">
            <w:pPr>
              <w:spacing w:before="40" w:after="40" w:line="240" w:lineRule="auto"/>
              <w:jc w:val="center"/>
            </w:pPr>
            <w:r>
              <w:rPr>
                <w:rFonts w:ascii="微软雅黑" w:hAnsi="微软雅黑" w:eastAsia="微软雅黑"/>
                <w:b/>
                <w:color w:val="FFFFFF"/>
                <w:sz w:val="19"/>
              </w:rPr>
              <w:t>客户类型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3E110A">
            <w:pPr>
              <w:spacing w:before="40" w:after="40" w:line="240" w:lineRule="auto"/>
              <w:jc w:val="center"/>
            </w:pPr>
            <w:r>
              <w:rPr>
                <w:rFonts w:ascii="微软雅黑" w:hAnsi="微软雅黑" w:eastAsia="微软雅黑"/>
                <w:b/>
                <w:color w:val="FFFFFF"/>
                <w:sz w:val="19"/>
              </w:rPr>
              <w:t>典型决策者</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D319AFF">
            <w:pPr>
              <w:spacing w:before="40" w:after="40" w:line="240" w:lineRule="auto"/>
              <w:jc w:val="center"/>
            </w:pPr>
            <w:r>
              <w:rPr>
                <w:rFonts w:ascii="微软雅黑" w:hAnsi="微软雅黑" w:eastAsia="微软雅黑"/>
                <w:b/>
                <w:color w:val="FFFFFF"/>
                <w:sz w:val="19"/>
              </w:rPr>
              <w:t>高频问题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59D595A">
            <w:pPr>
              <w:spacing w:before="40" w:after="40" w:line="240" w:lineRule="auto"/>
              <w:jc w:val="center"/>
            </w:pPr>
            <w:r>
              <w:rPr>
                <w:rFonts w:ascii="微软雅黑" w:hAnsi="微软雅黑" w:eastAsia="微软雅黑"/>
                <w:b/>
                <w:color w:val="FFFFFF"/>
                <w:sz w:val="19"/>
              </w:rPr>
              <w:t>织枢价值</w:t>
            </w:r>
          </w:p>
        </w:tc>
      </w:tr>
      <w:tr w14:paraId="479F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20D7C42">
            <w:pPr>
              <w:spacing w:before="40" w:after="40" w:line="240" w:lineRule="auto"/>
              <w:jc w:val="center"/>
            </w:pPr>
            <w:r>
              <w:rPr>
                <w:rFonts w:ascii="微软雅黑" w:hAnsi="微软雅黑" w:eastAsia="微软雅黑"/>
                <w:b w:val="0"/>
                <w:color w:val="000000"/>
                <w:sz w:val="18"/>
              </w:rPr>
              <w:t>科研与高校实验室</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41AF04">
            <w:pPr>
              <w:spacing w:before="40" w:after="40" w:line="240" w:lineRule="auto"/>
              <w:jc w:val="center"/>
            </w:pPr>
            <w:r>
              <w:rPr>
                <w:rFonts w:ascii="微软雅黑" w:hAnsi="微软雅黑" w:eastAsia="微软雅黑"/>
                <w:b w:val="0"/>
                <w:color w:val="000000"/>
                <w:sz w:val="18"/>
              </w:rPr>
              <w:t>课题负责人、实验平台负责人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1D3D86">
            <w:pPr>
              <w:spacing w:before="40" w:after="40" w:line="240" w:lineRule="auto"/>
              <w:jc w:val="left"/>
            </w:pPr>
            <w:r>
              <w:rPr>
                <w:rFonts w:ascii="微软雅黑" w:hAnsi="微软雅黑" w:eastAsia="微软雅黑"/>
                <w:b w:val="0"/>
                <w:color w:val="000000"/>
                <w:sz w:val="18"/>
              </w:rPr>
              <w:t>资料分散、研究任务长、过程留痕不足</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9B707F1">
            <w:pPr>
              <w:spacing w:before="40" w:after="40" w:line="240" w:lineRule="auto"/>
              <w:jc w:val="left"/>
            </w:pPr>
            <w:r>
              <w:rPr>
                <w:rFonts w:ascii="微软雅黑" w:hAnsi="微软雅黑" w:eastAsia="微软雅黑"/>
                <w:b w:val="0"/>
                <w:color w:val="000000"/>
                <w:sz w:val="18"/>
              </w:rPr>
              <w:t>构建可追溯的研究协作与资料任务助手</w:t>
            </w:r>
          </w:p>
        </w:tc>
      </w:tr>
      <w:tr w14:paraId="151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00B7B81">
            <w:pPr>
              <w:spacing w:before="40" w:after="40" w:line="240" w:lineRule="auto"/>
              <w:jc w:val="center"/>
            </w:pPr>
            <w:r>
              <w:rPr>
                <w:rFonts w:ascii="微软雅黑" w:hAnsi="微软雅黑" w:eastAsia="微软雅黑"/>
                <w:b w:val="0"/>
                <w:color w:val="000000"/>
                <w:sz w:val="18"/>
              </w:rPr>
              <w:t>软件研发与 ISV 团队</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77513C">
            <w:pPr>
              <w:spacing w:before="40" w:after="40" w:line="240" w:lineRule="auto"/>
              <w:jc w:val="center"/>
            </w:pPr>
            <w:r>
              <w:rPr>
                <w:rFonts w:ascii="微软雅黑" w:hAnsi="微软雅黑" w:eastAsia="微软雅黑"/>
                <w:b w:val="0"/>
                <w:color w:val="000000"/>
                <w:sz w:val="18"/>
              </w:rPr>
              <w:t>技术负责人、交付负责人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F8AEA3">
            <w:pPr>
              <w:spacing w:before="40" w:after="40" w:line="240" w:lineRule="auto"/>
              <w:jc w:val="left"/>
            </w:pPr>
            <w:r>
              <w:rPr>
                <w:rFonts w:ascii="微软雅黑" w:hAnsi="微软雅黑" w:eastAsia="微软雅黑"/>
                <w:b w:val="0"/>
                <w:color w:val="000000"/>
                <w:sz w:val="18"/>
              </w:rPr>
              <w:t>需求到交付链路长、工具多、返工成本高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7797A41">
            <w:pPr>
              <w:spacing w:before="40" w:after="40" w:line="240" w:lineRule="auto"/>
              <w:jc w:val="left"/>
            </w:pPr>
            <w:r>
              <w:rPr>
                <w:rFonts w:ascii="微软雅黑" w:hAnsi="微软雅黑" w:eastAsia="微软雅黑"/>
                <w:b w:val="0"/>
                <w:color w:val="000000"/>
                <w:sz w:val="18"/>
              </w:rPr>
              <w:t>组织研发任务、知识检索、测试和交付协同</w:t>
            </w:r>
          </w:p>
        </w:tc>
      </w:tr>
      <w:tr w14:paraId="5F21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1BAE">
            <w:pPr>
              <w:spacing w:before="40" w:after="40" w:line="240" w:lineRule="auto"/>
              <w:jc w:val="center"/>
            </w:pPr>
            <w:r>
              <w:rPr>
                <w:rFonts w:ascii="微软雅黑" w:hAnsi="微软雅黑" w:eastAsia="微软雅黑"/>
                <w:b w:val="0"/>
                <w:color w:val="000000"/>
                <w:sz w:val="18"/>
              </w:rPr>
              <w:t>政企数字化部门</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99E0A5">
            <w:pPr>
              <w:spacing w:before="40" w:after="40" w:line="240" w:lineRule="auto"/>
              <w:jc w:val="center"/>
            </w:pPr>
            <w:r>
              <w:rPr>
                <w:rFonts w:ascii="微软雅黑" w:hAnsi="微软雅黑" w:eastAsia="微软雅黑"/>
                <w:b w:val="0"/>
                <w:color w:val="000000"/>
                <w:sz w:val="18"/>
              </w:rPr>
              <w:t>信息化负责人、业务部门负责人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10B26C1">
            <w:pPr>
              <w:spacing w:before="40" w:after="40" w:line="240" w:lineRule="auto"/>
              <w:jc w:val="left"/>
            </w:pPr>
            <w:r>
              <w:rPr>
                <w:rFonts w:ascii="微软雅黑" w:hAnsi="微软雅黑" w:eastAsia="微软雅黑"/>
                <w:b w:val="0"/>
                <w:color w:val="000000"/>
                <w:sz w:val="18"/>
              </w:rPr>
              <w:t>跨系统流程复杂、数据敏感、审计要求高</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2F5AD9F">
            <w:pPr>
              <w:spacing w:before="40" w:after="40" w:line="240" w:lineRule="auto"/>
              <w:jc w:val="left"/>
            </w:pPr>
            <w:r>
              <w:rPr>
                <w:rFonts w:ascii="微软雅黑" w:hAnsi="微软雅黑" w:eastAsia="微软雅黑"/>
                <w:b w:val="0"/>
                <w:color w:val="000000"/>
                <w:sz w:val="18"/>
              </w:rPr>
              <w:t>支持私有部署、审批、运行审计和可信资源策略</w:t>
            </w:r>
          </w:p>
        </w:tc>
      </w:tr>
      <w:tr w14:paraId="41D5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29C5655">
            <w:pPr>
              <w:spacing w:before="40" w:after="40" w:line="240" w:lineRule="auto"/>
              <w:jc w:val="center"/>
            </w:pPr>
            <w:r>
              <w:rPr>
                <w:rFonts w:ascii="微软雅黑" w:hAnsi="微软雅黑" w:eastAsia="微软雅黑"/>
                <w:b w:val="0"/>
                <w:color w:val="000000"/>
                <w:sz w:val="18"/>
              </w:rPr>
              <w:t>专业服务机构</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7182F06">
            <w:pPr>
              <w:spacing w:before="40" w:after="40" w:line="240" w:lineRule="auto"/>
              <w:jc w:val="center"/>
            </w:pPr>
            <w:r>
              <w:rPr>
                <w:rFonts w:ascii="微软雅黑" w:hAnsi="微软雅黑" w:eastAsia="微软雅黑"/>
                <w:b w:val="0"/>
                <w:color w:val="000000"/>
                <w:sz w:val="18"/>
              </w:rPr>
              <w:t>咨询/运营负责人</w:t>
            </w:r>
          </w:p>
        </w:tc>
        <w:tc>
          <w:tcPr>
            <w:tcW w:w="32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2CD6EE7">
            <w:pPr>
              <w:spacing w:before="40" w:after="40" w:line="240" w:lineRule="auto"/>
              <w:jc w:val="left"/>
            </w:pPr>
            <w:r>
              <w:rPr>
                <w:rFonts w:ascii="微软雅黑" w:hAnsi="微软雅黑" w:eastAsia="微软雅黑"/>
                <w:b w:val="0"/>
                <w:color w:val="000000"/>
                <w:sz w:val="18"/>
              </w:rPr>
              <w:t>资料密集、多人协作、交付质量依赖经验</w:t>
            </w:r>
          </w:p>
        </w:tc>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CB5960D">
            <w:pPr>
              <w:spacing w:before="40" w:after="40" w:line="240" w:lineRule="auto"/>
              <w:jc w:val="left"/>
            </w:pPr>
            <w:r>
              <w:rPr>
                <w:rFonts w:ascii="微软雅黑" w:hAnsi="微软雅黑" w:eastAsia="微软雅黑"/>
                <w:b w:val="0"/>
                <w:color w:val="000000"/>
                <w:sz w:val="18"/>
              </w:rPr>
              <w:t>将方法论、知识资产和质量门沉淀为可复用流程</w:t>
            </w:r>
          </w:p>
        </w:tc>
      </w:tr>
    </w:tbl>
    <w:p w14:paraId="585AD16E">
      <w:pPr>
        <w:spacing w:after="40"/>
      </w:pPr>
    </w:p>
    <w:p w14:paraId="1737816E">
      <w:pPr>
        <w:pStyle w:val="4"/>
        <w:spacing w:before="200" w:after="140"/>
      </w:pPr>
      <w:r>
        <w:rPr>
          <w:rFonts w:ascii="微软雅黑" w:hAnsi="微软雅黑" w:eastAsia="微软雅黑"/>
          <w:b/>
          <w:color w:val="000000"/>
          <w:sz w:val="24"/>
        </w:rPr>
        <w:t>5.2 首期应用场景</w:t>
      </w:r>
    </w:p>
    <w:p w14:paraId="332FE87A">
      <w:pPr>
        <w:spacing w:after="140" w:line="348" w:lineRule="auto"/>
        <w:ind w:firstLine="403"/>
      </w:pPr>
      <w:r>
        <w:rPr>
          <w:rFonts w:ascii="微软雅黑" w:hAnsi="微软雅黑" w:eastAsia="微软雅黑"/>
          <w:b w:val="0"/>
          <w:color w:val="000000"/>
          <w:sz w:val="21"/>
        </w:rPr>
        <w:t>首期应选择“任务价值高、流程可拆、验收可见、数据边界清楚”的场景开展试点，不宜从完全开放的泛聊天任务切入。推荐以研发知识协同、项目材料/报告交付、企业知识服务升级或行业流程自动化中的一个细分场景作为最小可行产品验证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600"/>
        <w:gridCol w:w="2520"/>
        <w:gridCol w:w="1728"/>
      </w:tblGrid>
      <w:tr w14:paraId="5B2F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393C3C0">
            <w:pPr>
              <w:spacing w:before="40" w:after="40" w:line="240" w:lineRule="auto"/>
              <w:jc w:val="center"/>
            </w:pPr>
            <w:r>
              <w:rPr>
                <w:rFonts w:ascii="微软雅黑" w:hAnsi="微软雅黑" w:eastAsia="微软雅黑"/>
                <w:b/>
                <w:color w:val="FFFFFF"/>
                <w:sz w:val="19"/>
              </w:rPr>
              <w:t>场景</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F88609B">
            <w:pPr>
              <w:spacing w:before="40" w:after="40" w:line="240" w:lineRule="auto"/>
              <w:jc w:val="center"/>
            </w:pPr>
            <w:r>
              <w:rPr>
                <w:rFonts w:ascii="微软雅黑" w:hAnsi="微软雅黑" w:eastAsia="微软雅黑"/>
                <w:b/>
                <w:color w:val="FFFFFF"/>
                <w:sz w:val="19"/>
              </w:rPr>
              <w:t>任务示例</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4338689">
            <w:pPr>
              <w:spacing w:before="40" w:after="40" w:line="240" w:lineRule="auto"/>
              <w:jc w:val="center"/>
            </w:pPr>
            <w:r>
              <w:rPr>
                <w:rFonts w:ascii="微软雅黑" w:hAnsi="微软雅黑" w:eastAsia="微软雅黑"/>
                <w:b/>
                <w:color w:val="FFFFFF"/>
                <w:sz w:val="19"/>
              </w:rPr>
              <w:t>可交付成果</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0AE5144">
            <w:pPr>
              <w:spacing w:before="40" w:after="40" w:line="240" w:lineRule="auto"/>
              <w:jc w:val="center"/>
            </w:pPr>
            <w:r>
              <w:rPr>
                <w:rFonts w:ascii="微软雅黑" w:hAnsi="微软雅黑" w:eastAsia="微软雅黑"/>
                <w:b/>
                <w:color w:val="FFFFFF"/>
                <w:sz w:val="19"/>
              </w:rPr>
              <w:t>验证指标</w:t>
            </w:r>
          </w:p>
        </w:tc>
      </w:tr>
      <w:tr w14:paraId="4010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024F8F">
            <w:pPr>
              <w:spacing w:before="40" w:after="40" w:line="240" w:lineRule="auto"/>
              <w:jc w:val="center"/>
            </w:pPr>
            <w:r>
              <w:rPr>
                <w:rFonts w:ascii="微软雅黑" w:hAnsi="微软雅黑" w:eastAsia="微软雅黑"/>
                <w:b w:val="0"/>
                <w:color w:val="000000"/>
                <w:sz w:val="18"/>
              </w:rPr>
              <w:t>研发与项目知识协同</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8769A63">
            <w:pPr>
              <w:spacing w:before="40" w:after="40" w:line="240" w:lineRule="auto"/>
              <w:jc w:val="left"/>
            </w:pPr>
            <w:r>
              <w:rPr>
                <w:rFonts w:ascii="微软雅黑" w:hAnsi="微软雅黑" w:eastAsia="微软雅黑"/>
                <w:b w:val="0"/>
                <w:color w:val="000000"/>
                <w:sz w:val="18"/>
              </w:rPr>
              <w:t>跨文档检索、任务拆解、方案生成、校验与归档</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C9DE27">
            <w:pPr>
              <w:spacing w:before="40" w:after="40" w:line="240" w:lineRule="auto"/>
              <w:jc w:val="center"/>
            </w:pPr>
            <w:r>
              <w:rPr>
                <w:rFonts w:ascii="微软雅黑" w:hAnsi="微软雅黑" w:eastAsia="微软雅黑"/>
                <w:b w:val="0"/>
                <w:color w:val="000000"/>
                <w:sz w:val="18"/>
              </w:rPr>
              <w:t>结构化方案、证据索引、执行轨迹</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291A75">
            <w:pPr>
              <w:spacing w:before="40" w:after="40" w:line="240" w:lineRule="auto"/>
              <w:jc w:val="left"/>
            </w:pPr>
            <w:r>
              <w:rPr>
                <w:rFonts w:ascii="微软雅黑" w:hAnsi="微软雅黑" w:eastAsia="微软雅黑"/>
                <w:b w:val="0"/>
                <w:color w:val="000000"/>
                <w:sz w:val="18"/>
              </w:rPr>
              <w:t>任务周期、人工检索时长、返工次数</w:t>
            </w:r>
          </w:p>
        </w:tc>
      </w:tr>
      <w:tr w14:paraId="29C8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82183E0">
            <w:pPr>
              <w:spacing w:before="40" w:after="40" w:line="240" w:lineRule="auto"/>
              <w:jc w:val="center"/>
            </w:pPr>
            <w:r>
              <w:rPr>
                <w:rFonts w:ascii="微软雅黑" w:hAnsi="微软雅黑" w:eastAsia="微软雅黑"/>
                <w:b w:val="0"/>
                <w:color w:val="000000"/>
                <w:sz w:val="18"/>
              </w:rPr>
              <w:t>软件工程协作</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AE04EC">
            <w:pPr>
              <w:spacing w:before="40" w:after="40" w:line="240" w:lineRule="auto"/>
              <w:jc w:val="left"/>
            </w:pPr>
            <w:r>
              <w:rPr>
                <w:rFonts w:ascii="微软雅黑" w:hAnsi="微软雅黑" w:eastAsia="微软雅黑"/>
                <w:b w:val="0"/>
                <w:color w:val="000000"/>
                <w:sz w:val="18"/>
              </w:rPr>
              <w:t>需求分析、代码/文档生成、测试检查、问题交接</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4745C4B">
            <w:pPr>
              <w:spacing w:before="40" w:after="40" w:line="240" w:lineRule="auto"/>
              <w:jc w:val="center"/>
            </w:pPr>
            <w:r>
              <w:rPr>
                <w:rFonts w:ascii="微软雅黑" w:hAnsi="微软雅黑" w:eastAsia="微软雅黑"/>
                <w:b w:val="0"/>
                <w:color w:val="000000"/>
                <w:sz w:val="18"/>
              </w:rPr>
              <w:t>需求说明、变更记录、测试报告</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148F107">
            <w:pPr>
              <w:spacing w:before="40" w:after="40" w:line="240" w:lineRule="auto"/>
              <w:jc w:val="left"/>
            </w:pPr>
            <w:r>
              <w:rPr>
                <w:rFonts w:ascii="微软雅黑" w:hAnsi="微软雅黑" w:eastAsia="微软雅黑"/>
                <w:b w:val="0"/>
                <w:color w:val="000000"/>
                <w:sz w:val="18"/>
              </w:rPr>
              <w:t>交付周期、缺陷闭环率、工具调用成功率</w:t>
            </w:r>
          </w:p>
        </w:tc>
      </w:tr>
      <w:tr w14:paraId="15F0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BB9D80C">
            <w:pPr>
              <w:spacing w:before="40" w:after="40" w:line="240" w:lineRule="auto"/>
              <w:jc w:val="center"/>
            </w:pPr>
            <w:r>
              <w:rPr>
                <w:rFonts w:ascii="微软雅黑" w:hAnsi="微软雅黑" w:eastAsia="微软雅黑"/>
                <w:b w:val="0"/>
                <w:color w:val="000000"/>
                <w:sz w:val="18"/>
              </w:rPr>
              <w:t>专业报告生产</w:t>
            </w:r>
          </w:p>
        </w:tc>
        <w:tc>
          <w:tcPr>
            <w:tcW w:w="36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46E847">
            <w:pPr>
              <w:spacing w:before="40" w:after="40" w:line="240" w:lineRule="auto"/>
              <w:jc w:val="left"/>
            </w:pPr>
            <w:r>
              <w:rPr>
                <w:rFonts w:ascii="微软雅黑" w:hAnsi="微软雅黑" w:eastAsia="微软雅黑"/>
                <w:b w:val="0"/>
                <w:color w:val="000000"/>
                <w:sz w:val="18"/>
              </w:rPr>
              <w:t>资料汇总、分析、撰写、审校与版本管理</w:t>
            </w:r>
          </w:p>
        </w:tc>
        <w:tc>
          <w:tcPr>
            <w:tcW w:w="252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7B102D7">
            <w:pPr>
              <w:spacing w:before="40" w:after="40" w:line="240" w:lineRule="auto"/>
              <w:jc w:val="center"/>
            </w:pPr>
            <w:r>
              <w:rPr>
                <w:rFonts w:ascii="微软雅黑" w:hAnsi="微软雅黑" w:eastAsia="微软雅黑"/>
                <w:b w:val="0"/>
                <w:color w:val="000000"/>
                <w:sz w:val="18"/>
              </w:rPr>
              <w:t>带来源的报告初稿和审校清单</w:t>
            </w:r>
          </w:p>
        </w:tc>
        <w:tc>
          <w:tcPr>
            <w:tcW w:w="172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7462022">
            <w:pPr>
              <w:spacing w:before="40" w:after="40" w:line="240" w:lineRule="auto"/>
              <w:jc w:val="left"/>
            </w:pPr>
            <w:r>
              <w:rPr>
                <w:rFonts w:ascii="微软雅黑" w:hAnsi="微软雅黑" w:eastAsia="微软雅黑"/>
                <w:b w:val="0"/>
                <w:color w:val="000000"/>
                <w:sz w:val="18"/>
              </w:rPr>
              <w:t>资料覆盖率、审校轮次、用户满意度</w:t>
            </w:r>
          </w:p>
        </w:tc>
      </w:tr>
    </w:tbl>
    <w:p w14:paraId="0555FD12">
      <w:pPr>
        <w:pStyle w:val="3"/>
        <w:spacing w:before="300" w:after="140"/>
      </w:pPr>
      <w:r>
        <w:rPr>
          <w:rFonts w:ascii="微软雅黑" w:hAnsi="微软雅黑" w:eastAsia="微软雅黑"/>
          <w:b/>
          <w:color w:val="000000"/>
          <w:sz w:val="30"/>
        </w:rPr>
        <w:t>六、商业模式与盈利路径</w:t>
      </w:r>
    </w:p>
    <w:p w14:paraId="7C378809">
      <w:pPr>
        <w:pStyle w:val="4"/>
        <w:spacing w:before="200" w:after="140"/>
      </w:pPr>
      <w:r>
        <w:rPr>
          <w:rFonts w:ascii="微软雅黑" w:hAnsi="微软雅黑" w:eastAsia="微软雅黑"/>
          <w:b/>
          <w:color w:val="000000"/>
          <w:sz w:val="24"/>
        </w:rPr>
        <w:t>6.1 商业模式设计</w:t>
      </w:r>
    </w:p>
    <w:p w14:paraId="5EC9CC43">
      <w:pPr>
        <w:spacing w:after="140" w:line="348" w:lineRule="auto"/>
        <w:ind w:firstLine="403"/>
      </w:pPr>
      <w:r>
        <w:rPr>
          <w:rFonts w:ascii="微软雅黑" w:hAnsi="微软雅黑" w:eastAsia="微软雅黑"/>
          <w:b w:val="0"/>
          <w:color w:val="000000"/>
          <w:sz w:val="21"/>
        </w:rPr>
        <w:t>织枢采用“平台订阅 + 私有化部署 + 行业交付 + 持续运维”的组合模式。订阅模式用于低门槛验证，私有化与专属部署覆盖有数据边界和集成要求的客户，行业交付将客户业务流程、工具和知识资产沉淀为可复用模板，持续运维则形成长期服务收入。该设计有助于在早期通过项目制获得场景与现金流，并逐步提高标准化产品收入占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456"/>
        <w:gridCol w:w="2088"/>
        <w:gridCol w:w="2448"/>
      </w:tblGrid>
      <w:tr w14:paraId="15ED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7D54A40">
            <w:pPr>
              <w:spacing w:before="40" w:after="40" w:line="240" w:lineRule="auto"/>
              <w:jc w:val="center"/>
            </w:pPr>
            <w:r>
              <w:rPr>
                <w:rFonts w:ascii="微软雅黑" w:hAnsi="微软雅黑" w:eastAsia="微软雅黑"/>
                <w:b/>
                <w:color w:val="FFFFFF"/>
                <w:sz w:val="19"/>
              </w:rPr>
              <w:t>收入项</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DEB714">
            <w:pPr>
              <w:spacing w:before="40" w:after="40" w:line="240" w:lineRule="auto"/>
              <w:jc w:val="center"/>
            </w:pPr>
            <w:r>
              <w:rPr>
                <w:rFonts w:ascii="微软雅黑" w:hAnsi="微软雅黑" w:eastAsia="微软雅黑"/>
                <w:b/>
                <w:color w:val="FFFFFF"/>
                <w:sz w:val="19"/>
              </w:rPr>
              <w:t>客户获得内容</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F1D2E0E">
            <w:pPr>
              <w:spacing w:before="40" w:after="40" w:line="240" w:lineRule="auto"/>
              <w:jc w:val="center"/>
            </w:pPr>
            <w:r>
              <w:rPr>
                <w:rFonts w:ascii="微软雅黑" w:hAnsi="微软雅黑" w:eastAsia="微软雅黑"/>
                <w:b/>
                <w:color w:val="FFFFFF"/>
                <w:sz w:val="19"/>
              </w:rPr>
              <w:t>适用客户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098E422">
            <w:pPr>
              <w:spacing w:before="40" w:after="40" w:line="240" w:lineRule="auto"/>
              <w:jc w:val="center"/>
            </w:pPr>
            <w:r>
              <w:rPr>
                <w:rFonts w:ascii="微软雅黑" w:hAnsi="微软雅黑" w:eastAsia="微软雅黑"/>
                <w:b/>
                <w:color w:val="FFFFFF"/>
                <w:sz w:val="19"/>
              </w:rPr>
              <w:t>定价依据</w:t>
            </w:r>
          </w:p>
        </w:tc>
      </w:tr>
      <w:tr w14:paraId="0481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6566742">
            <w:pPr>
              <w:spacing w:before="40" w:after="40" w:line="240" w:lineRule="auto"/>
              <w:jc w:val="center"/>
            </w:pPr>
            <w:r>
              <w:rPr>
                <w:rFonts w:ascii="微软雅黑" w:hAnsi="微软雅黑" w:eastAsia="微软雅黑"/>
                <w:b w:val="0"/>
                <w:color w:val="000000"/>
                <w:sz w:val="18"/>
              </w:rPr>
              <w:t>试点与 PoC 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83176CB">
            <w:pPr>
              <w:spacing w:before="40" w:after="40" w:line="240" w:lineRule="auto"/>
              <w:jc w:val="center"/>
            </w:pPr>
            <w:r>
              <w:rPr>
                <w:rFonts w:ascii="微软雅黑" w:hAnsi="微软雅黑" w:eastAsia="微软雅黑"/>
                <w:b w:val="0"/>
                <w:color w:val="000000"/>
                <w:sz w:val="18"/>
              </w:rPr>
              <w:t>场景梳理、原型工作流、验收报告</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4604E36">
            <w:pPr>
              <w:spacing w:before="40" w:after="40" w:line="240" w:lineRule="auto"/>
              <w:jc w:val="center"/>
            </w:pPr>
            <w:r>
              <w:rPr>
                <w:rFonts w:ascii="微软雅黑" w:hAnsi="微软雅黑" w:eastAsia="微软雅黑"/>
                <w:b w:val="0"/>
                <w:color w:val="000000"/>
                <w:sz w:val="18"/>
              </w:rPr>
              <w:t>首次接触的组织客户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7C1ED5">
            <w:pPr>
              <w:spacing w:before="40" w:after="40" w:line="240" w:lineRule="auto"/>
              <w:jc w:val="left"/>
            </w:pPr>
            <w:r>
              <w:rPr>
                <w:rFonts w:ascii="微软雅黑" w:hAnsi="微软雅黑" w:eastAsia="微软雅黑"/>
                <w:b w:val="0"/>
                <w:color w:val="000000"/>
                <w:sz w:val="18"/>
              </w:rPr>
              <w:t>按任务复杂度、集成范围、服务周期</w:t>
            </w:r>
          </w:p>
        </w:tc>
      </w:tr>
      <w:tr w14:paraId="488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474E72">
            <w:pPr>
              <w:spacing w:before="40" w:after="40" w:line="240" w:lineRule="auto"/>
              <w:jc w:val="center"/>
            </w:pPr>
            <w:r>
              <w:rPr>
                <w:rFonts w:ascii="微软雅黑" w:hAnsi="微软雅黑" w:eastAsia="微软雅黑"/>
                <w:b w:val="0"/>
                <w:color w:val="000000"/>
                <w:sz w:val="18"/>
              </w:rPr>
              <w:t>平台订阅</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FDC7CBD">
            <w:pPr>
              <w:spacing w:before="40" w:after="40" w:line="240" w:lineRule="auto"/>
              <w:jc w:val="left"/>
            </w:pPr>
            <w:r>
              <w:rPr>
                <w:rFonts w:ascii="微软雅黑" w:hAnsi="微软雅黑" w:eastAsia="微软雅黑"/>
                <w:b w:val="0"/>
                <w:color w:val="000000"/>
                <w:sz w:val="18"/>
              </w:rPr>
              <w:t>账号、基础编排、模型/工具接入、运行观测</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07FDF4E">
            <w:pPr>
              <w:spacing w:before="40" w:after="40" w:line="240" w:lineRule="auto"/>
              <w:jc w:val="center"/>
            </w:pPr>
            <w:r>
              <w:rPr>
                <w:rFonts w:ascii="微软雅黑" w:hAnsi="微软雅黑" w:eastAsia="微软雅黑"/>
                <w:b w:val="0"/>
                <w:color w:val="000000"/>
                <w:sz w:val="18"/>
              </w:rPr>
              <w:t>中小团队和创新部门</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46F325C">
            <w:pPr>
              <w:spacing w:before="40" w:after="40" w:line="240" w:lineRule="auto"/>
              <w:jc w:val="center"/>
            </w:pPr>
            <w:r>
              <w:rPr>
                <w:rFonts w:ascii="微软雅黑" w:hAnsi="微软雅黑" w:eastAsia="微软雅黑"/>
                <w:b w:val="0"/>
                <w:color w:val="000000"/>
                <w:sz w:val="18"/>
              </w:rPr>
              <w:t>按席位、任务量或资源包</w:t>
            </w:r>
          </w:p>
        </w:tc>
      </w:tr>
      <w:tr w14:paraId="2CFC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BE7B88E">
            <w:pPr>
              <w:spacing w:before="40" w:after="40" w:line="240" w:lineRule="auto"/>
              <w:jc w:val="center"/>
            </w:pPr>
            <w:r>
              <w:rPr>
                <w:rFonts w:ascii="微软雅黑" w:hAnsi="微软雅黑" w:eastAsia="微软雅黑"/>
                <w:b w:val="0"/>
                <w:color w:val="000000"/>
                <w:sz w:val="18"/>
              </w:rPr>
              <w:t>私有化部署</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DB2CF4B">
            <w:pPr>
              <w:spacing w:before="40" w:after="40" w:line="240" w:lineRule="auto"/>
              <w:jc w:val="left"/>
            </w:pPr>
            <w:r>
              <w:rPr>
                <w:rFonts w:ascii="微软雅黑" w:hAnsi="微软雅黑" w:eastAsia="微软雅黑"/>
                <w:b w:val="0"/>
                <w:color w:val="000000"/>
                <w:sz w:val="18"/>
              </w:rPr>
              <w:t>专属环境、权限治理、系统集成、运维支持</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7F35C11">
            <w:pPr>
              <w:spacing w:before="40" w:after="40" w:line="240" w:lineRule="auto"/>
              <w:jc w:val="center"/>
            </w:pPr>
            <w:r>
              <w:rPr>
                <w:rFonts w:ascii="微软雅黑" w:hAnsi="微软雅黑" w:eastAsia="微软雅黑"/>
                <w:b w:val="0"/>
                <w:color w:val="000000"/>
                <w:sz w:val="18"/>
              </w:rPr>
              <w:t>政企与敏感数据客户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3EAA77">
            <w:pPr>
              <w:spacing w:before="40" w:after="40" w:line="240" w:lineRule="auto"/>
              <w:jc w:val="center"/>
            </w:pPr>
            <w:r>
              <w:rPr>
                <w:rFonts w:ascii="微软雅黑" w:hAnsi="微软雅黑" w:eastAsia="微软雅黑"/>
                <w:b w:val="0"/>
                <w:color w:val="000000"/>
                <w:sz w:val="18"/>
              </w:rPr>
              <w:t>按部署规模、并发、支持等级</w:t>
            </w:r>
          </w:p>
        </w:tc>
      </w:tr>
      <w:tr w14:paraId="2792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CA92C06">
            <w:pPr>
              <w:spacing w:before="40" w:after="40" w:line="240" w:lineRule="auto"/>
              <w:jc w:val="center"/>
            </w:pPr>
            <w:r>
              <w:rPr>
                <w:rFonts w:ascii="微软雅黑" w:hAnsi="微软雅黑" w:eastAsia="微软雅黑"/>
                <w:b w:val="0"/>
                <w:color w:val="000000"/>
                <w:sz w:val="18"/>
              </w:rPr>
              <w:t>行业解决方案</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58469F4">
            <w:pPr>
              <w:spacing w:before="40" w:after="40" w:line="240" w:lineRule="auto"/>
              <w:jc w:val="left"/>
            </w:pPr>
            <w:r>
              <w:rPr>
                <w:rFonts w:ascii="微软雅黑" w:hAnsi="微软雅黑" w:eastAsia="微软雅黑"/>
                <w:b w:val="0"/>
                <w:color w:val="000000"/>
                <w:sz w:val="18"/>
              </w:rPr>
              <w:t>行业模板、知识工程、流程与交付服务</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12A9B33">
            <w:pPr>
              <w:spacing w:before="40" w:after="40" w:line="240" w:lineRule="auto"/>
              <w:jc w:val="center"/>
            </w:pPr>
            <w:r>
              <w:rPr>
                <w:rFonts w:ascii="微软雅黑" w:hAnsi="微软雅黑" w:eastAsia="微软雅黑"/>
                <w:b w:val="0"/>
                <w:color w:val="000000"/>
                <w:sz w:val="18"/>
              </w:rPr>
              <w:t>有明确业务流程的客户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7D7AD6B">
            <w:pPr>
              <w:spacing w:before="40" w:after="40" w:line="240" w:lineRule="auto"/>
              <w:jc w:val="center"/>
            </w:pPr>
            <w:r>
              <w:rPr>
                <w:rFonts w:ascii="微软雅黑" w:hAnsi="微软雅黑" w:eastAsia="微软雅黑"/>
                <w:b w:val="0"/>
                <w:color w:val="000000"/>
                <w:sz w:val="18"/>
              </w:rPr>
              <w:t>按行业场景、交付里程碑</w:t>
            </w:r>
          </w:p>
        </w:tc>
      </w:tr>
      <w:tr w14:paraId="6A92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C2D064B">
            <w:pPr>
              <w:spacing w:before="40" w:after="40" w:line="240" w:lineRule="auto"/>
              <w:jc w:val="center"/>
            </w:pPr>
            <w:r>
              <w:rPr>
                <w:rFonts w:ascii="微软雅黑" w:hAnsi="微软雅黑" w:eastAsia="微软雅黑"/>
                <w:b w:val="0"/>
                <w:color w:val="000000"/>
                <w:sz w:val="18"/>
              </w:rPr>
              <w:t>增值服务</w:t>
            </w:r>
          </w:p>
        </w:tc>
        <w:tc>
          <w:tcPr>
            <w:tcW w:w="345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CEBFD4B">
            <w:pPr>
              <w:spacing w:before="40" w:after="40" w:line="240" w:lineRule="auto"/>
              <w:jc w:val="left"/>
            </w:pPr>
            <w:r>
              <w:rPr>
                <w:rFonts w:ascii="微软雅黑" w:hAnsi="微软雅黑" w:eastAsia="微软雅黑"/>
                <w:b w:val="0"/>
                <w:color w:val="000000"/>
                <w:sz w:val="18"/>
              </w:rPr>
              <w:t>高级审计、定制 Skill、培训、模型与资源优化</w:t>
            </w:r>
          </w:p>
        </w:tc>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ABF532B">
            <w:pPr>
              <w:spacing w:before="40" w:after="40" w:line="240" w:lineRule="auto"/>
              <w:jc w:val="center"/>
            </w:pPr>
            <w:r>
              <w:rPr>
                <w:rFonts w:ascii="微软雅黑" w:hAnsi="微软雅黑" w:eastAsia="微软雅黑"/>
                <w:b w:val="0"/>
                <w:color w:val="000000"/>
                <w:sz w:val="18"/>
              </w:rPr>
              <w:t>规模化客户</w:t>
            </w:r>
          </w:p>
        </w:tc>
        <w:tc>
          <w:tcPr>
            <w:tcW w:w="244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D0A8DE">
            <w:pPr>
              <w:spacing w:before="40" w:after="40" w:line="240" w:lineRule="auto"/>
              <w:jc w:val="center"/>
            </w:pPr>
            <w:r>
              <w:rPr>
                <w:rFonts w:ascii="微软雅黑" w:hAnsi="微软雅黑" w:eastAsia="微软雅黑"/>
                <w:b w:val="0"/>
                <w:color w:val="000000"/>
                <w:sz w:val="18"/>
              </w:rPr>
              <w:t>按模块或年度服务</w:t>
            </w:r>
          </w:p>
        </w:tc>
      </w:tr>
    </w:tbl>
    <w:p w14:paraId="7766B232">
      <w:pPr>
        <w:spacing w:after="40"/>
      </w:pPr>
    </w:p>
    <w:p w14:paraId="1347BA61">
      <w:pPr>
        <w:pStyle w:val="4"/>
        <w:spacing w:before="200" w:after="140"/>
      </w:pPr>
      <w:r>
        <w:rPr>
          <w:rFonts w:ascii="微软雅黑" w:hAnsi="微软雅黑" w:eastAsia="微软雅黑"/>
          <w:b/>
          <w:color w:val="000000"/>
          <w:sz w:val="24"/>
        </w:rPr>
        <w:t>6.2 单位经济模型</w:t>
      </w:r>
    </w:p>
    <w:p w14:paraId="2EB6416F">
      <w:pPr>
        <w:spacing w:after="140" w:line="348" w:lineRule="auto"/>
        <w:ind w:firstLine="403"/>
      </w:pPr>
      <w:r>
        <w:rPr>
          <w:rFonts w:ascii="微软雅黑" w:hAnsi="微软雅黑" w:eastAsia="微软雅黑"/>
          <w:b w:val="0"/>
          <w:color w:val="000000"/>
          <w:sz w:val="21"/>
        </w:rPr>
        <w:t>单位经济模型应围绕获客成本、实施人天、模型/算力成本、运维成本、客户年合同额、续费率和毛利率展开。早期项目制交付应明确限制非标准定制比例，避免服务收入增长而产品能力无法沉淀；中期应将高频流程抽象为行业模板和 Skill，提高交付复用率。</w:t>
      </w:r>
    </w:p>
    <w:p w14:paraId="2F9E7251">
      <w:pPr>
        <w:pStyle w:val="3"/>
        <w:spacing w:before="300" w:after="140"/>
      </w:pPr>
      <w:r>
        <w:rPr>
          <w:rFonts w:ascii="微软雅黑" w:hAnsi="微软雅黑" w:eastAsia="微软雅黑"/>
          <w:b/>
          <w:color w:val="000000"/>
          <w:sz w:val="30"/>
        </w:rPr>
        <w:t>七、市场进入与营销策略</w:t>
      </w:r>
    </w:p>
    <w:p w14:paraId="4A4D67F9">
      <w:pPr>
        <w:pStyle w:val="4"/>
        <w:spacing w:before="200" w:after="140"/>
      </w:pPr>
      <w:r>
        <w:rPr>
          <w:rFonts w:ascii="微软雅黑" w:hAnsi="微软雅黑" w:eastAsia="微软雅黑"/>
          <w:b/>
          <w:color w:val="000000"/>
          <w:sz w:val="24"/>
        </w:rPr>
        <w:t>7.1 获客路径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592"/>
        <w:gridCol w:w="3816"/>
        <w:gridCol w:w="1584"/>
      </w:tblGrid>
      <w:tr w14:paraId="5B0A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EEFA046">
            <w:pPr>
              <w:spacing w:before="40" w:after="40" w:line="240" w:lineRule="auto"/>
              <w:jc w:val="center"/>
            </w:pPr>
            <w:r>
              <w:rPr>
                <w:rFonts w:ascii="微软雅黑" w:hAnsi="微软雅黑" w:eastAsia="微软雅黑"/>
                <w:b/>
                <w:color w:val="FFFFFF"/>
                <w:sz w:val="19"/>
              </w:rPr>
              <w:t>阶段</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2EEFE1C">
            <w:pPr>
              <w:spacing w:before="40" w:after="40" w:line="240" w:lineRule="auto"/>
              <w:jc w:val="center"/>
            </w:pPr>
            <w:r>
              <w:rPr>
                <w:rFonts w:ascii="微软雅黑" w:hAnsi="微软雅黑" w:eastAsia="微软雅黑"/>
                <w:b/>
                <w:color w:val="FFFFFF"/>
                <w:sz w:val="19"/>
              </w:rPr>
              <w:t>目标</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03A0EA4">
            <w:pPr>
              <w:spacing w:before="40" w:after="40" w:line="240" w:lineRule="auto"/>
              <w:jc w:val="center"/>
            </w:pPr>
            <w:r>
              <w:rPr>
                <w:rFonts w:ascii="微软雅黑" w:hAnsi="微软雅黑" w:eastAsia="微软雅黑"/>
                <w:b/>
                <w:color w:val="FFFFFF"/>
                <w:sz w:val="19"/>
              </w:rPr>
              <w:t>关键动作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FBFB5AA">
            <w:pPr>
              <w:spacing w:before="40" w:after="40" w:line="240" w:lineRule="auto"/>
              <w:jc w:val="center"/>
            </w:pPr>
            <w:r>
              <w:rPr>
                <w:rFonts w:ascii="微软雅黑" w:hAnsi="微软雅黑" w:eastAsia="微软雅黑"/>
                <w:b/>
                <w:color w:val="FFFFFF"/>
                <w:sz w:val="19"/>
              </w:rPr>
              <w:t>衡量指标</w:t>
            </w:r>
          </w:p>
        </w:tc>
      </w:tr>
      <w:tr w14:paraId="1097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46E196">
            <w:pPr>
              <w:spacing w:before="40" w:after="40" w:line="240" w:lineRule="auto"/>
              <w:jc w:val="center"/>
            </w:pPr>
            <w:r>
              <w:rPr>
                <w:rFonts w:ascii="微软雅黑" w:hAnsi="微软雅黑" w:eastAsia="微软雅黑"/>
                <w:b w:val="0"/>
                <w:color w:val="000000"/>
                <w:sz w:val="18"/>
              </w:rPr>
              <w:t>0 至 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377F2A6">
            <w:pPr>
              <w:spacing w:before="40" w:after="40" w:line="240" w:lineRule="auto"/>
              <w:jc w:val="center"/>
            </w:pPr>
            <w:r>
              <w:rPr>
                <w:rFonts w:ascii="微软雅黑" w:hAnsi="微软雅黑" w:eastAsia="微软雅黑"/>
                <w:b w:val="0"/>
                <w:color w:val="000000"/>
                <w:sz w:val="18"/>
              </w:rPr>
              <w:t>获得可验证的场景与首批种子用户</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0D4918D">
            <w:pPr>
              <w:spacing w:before="40" w:after="40" w:line="240" w:lineRule="auto"/>
              <w:jc w:val="left"/>
            </w:pPr>
            <w:r>
              <w:rPr>
                <w:rFonts w:ascii="微软雅黑" w:hAnsi="微软雅黑" w:eastAsia="微软雅黑"/>
                <w:b w:val="0"/>
                <w:color w:val="000000"/>
                <w:sz w:val="18"/>
              </w:rPr>
              <w:t>联合高校/实验室/区域企业完成 3 个付费或共创试点</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D51F757">
            <w:pPr>
              <w:spacing w:before="40" w:after="40" w:line="240" w:lineRule="auto"/>
              <w:jc w:val="left"/>
            </w:pPr>
            <w:r>
              <w:rPr>
                <w:rFonts w:ascii="微软雅黑" w:hAnsi="微软雅黑" w:eastAsia="微软雅黑"/>
                <w:b w:val="0"/>
                <w:color w:val="000000"/>
                <w:sz w:val="18"/>
              </w:rPr>
              <w:t>试点数、任务完成证据、用户复用率</w:t>
            </w:r>
          </w:p>
        </w:tc>
      </w:tr>
      <w:tr w14:paraId="6BE9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E6F099A">
            <w:pPr>
              <w:spacing w:before="40" w:after="40" w:line="240" w:lineRule="auto"/>
              <w:jc w:val="center"/>
            </w:pPr>
            <w:r>
              <w:rPr>
                <w:rFonts w:ascii="微软雅黑" w:hAnsi="微软雅黑" w:eastAsia="微软雅黑"/>
                <w:b w:val="0"/>
                <w:color w:val="000000"/>
                <w:sz w:val="18"/>
              </w:rPr>
              <w:t>6 至 18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1F04382">
            <w:pPr>
              <w:spacing w:before="40" w:after="40" w:line="240" w:lineRule="auto"/>
              <w:jc w:val="center"/>
            </w:pPr>
            <w:r>
              <w:rPr>
                <w:rFonts w:ascii="微软雅黑" w:hAnsi="微软雅黑" w:eastAsia="微软雅黑"/>
                <w:b w:val="0"/>
                <w:color w:val="000000"/>
                <w:sz w:val="18"/>
              </w:rPr>
              <w:t>形成可复制的细分行业方案</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45D7897">
            <w:pPr>
              <w:spacing w:before="40" w:after="40" w:line="240" w:lineRule="auto"/>
              <w:jc w:val="left"/>
            </w:pPr>
            <w:r>
              <w:rPr>
                <w:rFonts w:ascii="微软雅黑" w:hAnsi="微软雅黑" w:eastAsia="微软雅黑"/>
                <w:b w:val="0"/>
                <w:color w:val="000000"/>
                <w:sz w:val="18"/>
              </w:rPr>
              <w:t>沉淀 2 至 3 套模板，建立伙伴与集成商合作</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91D77C0">
            <w:pPr>
              <w:spacing w:before="40" w:after="40" w:line="240" w:lineRule="auto"/>
              <w:jc w:val="left"/>
            </w:pPr>
            <w:r>
              <w:rPr>
                <w:rFonts w:ascii="微软雅黑" w:hAnsi="微软雅黑" w:eastAsia="微软雅黑"/>
                <w:b w:val="0"/>
                <w:color w:val="000000"/>
                <w:sz w:val="18"/>
              </w:rPr>
              <w:t>商机数、转化率、合同额、交付复用率</w:t>
            </w:r>
          </w:p>
        </w:tc>
      </w:tr>
      <w:tr w14:paraId="594D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110531E">
            <w:pPr>
              <w:spacing w:before="40" w:after="40" w:line="240" w:lineRule="auto"/>
              <w:jc w:val="center"/>
            </w:pPr>
            <w:r>
              <w:rPr>
                <w:rFonts w:ascii="微软雅黑" w:hAnsi="微软雅黑" w:eastAsia="微软雅黑"/>
                <w:b w:val="0"/>
                <w:color w:val="000000"/>
                <w:sz w:val="18"/>
              </w:rPr>
              <w:t>18 至 36 个月</w:t>
            </w:r>
          </w:p>
        </w:tc>
        <w:tc>
          <w:tcPr>
            <w:tcW w:w="259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9164A5A">
            <w:pPr>
              <w:spacing w:before="40" w:after="40" w:line="240" w:lineRule="auto"/>
              <w:jc w:val="center"/>
            </w:pPr>
            <w:r>
              <w:rPr>
                <w:rFonts w:ascii="微软雅黑" w:hAnsi="微软雅黑" w:eastAsia="微软雅黑"/>
                <w:b w:val="0"/>
                <w:color w:val="000000"/>
                <w:sz w:val="18"/>
              </w:rPr>
              <w:t>提升标准化收入与续费能力</w:t>
            </w:r>
          </w:p>
        </w:tc>
        <w:tc>
          <w:tcPr>
            <w:tcW w:w="381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EBA6272">
            <w:pPr>
              <w:spacing w:before="40" w:after="40" w:line="240" w:lineRule="auto"/>
              <w:jc w:val="left"/>
            </w:pPr>
            <w:r>
              <w:rPr>
                <w:rFonts w:ascii="微软雅黑" w:hAnsi="微软雅黑" w:eastAsia="微软雅黑"/>
                <w:b w:val="0"/>
                <w:color w:val="000000"/>
                <w:sz w:val="18"/>
              </w:rPr>
              <w:t>推出订阅版和私有化标准包，建设客户成功体系</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B54A5F4">
            <w:pPr>
              <w:spacing w:before="40" w:after="40" w:line="240" w:lineRule="auto"/>
              <w:jc w:val="left"/>
            </w:pPr>
            <w:r>
              <w:rPr>
                <w:rFonts w:ascii="微软雅黑" w:hAnsi="微软雅黑" w:eastAsia="微软雅黑"/>
                <w:b w:val="0"/>
                <w:color w:val="000000"/>
                <w:sz w:val="18"/>
              </w:rPr>
              <w:t>ARR、续费率、毛利率、客户净推荐值</w:t>
            </w:r>
          </w:p>
        </w:tc>
      </w:tr>
    </w:tbl>
    <w:p w14:paraId="4E543F62">
      <w:pPr>
        <w:spacing w:after="40"/>
      </w:pPr>
    </w:p>
    <w:p w14:paraId="18B9F703">
      <w:pPr>
        <w:pStyle w:val="4"/>
        <w:spacing w:before="200" w:after="140"/>
      </w:pPr>
      <w:r>
        <w:rPr>
          <w:rFonts w:ascii="微软雅黑" w:hAnsi="微软雅黑" w:eastAsia="微软雅黑"/>
          <w:b/>
          <w:color w:val="000000"/>
          <w:sz w:val="24"/>
        </w:rPr>
        <w:t>7.2 品牌与营销原则</w:t>
      </w:r>
    </w:p>
    <w:p w14:paraId="2E4A94E4">
      <w:pPr>
        <w:spacing w:after="140" w:line="348" w:lineRule="auto"/>
        <w:ind w:firstLine="403"/>
        <w:rPr>
          <w:rFonts w:hint="default" w:eastAsia="微软雅黑"/>
          <w:lang w:val="en-US" w:eastAsia="zh-CN"/>
        </w:rPr>
      </w:pPr>
      <w:r>
        <w:rPr>
          <w:rFonts w:ascii="微软雅黑" w:hAnsi="微软雅黑" w:eastAsia="微软雅黑"/>
          <w:b w:val="0"/>
          <w:color w:val="000000"/>
          <w:sz w:val="21"/>
        </w:rPr>
        <w:t>品牌沟通应避免笼统宣称“替代员工”或“全自动完成所有任务”，而要围绕“复杂任务可持续推进”“协作过程可观察”“敏感任务可治理”建立可信认知。营销内容以真实工作流、前后对比、运行轨迹和客户反馈为主，形成从技术信任到业务价值的证据链。</w:t>
      </w:r>
      <w:r>
        <w:rPr>
          <w:rFonts w:hint="eastAsia"/>
          <w:b w:val="0"/>
          <w:color w:val="000000"/>
          <w:sz w:val="21"/>
          <w:lang w:val="en-US" w:eastAsia="zh-CN"/>
        </w:rPr>
        <w:t>首批试点客户渠道选择学校范围展开。</w:t>
      </w:r>
    </w:p>
    <w:p w14:paraId="767E9883">
      <w:pPr>
        <w:pStyle w:val="3"/>
        <w:spacing w:before="300" w:after="140"/>
      </w:pPr>
      <w:r>
        <w:rPr>
          <w:rFonts w:ascii="微软雅黑" w:hAnsi="微软雅黑" w:eastAsia="微软雅黑"/>
          <w:b/>
          <w:color w:val="000000"/>
          <w:sz w:val="30"/>
        </w:rPr>
        <w:t>八、竞争格局与差异化定位</w:t>
      </w:r>
    </w:p>
    <w:p w14:paraId="3A975251">
      <w:pPr>
        <w:spacing w:after="140" w:line="348" w:lineRule="auto"/>
        <w:ind w:firstLine="403"/>
      </w:pPr>
      <w:r>
        <w:rPr>
          <w:rFonts w:ascii="微软雅黑" w:hAnsi="微软雅黑" w:eastAsia="微软雅黑"/>
          <w:b w:val="0"/>
          <w:color w:val="000000"/>
          <w:sz w:val="21"/>
        </w:rPr>
        <w:t>织枢面对的是企业级智能体平台、云厂商 Agent 开发平台、办公/CRM 生态智能体和定制化系统集成方案的综合竞争，而不仅是开源框架竞争。竞品分析的重点放在客户已有的采购替代方案、生态绑定优势以及织枢可切入的空白需求。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304"/>
        <w:gridCol w:w="2376"/>
        <w:gridCol w:w="2880"/>
      </w:tblGrid>
      <w:tr w14:paraId="4C7E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3239CF4">
            <w:pPr>
              <w:spacing w:before="40" w:after="40" w:line="240" w:lineRule="auto"/>
              <w:jc w:val="center"/>
            </w:pPr>
            <w:r>
              <w:rPr>
                <w:rFonts w:ascii="微软雅黑" w:hAnsi="微软雅黑" w:eastAsia="微软雅黑"/>
                <w:b/>
                <w:color w:val="FFFFFF"/>
                <w:sz w:val="19"/>
              </w:rPr>
              <w:t>竞品/替代方案</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9090E44">
            <w:pPr>
              <w:spacing w:before="40" w:after="40" w:line="240" w:lineRule="auto"/>
              <w:jc w:val="center"/>
            </w:pPr>
            <w:r>
              <w:rPr>
                <w:rFonts w:ascii="微软雅黑" w:hAnsi="微软雅黑" w:eastAsia="微软雅黑"/>
                <w:b/>
                <w:color w:val="FFFFFF"/>
                <w:sz w:val="19"/>
              </w:rPr>
              <w:t>市场强项</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45E9A62">
            <w:pPr>
              <w:spacing w:before="40" w:after="40" w:line="240" w:lineRule="auto"/>
              <w:jc w:val="center"/>
            </w:pPr>
            <w:r>
              <w:rPr>
                <w:rFonts w:ascii="微软雅黑" w:hAnsi="微软雅黑" w:eastAsia="微软雅黑"/>
                <w:b/>
                <w:color w:val="FFFFFF"/>
                <w:sz w:val="19"/>
              </w:rPr>
              <w:t>对织枢的压力</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19EC2B3">
            <w:pPr>
              <w:spacing w:before="40" w:after="40" w:line="240" w:lineRule="auto"/>
              <w:jc w:val="center"/>
            </w:pPr>
            <w:r>
              <w:rPr>
                <w:rFonts w:ascii="微软雅黑" w:hAnsi="微软雅黑" w:eastAsia="微软雅黑"/>
                <w:b/>
                <w:color w:val="FFFFFF"/>
                <w:sz w:val="19"/>
              </w:rPr>
              <w:t>织枢的切入策略</w:t>
            </w:r>
          </w:p>
        </w:tc>
      </w:tr>
      <w:tr w14:paraId="06C1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3B422D6">
            <w:pPr>
              <w:spacing w:before="40" w:after="40" w:line="240" w:lineRule="auto"/>
              <w:jc w:val="left"/>
            </w:pPr>
            <w:r>
              <w:rPr>
                <w:rFonts w:ascii="微软雅黑" w:hAnsi="微软雅黑" w:eastAsia="微软雅黑"/>
                <w:b w:val="0"/>
                <w:color w:val="000000"/>
                <w:sz w:val="18"/>
              </w:rPr>
              <w:t>阿里云 AgentRun 等云原生平台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6488FC5">
            <w:pPr>
              <w:spacing w:before="40" w:after="40" w:line="240" w:lineRule="auto"/>
              <w:jc w:val="left"/>
            </w:pPr>
            <w:r>
              <w:rPr>
                <w:rFonts w:ascii="微软雅黑" w:hAnsi="微软雅黑" w:eastAsia="微软雅黑"/>
                <w:b w:val="0"/>
                <w:color w:val="000000"/>
                <w:sz w:val="18"/>
              </w:rPr>
              <w:t>基础设施、模型治理、沙箱、生态与企业交付</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1E768B">
            <w:pPr>
              <w:spacing w:before="40" w:after="40" w:line="240" w:lineRule="auto"/>
              <w:jc w:val="left"/>
            </w:pPr>
            <w:r>
              <w:rPr>
                <w:rFonts w:ascii="微软雅黑" w:hAnsi="微软雅黑" w:eastAsia="微软雅黑"/>
                <w:b w:val="0"/>
                <w:color w:val="000000"/>
                <w:sz w:val="18"/>
              </w:rPr>
              <w:t>客户可直接在云平台构建 Agent</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C0CF3E8">
            <w:pPr>
              <w:spacing w:before="40" w:after="40" w:line="240" w:lineRule="auto"/>
              <w:jc w:val="left"/>
            </w:pPr>
            <w:r>
              <w:rPr>
                <w:rFonts w:ascii="微软雅黑" w:hAnsi="微软雅黑" w:eastAsia="微软雅黑"/>
                <w:b w:val="0"/>
                <w:color w:val="000000"/>
                <w:sz w:val="18"/>
              </w:rPr>
              <w:t>强调长程任务治理、跨模型/资源编排和可私有化的任务执行闭环</w:t>
            </w:r>
          </w:p>
        </w:tc>
      </w:tr>
      <w:tr w14:paraId="7B3F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8DBC860">
            <w:pPr>
              <w:spacing w:before="40" w:after="40" w:line="240" w:lineRule="auto"/>
              <w:jc w:val="center"/>
            </w:pPr>
            <w:r>
              <w:rPr>
                <w:rFonts w:ascii="微软雅黑" w:hAnsi="微软雅黑" w:eastAsia="微软雅黑"/>
                <w:b w:val="0"/>
                <w:color w:val="000000"/>
                <w:sz w:val="18"/>
              </w:rPr>
              <w:t>腾讯云 ADP、百度千帆等平台</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5FE921D">
            <w:pPr>
              <w:spacing w:before="40" w:after="40" w:line="240" w:lineRule="auto"/>
              <w:jc w:val="left"/>
            </w:pPr>
            <w:r>
              <w:rPr>
                <w:rFonts w:ascii="微软雅黑" w:hAnsi="微软雅黑" w:eastAsia="微软雅黑"/>
                <w:b w:val="0"/>
                <w:color w:val="000000"/>
                <w:sz w:val="18"/>
              </w:rPr>
              <w:t>低代码开发、模型生态、企业连接与本地市场资源</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EB890C">
            <w:pPr>
              <w:spacing w:before="40" w:after="40" w:line="240" w:lineRule="auto"/>
              <w:jc w:val="left"/>
            </w:pPr>
            <w:r>
              <w:rPr>
                <w:rFonts w:ascii="微软雅黑" w:hAnsi="微软雅黑" w:eastAsia="微软雅黑"/>
                <w:b w:val="0"/>
                <w:color w:val="000000"/>
                <w:sz w:val="18"/>
              </w:rPr>
              <w:t>国内客户对云生态和一站式能力的偏好</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9BCD5AE">
            <w:pPr>
              <w:spacing w:before="40" w:after="40" w:line="240" w:lineRule="auto"/>
              <w:jc w:val="left"/>
            </w:pPr>
            <w:r>
              <w:rPr>
                <w:rFonts w:ascii="微软雅黑" w:hAnsi="微软雅黑" w:eastAsia="微软雅黑"/>
                <w:b w:val="0"/>
                <w:color w:val="000000"/>
                <w:sz w:val="18"/>
              </w:rPr>
              <w:t>以细分场景模板和深度交付切入，提供可观测的协同与恢复能力</w:t>
            </w:r>
          </w:p>
        </w:tc>
      </w:tr>
      <w:tr w14:paraId="35F6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A29C71B">
            <w:pPr>
              <w:spacing w:before="40" w:after="40" w:line="240" w:lineRule="auto"/>
              <w:jc w:val="left"/>
            </w:pPr>
            <w:r>
              <w:rPr>
                <w:rFonts w:ascii="微软雅黑" w:hAnsi="微软雅黑" w:eastAsia="微软雅黑"/>
                <w:b w:val="0"/>
                <w:color w:val="000000"/>
                <w:sz w:val="18"/>
              </w:rPr>
              <w:t>Microsoft Copilot Studio、Salesforce Agentforce</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FFD528A">
            <w:pPr>
              <w:spacing w:before="40" w:after="40" w:line="240" w:lineRule="auto"/>
              <w:jc w:val="left"/>
            </w:pPr>
            <w:r>
              <w:rPr>
                <w:rFonts w:ascii="微软雅黑" w:hAnsi="微软雅黑" w:eastAsia="微软雅黑"/>
                <w:b w:val="0"/>
                <w:color w:val="000000"/>
                <w:sz w:val="18"/>
              </w:rPr>
              <w:t>办公/CRM 数据和既有应用生态</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F6AC686">
            <w:pPr>
              <w:spacing w:before="40" w:after="40" w:line="240" w:lineRule="auto"/>
              <w:jc w:val="center"/>
            </w:pPr>
            <w:r>
              <w:rPr>
                <w:rFonts w:ascii="微软雅黑" w:hAnsi="微软雅黑" w:eastAsia="微软雅黑"/>
                <w:b w:val="0"/>
                <w:color w:val="000000"/>
                <w:sz w:val="18"/>
              </w:rPr>
              <w:t>生态内客户的迁移成本高</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C857E20">
            <w:pPr>
              <w:spacing w:before="40" w:after="40" w:line="240" w:lineRule="auto"/>
              <w:jc w:val="left"/>
            </w:pPr>
            <w:r>
              <w:rPr>
                <w:rFonts w:ascii="微软雅黑" w:hAnsi="微软雅黑" w:eastAsia="微软雅黑"/>
                <w:b w:val="0"/>
                <w:color w:val="000000"/>
                <w:sz w:val="18"/>
              </w:rPr>
              <w:t>优先服务其覆盖较弱的本地化、跨系统、复杂长程任务需求</w:t>
            </w:r>
          </w:p>
        </w:tc>
      </w:tr>
      <w:tr w14:paraId="5563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99F7D98">
            <w:pPr>
              <w:spacing w:before="40" w:after="40" w:line="240" w:lineRule="auto"/>
              <w:jc w:val="center"/>
            </w:pPr>
            <w:r>
              <w:rPr>
                <w:rFonts w:ascii="微软雅黑" w:hAnsi="微软雅黑" w:eastAsia="微软雅黑"/>
                <w:b w:val="0"/>
                <w:color w:val="000000"/>
                <w:sz w:val="18"/>
              </w:rPr>
              <w:t>传统系统集成与人工流程</w:t>
            </w:r>
          </w:p>
        </w:tc>
        <w:tc>
          <w:tcPr>
            <w:tcW w:w="230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DE8C38D">
            <w:pPr>
              <w:spacing w:before="40" w:after="40" w:line="240" w:lineRule="auto"/>
              <w:jc w:val="center"/>
            </w:pPr>
            <w:r>
              <w:rPr>
                <w:rFonts w:ascii="微软雅黑" w:hAnsi="微软雅黑" w:eastAsia="微软雅黑"/>
                <w:b w:val="0"/>
                <w:color w:val="000000"/>
                <w:sz w:val="18"/>
              </w:rPr>
              <w:t>业务理解、已有关系、可控性</w:t>
            </w:r>
          </w:p>
        </w:tc>
        <w:tc>
          <w:tcPr>
            <w:tcW w:w="2376"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88DEA0F">
            <w:pPr>
              <w:spacing w:before="40" w:after="40" w:line="240" w:lineRule="auto"/>
              <w:jc w:val="left"/>
            </w:pPr>
            <w:r>
              <w:rPr>
                <w:rFonts w:ascii="微软雅黑" w:hAnsi="微软雅黑" w:eastAsia="微软雅黑"/>
                <w:b w:val="0"/>
                <w:color w:val="000000"/>
                <w:sz w:val="18"/>
              </w:rPr>
              <w:t>客户可能选择定制开发或继续人工处理</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CE1010B">
            <w:pPr>
              <w:spacing w:before="40" w:after="40" w:line="240" w:lineRule="auto"/>
              <w:jc w:val="left"/>
            </w:pPr>
            <w:r>
              <w:rPr>
                <w:rFonts w:ascii="微软雅黑" w:hAnsi="微软雅黑" w:eastAsia="微软雅黑"/>
                <w:b w:val="0"/>
                <w:color w:val="000000"/>
                <w:sz w:val="18"/>
              </w:rPr>
              <w:t>以更短试点周期、可复用流程资产和可审计运行降低替代门槛</w:t>
            </w:r>
          </w:p>
        </w:tc>
      </w:tr>
    </w:tbl>
    <w:p w14:paraId="0AAB030B">
      <w:pPr>
        <w:spacing w:after="40"/>
      </w:pPr>
    </w:p>
    <w:p w14:paraId="3039A622">
      <w:pPr>
        <w:pStyle w:val="4"/>
        <w:spacing w:before="200" w:after="140"/>
      </w:pPr>
      <w:r>
        <w:rPr>
          <w:rFonts w:ascii="微软雅黑" w:hAnsi="微软雅黑" w:eastAsia="微软雅黑"/>
          <w:b/>
          <w:color w:val="000000"/>
          <w:sz w:val="24"/>
        </w:rPr>
        <w:t>8.1 差异化定位</w:t>
      </w:r>
    </w:p>
    <w:p w14:paraId="70837A69">
      <w:pPr>
        <w:spacing w:after="140" w:line="348" w:lineRule="auto"/>
        <w:ind w:firstLine="403"/>
      </w:pPr>
      <w:r>
        <w:rPr>
          <w:rFonts w:ascii="微软雅黑" w:hAnsi="微软雅黑" w:eastAsia="微软雅黑"/>
          <w:b w:val="0"/>
          <w:color w:val="000000"/>
          <w:sz w:val="21"/>
        </w:rPr>
        <w:t>织枢不以大模型能力本身为竞争点，而以“任务状态连续性 + 动态协作拓扑 + 可信资源调度 + 全程可观测”的组合能力形成差异化。其产品主张是：让复杂任务在有限上下文和明确安全边界内持续前进，在智能体失配、工具失败或资源变化时能够解释、纠偏和恢复。</w:t>
      </w:r>
    </w:p>
    <w:p w14:paraId="522F058F">
      <w:pPr>
        <w:spacing w:after="140" w:line="348" w:lineRule="auto"/>
        <w:ind w:firstLine="403"/>
      </w:pPr>
      <w:r>
        <w:rPr>
          <w:rFonts w:ascii="微软雅黑" w:hAnsi="微软雅黑" w:eastAsia="微软雅黑"/>
          <w:b w:val="0"/>
          <w:color w:val="000000"/>
          <w:sz w:val="21"/>
        </w:rPr>
        <w:t>需要正视的是，大厂平台在模型、连接器、渠道和企业采购资质方面具有显著优势。织枢的早期策略应避免与其进行通用平台正面竞争，而是聚焦对长流程可靠性、过程审计、私有部署和定制协同有刚性需求的细分场景，并通过试点结果建立壁垒。</w:t>
      </w:r>
    </w:p>
    <w:p w14:paraId="6BFF9E7E">
      <w:pPr>
        <w:pStyle w:val="3"/>
        <w:spacing w:before="300" w:after="140"/>
      </w:pPr>
      <w:r>
        <w:rPr>
          <w:rFonts w:ascii="微软雅黑" w:hAnsi="微软雅黑" w:eastAsia="微软雅黑"/>
          <w:b/>
          <w:color w:val="000000"/>
          <w:sz w:val="30"/>
        </w:rPr>
        <w:t>九、发展规划与运营实施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311"/>
        <w:gridCol w:w="2880"/>
        <w:gridCol w:w="1800"/>
      </w:tblGrid>
      <w:tr w14:paraId="44C8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7BA4120">
            <w:pPr>
              <w:spacing w:before="40" w:after="40" w:line="240" w:lineRule="auto"/>
              <w:jc w:val="center"/>
            </w:pPr>
            <w:r>
              <w:rPr>
                <w:rFonts w:ascii="微软雅黑" w:hAnsi="微软雅黑" w:eastAsia="微软雅黑"/>
                <w:b/>
                <w:color w:val="FFFFFF"/>
                <w:sz w:val="19"/>
              </w:rPr>
              <w:t>阶段</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E8FE19F">
            <w:pPr>
              <w:spacing w:before="40" w:after="40" w:line="240" w:lineRule="auto"/>
              <w:jc w:val="center"/>
            </w:pPr>
            <w:r>
              <w:rPr>
                <w:rFonts w:ascii="微软雅黑" w:hAnsi="微软雅黑" w:eastAsia="微软雅黑"/>
                <w:b/>
                <w:color w:val="FFFFFF"/>
                <w:sz w:val="19"/>
              </w:rPr>
              <w:t>产品重点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468C38C">
            <w:pPr>
              <w:spacing w:before="40" w:after="40" w:line="240" w:lineRule="auto"/>
              <w:jc w:val="center"/>
            </w:pPr>
            <w:r>
              <w:rPr>
                <w:rFonts w:ascii="微软雅黑" w:hAnsi="微软雅黑" w:eastAsia="微软雅黑"/>
                <w:b/>
                <w:color w:val="FFFFFF"/>
                <w:sz w:val="19"/>
              </w:rPr>
              <w:t>商业重点</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B844E00">
            <w:pPr>
              <w:spacing w:before="40" w:after="40" w:line="240" w:lineRule="auto"/>
              <w:jc w:val="center"/>
            </w:pPr>
            <w:r>
              <w:rPr>
                <w:rFonts w:ascii="微软雅黑" w:hAnsi="微软雅黑" w:eastAsia="微软雅黑"/>
                <w:b/>
                <w:color w:val="FFFFFF"/>
                <w:sz w:val="19"/>
              </w:rPr>
              <w:t>关键里程碑</w:t>
            </w:r>
          </w:p>
        </w:tc>
      </w:tr>
      <w:tr w14:paraId="3CF8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BF5F7D7">
            <w:pPr>
              <w:spacing w:before="40" w:after="40" w:line="240" w:lineRule="auto"/>
              <w:jc w:val="center"/>
            </w:pPr>
            <w:r>
              <w:rPr>
                <w:rFonts w:ascii="微软雅黑" w:hAnsi="微软雅黑" w:eastAsia="微软雅黑"/>
                <w:b w:val="0"/>
                <w:color w:val="000000"/>
                <w:sz w:val="18"/>
              </w:rPr>
              <w:t>产品验证期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5246C38">
            <w:pPr>
              <w:spacing w:before="40" w:after="40" w:line="240" w:lineRule="auto"/>
              <w:jc w:val="left"/>
            </w:pPr>
            <w:r>
              <w:rPr>
                <w:rFonts w:ascii="微软雅黑" w:hAnsi="微软雅黑" w:eastAsia="微软雅黑"/>
                <w:b w:val="0"/>
                <w:color w:val="000000"/>
                <w:sz w:val="18"/>
              </w:rPr>
              <w:t>完善核心闭环、优化运行观测与安全审批</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34F77B7">
            <w:pPr>
              <w:spacing w:before="40" w:after="40" w:line="240" w:lineRule="auto"/>
              <w:jc w:val="center"/>
            </w:pPr>
            <w:r>
              <w:rPr>
                <w:rFonts w:ascii="微软雅黑" w:hAnsi="微软雅黑" w:eastAsia="微软雅黑"/>
                <w:b w:val="0"/>
                <w:color w:val="000000"/>
                <w:sz w:val="18"/>
              </w:rPr>
              <w:t>完成首批场景共创</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2026 年第四季度完成 MVP 稳定版、3 套可演示工作流与首轮场景验证</w:t>
            </w:r>
          </w:p>
        </w:tc>
      </w:tr>
      <w:tr w14:paraId="50E5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B29CA79">
            <w:pPr>
              <w:spacing w:before="40" w:after="40" w:line="240" w:lineRule="auto"/>
              <w:jc w:val="center"/>
            </w:pPr>
            <w:r>
              <w:rPr>
                <w:rFonts w:ascii="微软雅黑" w:hAnsi="微软雅黑" w:eastAsia="微软雅黑"/>
                <w:b w:val="0"/>
                <w:color w:val="000000"/>
                <w:sz w:val="18"/>
              </w:rPr>
              <w:t>场景复制期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53EA003">
            <w:pPr>
              <w:spacing w:before="40" w:after="40" w:line="240" w:lineRule="auto"/>
              <w:jc w:val="left"/>
            </w:pPr>
            <w:r>
              <w:rPr>
                <w:rFonts w:ascii="微软雅黑" w:hAnsi="微软雅黑" w:eastAsia="微软雅黑"/>
                <w:b w:val="0"/>
                <w:color w:val="000000"/>
                <w:sz w:val="18"/>
              </w:rPr>
              <w:t>沉淀行业模板、标准化部署包与客户成功工具</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4ECA40CA">
            <w:pPr>
              <w:spacing w:before="40" w:after="40" w:line="240" w:lineRule="auto"/>
              <w:jc w:val="center"/>
            </w:pPr>
            <w:r>
              <w:rPr>
                <w:rFonts w:ascii="微软雅黑" w:hAnsi="微软雅黑" w:eastAsia="微软雅黑"/>
                <w:b w:val="0"/>
                <w:color w:val="000000"/>
                <w:sz w:val="18"/>
              </w:rPr>
              <w:t>获得标杆客户与伙伴渠道</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2027 年形成 3 个行业试点、2 套标准化方案，目标实现 200 万元签约额</w:t>
            </w:r>
          </w:p>
        </w:tc>
      </w:tr>
      <w:tr w14:paraId="7882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FC05DB">
            <w:pPr>
              <w:spacing w:before="40" w:after="40" w:line="240" w:lineRule="auto"/>
              <w:jc w:val="center"/>
            </w:pPr>
            <w:r>
              <w:rPr>
                <w:rFonts w:ascii="微软雅黑" w:hAnsi="微软雅黑" w:eastAsia="微软雅黑"/>
                <w:b w:val="0"/>
                <w:color w:val="000000"/>
                <w:sz w:val="18"/>
              </w:rPr>
              <w:t>规模扩展期</w:t>
            </w:r>
          </w:p>
        </w:tc>
        <w:tc>
          <w:tcPr>
            <w:tcW w:w="3311"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4F9B37D">
            <w:pPr>
              <w:spacing w:before="40" w:after="40" w:line="240" w:lineRule="auto"/>
              <w:jc w:val="left"/>
            </w:pPr>
            <w:r>
              <w:rPr>
                <w:rFonts w:ascii="微软雅黑" w:hAnsi="微软雅黑" w:eastAsia="微软雅黑"/>
                <w:b w:val="0"/>
                <w:color w:val="000000"/>
                <w:sz w:val="18"/>
              </w:rPr>
              <w:t>增强多租户治理、成本优化和生态接入</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21A5AE7">
            <w:pPr>
              <w:spacing w:before="40" w:after="40" w:line="240" w:lineRule="auto"/>
              <w:jc w:val="center"/>
            </w:pPr>
            <w:r>
              <w:rPr>
                <w:rFonts w:ascii="微软雅黑" w:hAnsi="微软雅黑" w:eastAsia="微软雅黑"/>
                <w:b w:val="0"/>
                <w:color w:val="000000"/>
                <w:sz w:val="18"/>
              </w:rPr>
              <w:t>形成订阅与私有化双增长</w:t>
            </w:r>
          </w:p>
        </w:tc>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2028 年实现订阅与私有化双线增长，目标服务 30 家客户、年收入 900 万元、团队扩展至 15 人</w:t>
            </w:r>
          </w:p>
        </w:tc>
      </w:tr>
    </w:tbl>
    <w:p w14:paraId="2960F1FC">
      <w:pPr>
        <w:spacing w:after="40"/>
      </w:pPr>
    </w:p>
    <w:p w14:paraId="6C53AE4D">
      <w:pPr>
        <w:pStyle w:val="4"/>
        <w:spacing w:before="200" w:after="140"/>
      </w:pPr>
      <w:r>
        <w:rPr>
          <w:rFonts w:ascii="微软雅黑" w:hAnsi="微软雅黑" w:eastAsia="微软雅黑"/>
          <w:b/>
          <w:color w:val="000000"/>
          <w:sz w:val="24"/>
        </w:rPr>
        <w:t>9.1 运营闭环</w:t>
      </w:r>
    </w:p>
    <w:p w14:paraId="1848ECB8">
      <w:pPr>
        <w:spacing w:after="140" w:line="348" w:lineRule="auto"/>
        <w:ind w:firstLine="403"/>
      </w:pPr>
      <w:r>
        <w:rPr>
          <w:rFonts w:ascii="微软雅黑" w:hAnsi="微软雅黑" w:eastAsia="微软雅黑"/>
          <w:b w:val="0"/>
          <w:color w:val="000000"/>
          <w:sz w:val="21"/>
        </w:rPr>
        <w:t>客户上线后，团队应按“场景诊断 - 资产接入 - 工作流配置 - 小范围试运行 - 指标复盘 - 模板沉淀 - 扩展部署”推进。每次交付需沉淀任务定义、知识/工具接入规范、审批策略、异常处理规则、运行指标和复盘结论，使客户项目逐步转化为可重复的产品能力。</w:t>
      </w:r>
    </w:p>
    <w:p w14:paraId="62292F57">
      <w:pPr>
        <w:pStyle w:val="3"/>
        <w:spacing w:before="300" w:after="140"/>
      </w:pPr>
      <w:r>
        <w:rPr>
          <w:rFonts w:ascii="微软雅黑" w:hAnsi="微软雅黑" w:eastAsia="微软雅黑"/>
          <w:b/>
          <w:color w:val="000000"/>
          <w:sz w:val="30"/>
        </w:rPr>
        <w:t>十、财务测算框架与融资规划</w:t>
      </w:r>
    </w:p>
    <w:p w14:paraId="2107C084">
      <w:pPr>
        <w:pStyle w:val="4"/>
        <w:spacing w:before="200" w:after="140"/>
      </w:pPr>
      <w:r>
        <w:rPr>
          <w:rFonts w:ascii="微软雅黑" w:hAnsi="微软雅黑" w:eastAsia="微软雅黑"/>
          <w:b/>
          <w:color w:val="000000"/>
          <w:sz w:val="24"/>
        </w:rPr>
        <w:t>10.1 财务测算原则</w:t>
      </w:r>
    </w:p>
    <w:p w14:paraId="62FE53C8">
      <w:pPr>
        <w:spacing w:after="140" w:line="348" w:lineRule="auto"/>
        <w:ind w:firstLine="403"/>
      </w:pPr>
      <w:r>
        <w:rPr>
          <w:rFonts w:ascii="Microsoft YaHei" w:hAnsi="Microsoft YaHei" w:eastAsia="Microsoft YaHei"/>
          <w:b w:val="0"/>
          <w:color w:val="000000"/>
          <w:sz w:val="21"/>
        </w:rPr>
        <w:t>财务预测采用审慎的三阶段假设：第一年以 4 个试点、20 家订阅客户和 2 个私有化/增值项目验证付费需求；第二年通过行业模板复制扩展到 80 家订阅客户；第三年在形成稳定交付能力后服务 220 家订阅客户和 10 个私有化/增值项目。价格、客户数和成本均为申报阶段经营测算假设，不代表已实现收入；实际执行中将以试点转化率、回款周期、模型成本和交付人天为依据滚动修订。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440"/>
        <w:gridCol w:w="1440"/>
        <w:gridCol w:w="1440"/>
        <w:gridCol w:w="3024"/>
      </w:tblGrid>
      <w:tr w14:paraId="176F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08426A63">
            <w:pPr>
              <w:spacing w:before="40" w:after="40" w:line="240" w:lineRule="auto"/>
              <w:jc w:val="center"/>
            </w:pPr>
            <w:r>
              <w:rPr>
                <w:rFonts w:ascii="微软雅黑" w:hAnsi="微软雅黑" w:eastAsia="微软雅黑"/>
                <w:b/>
                <w:color w:val="FFFFFF"/>
                <w:sz w:val="19"/>
              </w:rPr>
              <w:t>指标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C5EA5FE">
            <w:pPr>
              <w:spacing w:before="40" w:after="40" w:line="240" w:lineRule="auto"/>
              <w:jc w:val="center"/>
            </w:pPr>
            <w:r>
              <w:rPr>
                <w:rFonts w:ascii="微软雅黑" w:hAnsi="微软雅黑" w:eastAsia="微软雅黑"/>
                <w:b/>
                <w:color w:val="FFFFFF"/>
                <w:sz w:val="19"/>
              </w:rPr>
              <w:t>第 1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1172D70A">
            <w:pPr>
              <w:spacing w:before="40" w:after="40" w:line="240" w:lineRule="auto"/>
              <w:jc w:val="center"/>
            </w:pPr>
            <w:r>
              <w:rPr>
                <w:rFonts w:ascii="微软雅黑" w:hAnsi="微软雅黑" w:eastAsia="微软雅黑"/>
                <w:b/>
                <w:color w:val="FFFFFF"/>
                <w:sz w:val="19"/>
              </w:rPr>
              <w:t>第 2 年</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377E8E28">
            <w:pPr>
              <w:spacing w:before="40" w:after="40" w:line="240" w:lineRule="auto"/>
              <w:jc w:val="center"/>
            </w:pPr>
            <w:r>
              <w:rPr>
                <w:rFonts w:ascii="微软雅黑" w:hAnsi="微软雅黑" w:eastAsia="微软雅黑"/>
                <w:b/>
                <w:color w:val="FFFFFF"/>
                <w:sz w:val="19"/>
              </w:rPr>
              <w:t>第 3 年</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A033FEC">
            <w:pPr>
              <w:spacing w:before="40" w:after="40" w:line="240" w:lineRule="auto"/>
              <w:jc w:val="center"/>
            </w:pPr>
            <w:r>
              <w:rPr>
                <w:rFonts w:ascii="微软雅黑" w:hAnsi="微软雅黑" w:eastAsia="微软雅黑"/>
                <w:b/>
                <w:color w:val="FFFFFF"/>
                <w:sz w:val="19"/>
              </w:rPr>
              <w:t>测算依据</w:t>
            </w:r>
          </w:p>
        </w:tc>
      </w:tr>
      <w:tr w14:paraId="231F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试点及项目制收入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40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72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120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4/6/8 个试点项目 × 10/12/15 万元</w:t>
            </w:r>
          </w:p>
        </w:tc>
      </w:tr>
      <w:tr w14:paraId="42FC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订阅收入 ARR</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24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96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330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20/80/220 家客户 × 1.2/1.2/1.5 万元</w:t>
            </w:r>
          </w:p>
        </w:tc>
      </w:tr>
      <w:tr w14:paraId="509B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私有化及增值服务</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50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175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450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2/5/10 个项目 × 25/35/45 万元</w:t>
            </w:r>
          </w:p>
        </w:tc>
      </w:tr>
      <w:tr w14:paraId="1E3C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营业收入</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114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343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900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三类收入合计</w:t>
            </w:r>
          </w:p>
        </w:tc>
      </w:tr>
      <w:tr w14:paraId="2D7D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直接成本</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36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98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234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模型与算力、实施交付、运维和第三方资源</w:t>
            </w:r>
          </w:p>
        </w:tc>
      </w:tr>
      <w:tr w14:paraId="322B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毛利率</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68.4%</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71.4%</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74.0%</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(营业收入 - 直接成本) / 营业收入</w:t>
            </w:r>
          </w:p>
        </w:tc>
      </w:tr>
      <w:tr w14:paraId="6DDB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经营费用</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100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210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jc w:val="center"/>
            </w:pPr>
            <w:r/>
            <w:r>
              <w:rPr>
                <w:rFonts w:ascii="Microsoft YaHei" w:hAnsi="Microsoft YaHei" w:eastAsia="Microsoft YaHei"/>
                <w:b w:val="0"/>
                <w:color w:val="000000"/>
                <w:sz w:val="18"/>
              </w:rPr>
              <w:t>450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研发、人力、销售、管理和市场费用</w:t>
            </w:r>
          </w:p>
        </w:tc>
      </w:tr>
      <w:tr w14:paraId="0C37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经营现金流</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-22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35 万元</w:t>
            </w:r>
          </w:p>
        </w:tc>
        <w:tc>
          <w:tcPr>
            <w:tcW w:w="144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jc w:val="center"/>
            </w:pPr>
            <w:r/>
            <w:r>
              <w:rPr>
                <w:rFonts w:ascii="Microsoft YaHei" w:hAnsi="Microsoft YaHei" w:eastAsia="Microsoft YaHei"/>
                <w:b w:val="0"/>
                <w:color w:val="000000"/>
                <w:sz w:val="18"/>
              </w:rPr>
              <w:t>216 万元</w:t>
            </w:r>
          </w:p>
        </w:tc>
        <w:tc>
          <w:tcPr>
            <w:tcW w:w="302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按当期回款和经营费用测算</w:t>
            </w:r>
          </w:p>
        </w:tc>
      </w:tr>
    </w:tbl>
    <w:p w14:paraId="0AB41DEA">
      <w:pPr>
        <w:spacing w:after="40"/>
      </w:pPr>
    </w:p>
    <w:p w14:paraId="47FC5BEB">
      <w:pPr>
        <w:pStyle w:val="4"/>
        <w:spacing w:before="200" w:after="140"/>
      </w:pPr>
      <w:r>
        <w:rPr>
          <w:rFonts w:ascii="微软雅黑" w:hAnsi="微软雅黑" w:eastAsia="微软雅黑"/>
          <w:b/>
          <w:color w:val="000000"/>
          <w:sz w:val="24"/>
        </w:rPr>
        <w:t>10.2 融资规划</w:t>
      </w:r>
    </w:p>
    <w:p w14:paraId="70027581">
      <w:pPr>
        <w:spacing w:after="140" w:line="348" w:lineRule="auto"/>
        <w:ind w:firstLine="403"/>
      </w:pPr>
      <w:r>
        <w:rPr>
          <w:rFonts w:ascii="Microsoft YaHei" w:hAnsi="Microsoft YaHei" w:eastAsia="Microsoft YaHei"/>
          <w:b w:val="0"/>
          <w:color w:val="000000"/>
          <w:sz w:val="21"/>
        </w:rPr>
        <w:t>项目拟申请或筹措 200 万元种子资金，用于支撑未来 18 个月的产品验证与市场进入。其中 45% 用于核心研发与模型/工具适配，25% 用于行业试点交付和客户成功，15% 用于私有化部署、安全合规与算力资源，10% 用于市场拓展和伙伴建设，5% 用于流动资金及不可预见支出。资金使用以阶段里程碑为拨付依据：完成 MVP 和试点验收后扩充交付投入，形成可复制行业方案后再扩大市场投入。</w:t>
      </w:r>
    </w:p>
    <w:p w14:paraId="6F9E8E2D">
      <w:pPr>
        <w:shd w:val="clear" w:fill="FFF2CC"/>
        <w:spacing w:after="140" w:line="348" w:lineRule="auto"/>
        <w:ind w:left="216" w:right="216" w:firstLine="403"/>
      </w:pPr>
      <w:r>
        <w:rPr>
          <w:rFonts w:ascii="Microsoft YaHei" w:hAnsi="Microsoft YaHei" w:eastAsia="Microsoft YaHei"/>
          <w:b w:val="0"/>
          <w:color w:val="000000"/>
          <w:sz w:val="21"/>
        </w:rPr>
        <w:t>上述资金规划为赛事申报阶段的经营方案。后续融资、资金来源和股权安排将依法依规执行，并以团队主体、订单储备和现金流情况为准。</w:t>
      </w:r>
    </w:p>
    <w:p w14:paraId="7F1F859D">
      <w:pPr>
        <w:pStyle w:val="3"/>
        <w:spacing w:before="300" w:after="140"/>
      </w:pPr>
      <w:r>
        <w:rPr>
          <w:rFonts w:ascii="微软雅黑" w:hAnsi="微软雅黑" w:eastAsia="微软雅黑"/>
          <w:b/>
          <w:color w:val="000000"/>
          <w:sz w:val="30"/>
        </w:rPr>
        <w:t>十一、团队建设、社会价值与风险管理</w:t>
      </w:r>
    </w:p>
    <w:p w14:paraId="1F472C1C">
      <w:pPr>
        <w:pStyle w:val="4"/>
        <w:spacing w:before="200" w:after="140"/>
      </w:pPr>
      <w:r>
        <w:rPr>
          <w:rFonts w:ascii="微软雅黑" w:hAnsi="微软雅黑" w:eastAsia="微软雅黑"/>
          <w:b/>
          <w:color w:val="000000"/>
          <w:sz w:val="24"/>
        </w:rPr>
        <w:t>11.1 团队建设</w:t>
      </w:r>
    </w:p>
    <w:p w14:paraId="11911BE2">
      <w:pPr>
        <w:spacing w:after="140" w:line="348" w:lineRule="auto"/>
        <w:ind w:firstLine="403"/>
      </w:pPr>
      <w:r>
        <w:rPr>
          <w:rFonts w:ascii="微软雅黑" w:hAnsi="微软雅黑" w:eastAsia="微软雅黑"/>
          <w:b w:val="0"/>
          <w:color w:val="000000"/>
          <w:sz w:val="21"/>
        </w:rPr>
        <w:t>织枢需要形成“产品与行业场景、智能体与系统研发、交付与客户成功、市场与运营”四类能力协同。技术团队负责运行时、模型接入、平台工程与安全治理；产品团队将客户流程抽象为可配置场景；交付团队负责知识、工具与系统集成；市场团队建立试点客户和伙伴渠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4608"/>
        <w:gridCol w:w="2880"/>
      </w:tblGrid>
      <w:tr w14:paraId="048A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3977EFC">
            <w:pPr>
              <w:spacing w:before="40" w:after="40" w:line="240" w:lineRule="auto"/>
              <w:jc w:val="center"/>
            </w:pPr>
            <w:r>
              <w:rPr>
                <w:rFonts w:ascii="微软雅黑" w:hAnsi="微软雅黑" w:eastAsia="微软雅黑"/>
                <w:b/>
                <w:color w:val="FFFFFF"/>
                <w:sz w:val="19"/>
              </w:rPr>
              <w:t>角色</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81DD949">
            <w:pPr>
              <w:spacing w:before="40" w:after="40" w:line="240" w:lineRule="auto"/>
              <w:jc w:val="center"/>
            </w:pPr>
            <w:r>
              <w:rPr>
                <w:rFonts w:ascii="微软雅黑" w:hAnsi="微软雅黑" w:eastAsia="微软雅黑"/>
                <w:b/>
                <w:color w:val="FFFFFF"/>
                <w:sz w:val="19"/>
              </w:rPr>
              <w:t>核心职责</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5397CAB3">
            <w:pPr>
              <w:spacing w:before="40" w:after="40" w:line="240" w:lineRule="auto"/>
              <w:jc w:val="center"/>
            </w:pPr>
            <w:r>
              <w:rPr>
                <w:rFonts w:ascii="微软雅黑" w:hAnsi="微软雅黑" w:eastAsia="微软雅黑"/>
                <w:b/>
                <w:color w:val="FFFFFF"/>
                <w:sz w:val="19"/>
              </w:rPr>
              <w:t>现有人选/待补</w:t>
            </w:r>
          </w:p>
        </w:tc>
      </w:tr>
      <w:tr w14:paraId="7747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项目负责人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项目定位、产品统筹、技术与商业决策协调</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李晓萌：负责项目总体推进、产品定义与关键资源协调</w:t>
            </w:r>
          </w:p>
        </w:tc>
      </w:tr>
      <w:tr w14:paraId="295A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技术负责人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多智能体运行时、模型连接、平台架构、质量与安全机制</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由项目核心开发组承担：负责架构演进、核心模块研发与测试</w:t>
            </w:r>
          </w:p>
        </w:tc>
      </w:tr>
      <w:tr w14:paraId="0525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产品与交付负责人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场景调研、工作流设计、知识与工具接入、客户验收</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由项目核心成员承担：负责将客户需求抽象为可配置方案并组织交付</w:t>
            </w:r>
          </w:p>
        </w:tc>
      </w:tr>
      <w:tr w14:paraId="1414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5"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市场与运营负责人</w:t>
            </w:r>
          </w:p>
        </w:tc>
        <w:tc>
          <w:tcPr>
            <w:tcW w:w="4608"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试点拓展、伙伴合作、品牌传播、客户成功</w:t>
            </w:r>
          </w:p>
        </w:tc>
        <w:tc>
          <w:tcPr>
            <w:tcW w:w="288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由项目核心成员承担：负责市场验证、试点转化与客户运营</w:t>
            </w:r>
          </w:p>
        </w:tc>
      </w:tr>
    </w:tbl>
    <w:p w14:paraId="44188C60">
      <w:pPr>
        <w:spacing w:after="40"/>
      </w:pPr>
    </w:p>
    <w:p w14:paraId="4096773F">
      <w:pPr>
        <w:pStyle w:val="4"/>
        <w:spacing w:before="200" w:after="140"/>
      </w:pPr>
      <w:r>
        <w:rPr>
          <w:rFonts w:ascii="微软雅黑" w:hAnsi="微软雅黑" w:eastAsia="微软雅黑"/>
          <w:b/>
          <w:color w:val="000000"/>
          <w:sz w:val="24"/>
        </w:rPr>
        <w:t>11.2 社会价值</w:t>
      </w:r>
    </w:p>
    <w:p w14:paraId="61DEB34C">
      <w:pPr>
        <w:spacing w:after="140" w:line="348" w:lineRule="auto"/>
        <w:ind w:firstLine="403"/>
      </w:pPr>
      <w:r>
        <w:rPr>
          <w:rFonts w:ascii="微软雅黑" w:hAnsi="微软雅黑" w:eastAsia="微软雅黑"/>
          <w:b w:val="0"/>
          <w:color w:val="000000"/>
          <w:sz w:val="21"/>
        </w:rPr>
        <w:t>织枢通过将复杂任务过程显性化、结构化和可审计化，降低组织使用智能体的理解和治理门槛。对高校和科研团队，它有助于沉淀可复用的研究协作资产；对企业，它有助于减少重复资料整理和跨系统切换；对敏感业务场景，它通过审批、脱敏、可信资源策略和运行记录提高可控性。项目应以“辅助决策与增强协作”为边界，坚持人类审批、责任明确与数据最小化原则。</w:t>
      </w:r>
    </w:p>
    <w:p w14:paraId="15A81EC3">
      <w:pPr>
        <w:pStyle w:val="4"/>
        <w:spacing w:before="200" w:after="140"/>
      </w:pPr>
      <w:r>
        <w:rPr>
          <w:rFonts w:ascii="微软雅黑" w:hAnsi="微软雅黑" w:eastAsia="微软雅黑"/>
          <w:b/>
          <w:color w:val="000000"/>
          <w:sz w:val="24"/>
        </w:rPr>
        <w:t>11.3 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3960"/>
      </w:tblGrid>
      <w:tr w14:paraId="058C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5892CAA">
            <w:pPr>
              <w:spacing w:before="40" w:after="40" w:line="240" w:lineRule="auto"/>
              <w:jc w:val="center"/>
            </w:pPr>
            <w:r>
              <w:rPr>
                <w:rFonts w:ascii="微软雅黑" w:hAnsi="微软雅黑" w:eastAsia="微软雅黑"/>
                <w:b/>
                <w:color w:val="FFFFFF"/>
                <w:sz w:val="19"/>
              </w:rPr>
              <w:t>风险类别</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26373C2D">
            <w:pPr>
              <w:spacing w:before="40" w:after="40" w:line="240" w:lineRule="auto"/>
              <w:jc w:val="center"/>
            </w:pPr>
            <w:r>
              <w:rPr>
                <w:rFonts w:ascii="微软雅黑" w:hAnsi="微软雅黑" w:eastAsia="微软雅黑"/>
                <w:b/>
                <w:color w:val="FFFFFF"/>
                <w:sz w:val="19"/>
              </w:rPr>
              <w:t>风险描述</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4FFAF8CA">
            <w:pPr>
              <w:spacing w:before="40" w:after="40" w:line="240" w:lineRule="auto"/>
              <w:jc w:val="center"/>
            </w:pPr>
            <w:r>
              <w:rPr>
                <w:rFonts w:ascii="微软雅黑" w:hAnsi="微软雅黑" w:eastAsia="微软雅黑"/>
                <w:b/>
                <w:color w:val="FFFFFF"/>
                <w:sz w:val="19"/>
              </w:rPr>
              <w:t>应对措施</w:t>
            </w:r>
          </w:p>
        </w:tc>
      </w:tr>
      <w:tr w14:paraId="736A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68D84F2">
            <w:pPr>
              <w:spacing w:before="40" w:after="40" w:line="240" w:lineRule="auto"/>
              <w:jc w:val="center"/>
            </w:pPr>
            <w:r>
              <w:rPr>
                <w:rFonts w:ascii="微软雅黑" w:hAnsi="微软雅黑" w:eastAsia="微软雅黑"/>
                <w:b w:val="0"/>
                <w:color w:val="000000"/>
                <w:sz w:val="18"/>
              </w:rPr>
              <w:t>市场风险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65D9D9">
            <w:pPr>
              <w:spacing w:before="40" w:after="40" w:line="240" w:lineRule="auto"/>
              <w:jc w:val="left"/>
            </w:pPr>
            <w:r>
              <w:rPr>
                <w:rFonts w:ascii="微软雅黑" w:hAnsi="微软雅黑" w:eastAsia="微软雅黑"/>
                <w:b w:val="0"/>
                <w:color w:val="000000"/>
                <w:sz w:val="18"/>
              </w:rPr>
              <w:t>大厂生态能力强、客户需求差异大、采购周期长</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7E4B72F">
            <w:pPr>
              <w:spacing w:before="40" w:after="40" w:line="240" w:lineRule="auto"/>
              <w:jc w:val="left"/>
            </w:pPr>
            <w:r>
              <w:rPr>
                <w:rFonts w:ascii="微软雅黑" w:hAnsi="微软雅黑" w:eastAsia="微软雅黑"/>
                <w:b w:val="0"/>
                <w:color w:val="000000"/>
                <w:sz w:val="18"/>
              </w:rPr>
              <w:t>聚焦细分场景，以可量化试点建立标杆，减少泛平台叙事</w:t>
            </w:r>
          </w:p>
        </w:tc>
      </w:tr>
      <w:tr w14:paraId="794B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24A85E33">
            <w:pPr>
              <w:spacing w:before="40" w:after="40" w:line="240" w:lineRule="auto"/>
              <w:jc w:val="center"/>
            </w:pPr>
            <w:r>
              <w:rPr>
                <w:rFonts w:ascii="微软雅黑" w:hAnsi="微软雅黑" w:eastAsia="微软雅黑"/>
                <w:b w:val="0"/>
                <w:color w:val="000000"/>
                <w:sz w:val="18"/>
              </w:rPr>
              <w:t>技术风险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680AE04">
            <w:pPr>
              <w:spacing w:before="40" w:after="40" w:line="240" w:lineRule="auto"/>
              <w:jc w:val="left"/>
            </w:pPr>
            <w:r>
              <w:rPr>
                <w:rFonts w:ascii="微软雅黑" w:hAnsi="微软雅黑" w:eastAsia="微软雅黑"/>
                <w:b w:val="0"/>
                <w:color w:val="000000"/>
                <w:sz w:val="18"/>
              </w:rPr>
              <w:t>模型输出不稳定、工具失败、复杂协作效果未必可泛化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E298C82">
            <w:pPr>
              <w:spacing w:before="40" w:after="40" w:line="240" w:lineRule="auto"/>
              <w:jc w:val="left"/>
            </w:pPr>
            <w:r>
              <w:rPr>
                <w:rFonts w:ascii="微软雅黑" w:hAnsi="微软雅黑" w:eastAsia="微软雅黑"/>
                <w:b w:val="0"/>
                <w:color w:val="000000"/>
                <w:sz w:val="18"/>
              </w:rPr>
              <w:t>质量门、检查点、失败替补、回放审计和持续评测</w:t>
            </w:r>
          </w:p>
        </w:tc>
      </w:tr>
      <w:tr w14:paraId="6066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1AD09F5">
            <w:pPr>
              <w:spacing w:before="40" w:after="40" w:line="240" w:lineRule="auto"/>
              <w:jc w:val="center"/>
            </w:pPr>
            <w:r>
              <w:rPr>
                <w:rFonts w:ascii="微软雅黑" w:hAnsi="微软雅黑" w:eastAsia="微软雅黑"/>
                <w:b w:val="0"/>
                <w:color w:val="000000"/>
                <w:sz w:val="18"/>
              </w:rPr>
              <w:t>数据与合规风险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8F6B2CC">
            <w:pPr>
              <w:spacing w:before="40" w:after="40" w:line="240" w:lineRule="auto"/>
              <w:jc w:val="left"/>
            </w:pPr>
            <w:r>
              <w:rPr>
                <w:rFonts w:ascii="微软雅黑" w:hAnsi="微软雅黑" w:eastAsia="微软雅黑"/>
                <w:b w:val="0"/>
                <w:color w:val="000000"/>
                <w:sz w:val="18"/>
              </w:rPr>
              <w:t>敏感数据、权限越界、工具操作风险</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E33E2D3">
            <w:pPr>
              <w:spacing w:before="40" w:after="40" w:line="240" w:lineRule="auto"/>
              <w:jc w:val="left"/>
            </w:pPr>
            <w:r>
              <w:rPr>
                <w:rFonts w:ascii="微软雅黑" w:hAnsi="微软雅黑" w:eastAsia="微软雅黑"/>
                <w:b w:val="0"/>
                <w:color w:val="000000"/>
                <w:sz w:val="18"/>
              </w:rPr>
              <w:t>最小权限、审批、脱敏、可信域策略、日志留痕</w:t>
            </w:r>
          </w:p>
        </w:tc>
      </w:tr>
      <w:tr w14:paraId="1779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1832A71">
            <w:pPr>
              <w:spacing w:before="40" w:after="40" w:line="240" w:lineRule="auto"/>
              <w:jc w:val="center"/>
            </w:pPr>
            <w:r>
              <w:rPr>
                <w:rFonts w:ascii="微软雅黑" w:hAnsi="微软雅黑" w:eastAsia="微软雅黑"/>
                <w:b w:val="0"/>
                <w:color w:val="000000"/>
                <w:sz w:val="18"/>
              </w:rPr>
              <w:t>交付风险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63B4732E">
            <w:pPr>
              <w:spacing w:before="40" w:after="40" w:line="240" w:lineRule="auto"/>
              <w:jc w:val="center"/>
            </w:pPr>
            <w:r>
              <w:rPr>
                <w:rFonts w:ascii="微软雅黑" w:hAnsi="微软雅黑" w:eastAsia="微软雅黑"/>
                <w:b w:val="0"/>
                <w:color w:val="000000"/>
                <w:sz w:val="18"/>
              </w:rPr>
              <w:t>过度定制导致成本高和产品化不足</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1CC185B7">
            <w:pPr>
              <w:spacing w:before="40" w:after="40" w:line="240" w:lineRule="auto"/>
              <w:jc w:val="left"/>
            </w:pPr>
            <w:r>
              <w:rPr>
                <w:rFonts w:ascii="微软雅黑" w:hAnsi="微软雅黑" w:eastAsia="微软雅黑"/>
                <w:b w:val="0"/>
                <w:color w:val="000000"/>
                <w:sz w:val="18"/>
              </w:rPr>
              <w:t>限定首期场景、模板化资产、明确验收边界和变更机制</w:t>
            </w:r>
          </w:p>
        </w:tc>
      </w:tr>
      <w:tr w14:paraId="0FB6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41ABB3A6">
            <w:pPr>
              <w:spacing w:before="40" w:after="40" w:line="240" w:lineRule="auto"/>
              <w:jc w:val="center"/>
            </w:pPr>
            <w:r>
              <w:rPr>
                <w:rFonts w:ascii="微软雅黑" w:hAnsi="微软雅黑" w:eastAsia="微软雅黑"/>
                <w:b w:val="0"/>
                <w:color w:val="000000"/>
                <w:sz w:val="18"/>
              </w:rPr>
              <w:t>经营风险</w:t>
            </w:r>
          </w:p>
        </w:tc>
        <w:tc>
          <w:tcPr>
            <w:tcW w:w="374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472B514">
            <w:pPr>
              <w:spacing w:before="40" w:after="40" w:line="240" w:lineRule="auto"/>
              <w:jc w:val="center"/>
            </w:pPr>
            <w:r>
              <w:rPr>
                <w:rFonts w:ascii="微软雅黑" w:hAnsi="微软雅黑" w:eastAsia="微软雅黑"/>
                <w:b w:val="0"/>
                <w:color w:val="000000"/>
                <w:sz w:val="18"/>
              </w:rPr>
              <w:t>现金流与关键人才依赖</w:t>
            </w:r>
          </w:p>
        </w:tc>
        <w:tc>
          <w:tcPr>
            <w:tcW w:w="3960"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E603F32">
            <w:pPr>
              <w:spacing w:before="40" w:after="40" w:line="240" w:lineRule="auto"/>
              <w:jc w:val="left"/>
            </w:pPr>
            <w:r>
              <w:rPr>
                <w:rFonts w:ascii="微软雅黑" w:hAnsi="微软雅黑" w:eastAsia="微软雅黑"/>
                <w:b w:val="0"/>
                <w:color w:val="000000"/>
                <w:sz w:val="18"/>
              </w:rPr>
              <w:t>分阶段投入、项目回款控制、核心模块文档化与人才梯队</w:t>
            </w:r>
          </w:p>
        </w:tc>
      </w:tr>
    </w:tbl>
    <w:p w14:paraId="712357EA">
      <w:pPr>
        <w:spacing w:after="40"/>
      </w:pPr>
    </w:p>
    <w:p w14:paraId="1940E3D2">
      <w:pPr>
        <w:pStyle w:val="3"/>
        <w:spacing w:before="300" w:after="140" w:line="348" w:lineRule="auto"/>
        <w:ind w:firstLine="0"/>
      </w:pPr>
      <w:r>
        <w:rPr>
          <w:rFonts w:ascii="Microsoft YaHei" w:hAnsi="Microsoft YaHei" w:eastAsia="Microsoft YaHei"/>
          <w:b/>
          <w:color w:val="000000"/>
          <w:sz w:val="30"/>
        </w:rPr>
        <w:t>十二、附件与佐证材料清单</w:t>
      </w:r>
    </w:p>
    <w:p w14:paraId="03743A55">
      <w:pPr>
        <w:spacing w:after="140" w:line="348" w:lineRule="auto"/>
        <w:ind w:firstLine="403"/>
      </w:pPr>
      <w:r>
        <w:rPr>
          <w:rFonts w:ascii="Microsoft YaHei" w:hAnsi="Microsoft YaHei" w:eastAsia="Microsoft YaHei"/>
          <w:b w:val="0"/>
          <w:color w:val="000000"/>
          <w:sz w:val="21"/>
        </w:rPr>
        <w:t>计划书的商业判断、技术事实与运营测算均应由可核验材料支撑。下表列出赛事答辩与后续商业验证应持续沉淀的佐证材料，其中平台截图保留为后续替换项；其他材料已纳入项目运营与验证计划。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3384"/>
        <w:gridCol w:w="3384"/>
        <w:gridCol w:w="1584"/>
      </w:tblGrid>
      <w:tr w14:paraId="1532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0B6D7B4">
            <w:pPr>
              <w:spacing w:before="40" w:after="40" w:line="240" w:lineRule="auto"/>
              <w:jc w:val="center"/>
            </w:pPr>
            <w:r>
              <w:rPr>
                <w:rFonts w:ascii="微软雅黑" w:hAnsi="微软雅黑" w:eastAsia="微软雅黑"/>
                <w:b/>
                <w:color w:val="FFFFFF"/>
                <w:sz w:val="19"/>
              </w:rPr>
              <w:t>优先级</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A3136A8">
            <w:pPr>
              <w:spacing w:before="40" w:after="40" w:line="240" w:lineRule="auto"/>
              <w:jc w:val="center"/>
            </w:pPr>
            <w:r>
              <w:rPr>
                <w:rFonts w:ascii="微软雅黑" w:hAnsi="微软雅黑" w:eastAsia="微软雅黑"/>
                <w:b/>
                <w:color w:val="FFFFFF"/>
                <w:sz w:val="19"/>
              </w:rPr>
              <w:t>材料</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79AAB7AF">
            <w:pPr>
              <w:spacing w:before="40" w:after="40" w:line="240" w:lineRule="auto"/>
              <w:jc w:val="center"/>
            </w:pPr>
            <w:r>
              <w:rPr>
                <w:rFonts w:ascii="微软雅黑" w:hAnsi="微软雅黑" w:eastAsia="微软雅黑"/>
                <w:b/>
                <w:color w:val="FFFFFF"/>
                <w:sz w:val="19"/>
              </w:rPr>
              <w:t>用途</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17263C"/>
            <w:vAlign w:val="center"/>
          </w:tcPr>
          <w:p w14:paraId="6A9F3AB3">
            <w:pPr>
              <w:spacing w:before="40" w:after="40" w:line="240" w:lineRule="auto"/>
              <w:jc w:val="center"/>
            </w:pPr>
            <w:r>
              <w:rPr>
                <w:rFonts w:ascii="微软雅黑" w:hAnsi="微软雅黑" w:eastAsia="微软雅黑"/>
                <w:b/>
                <w:color w:val="FFFFFF"/>
                <w:sz w:val="19"/>
              </w:rPr>
              <w:t>当前状态</w:t>
            </w:r>
          </w:p>
        </w:tc>
      </w:tr>
      <w:tr w14:paraId="0ABD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782BDD0">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8927FC5">
            <w:pPr>
              <w:spacing w:before="40" w:after="40" w:line="240" w:lineRule="auto"/>
              <w:jc w:val="left"/>
            </w:pPr>
            <w:r>
              <w:rPr>
                <w:rFonts w:ascii="微软雅黑" w:hAnsi="微软雅黑" w:eastAsia="微软雅黑"/>
                <w:b w:val="0"/>
                <w:color w:val="000000"/>
                <w:sz w:val="18"/>
              </w:rPr>
              <w:t>1 至 3 个真实试点/用户访谈材料</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EEEC1EA">
            <w:pPr>
              <w:spacing w:before="40" w:after="40" w:line="240" w:lineRule="auto"/>
              <w:jc w:val="center"/>
            </w:pPr>
            <w:r>
              <w:rPr>
                <w:rFonts w:ascii="微软雅黑" w:hAnsi="微软雅黑" w:eastAsia="微软雅黑"/>
                <w:b w:val="0"/>
                <w:color w:val="000000"/>
                <w:sz w:val="18"/>
              </w:rPr>
              <w:t>证明需求、客户画像与产品价值</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场景验证计划已明确</w:t>
            </w:r>
          </w:p>
        </w:tc>
      </w:tr>
      <w:tr w14:paraId="321A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75CEA36">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796F3C">
            <w:pPr>
              <w:spacing w:before="40" w:after="40" w:line="240" w:lineRule="auto"/>
              <w:jc w:val="center"/>
            </w:pPr>
            <w:r>
              <w:rPr>
                <w:rFonts w:ascii="微软雅黑" w:hAnsi="微软雅黑" w:eastAsia="微软雅黑"/>
                <w:b w:val="0"/>
                <w:color w:val="000000"/>
                <w:sz w:val="18"/>
              </w:rPr>
              <w:t>产品截图、运行轨迹和演示视频</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337043FD">
            <w:pPr>
              <w:spacing w:before="40" w:after="40" w:line="240" w:lineRule="auto"/>
              <w:jc w:val="center"/>
            </w:pPr>
            <w:r>
              <w:rPr>
                <w:rFonts w:ascii="微软雅黑" w:hAnsi="微软雅黑" w:eastAsia="微软雅黑"/>
                <w:b w:val="0"/>
                <w:color w:val="000000"/>
                <w:sz w:val="18"/>
              </w:rPr>
              <w:t>证明产品可用与核心闭环</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保留平台截图占位</w:t>
            </w:r>
          </w:p>
        </w:tc>
      </w:tr>
      <w:tr w14:paraId="41EC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50217C31">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1F680F6">
            <w:pPr>
              <w:spacing w:before="40" w:after="40" w:line="240" w:lineRule="auto"/>
              <w:jc w:val="center"/>
            </w:pPr>
            <w:r>
              <w:rPr>
                <w:rFonts w:ascii="微软雅黑" w:hAnsi="微软雅黑" w:eastAsia="微软雅黑"/>
                <w:b w:val="0"/>
                <w:color w:val="000000"/>
                <w:sz w:val="18"/>
              </w:rPr>
              <w:t>市场规模与竞品来源清单</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9F8ACA0">
            <w:pPr>
              <w:spacing w:before="40" w:after="40" w:line="240" w:lineRule="auto"/>
              <w:jc w:val="center"/>
            </w:pPr>
            <w:r>
              <w:rPr>
                <w:rFonts w:ascii="微软雅黑" w:hAnsi="微软雅黑" w:eastAsia="微软雅黑"/>
                <w:b w:val="0"/>
                <w:color w:val="000000"/>
                <w:sz w:val="18"/>
              </w:rPr>
              <w:t>支撑市场分析和竞争策略</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已建立公开竞品来源框架</w:t>
            </w:r>
          </w:p>
        </w:tc>
      </w:tr>
      <w:tr w14:paraId="3A9C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F4CE437">
            <w:pPr>
              <w:spacing w:before="40" w:after="40" w:line="240" w:lineRule="auto"/>
              <w:jc w:val="center"/>
            </w:pPr>
            <w:r>
              <w:rPr>
                <w:rFonts w:ascii="微软雅黑" w:hAnsi="微软雅黑" w:eastAsia="微软雅黑"/>
                <w:b w:val="0"/>
                <w:color w:val="000000"/>
                <w:sz w:val="18"/>
              </w:rPr>
              <w:t>高</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9948774">
            <w:pPr>
              <w:spacing w:before="40" w:after="40" w:line="240" w:lineRule="auto"/>
              <w:jc w:val="left"/>
            </w:pPr>
            <w:r>
              <w:rPr>
                <w:rFonts w:ascii="微软雅黑" w:hAnsi="微软雅黑" w:eastAsia="微软雅黑"/>
                <w:b w:val="0"/>
                <w:color w:val="000000"/>
                <w:sz w:val="18"/>
              </w:rPr>
              <w:t>团队简历、主体资质、知识产权证明</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72A11653">
            <w:pPr>
              <w:spacing w:before="40" w:after="40" w:line="240" w:lineRule="auto"/>
              <w:jc w:val="center"/>
            </w:pPr>
            <w:r>
              <w:rPr>
                <w:rFonts w:ascii="微软雅黑" w:hAnsi="微软雅黑" w:eastAsia="微软雅黑"/>
                <w:b w:val="0"/>
                <w:color w:val="000000"/>
                <w:sz w:val="18"/>
              </w:rPr>
              <w:t>支撑团队与可信度</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负责人信息已补充，核心成员分工已定义</w:t>
            </w:r>
          </w:p>
        </w:tc>
      </w:tr>
      <w:tr w14:paraId="0997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3812E6E0">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764A557C">
            <w:pPr>
              <w:spacing w:before="40" w:after="40" w:line="240" w:lineRule="auto"/>
              <w:jc w:val="center"/>
            </w:pPr>
            <w:r>
              <w:rPr>
                <w:rFonts w:ascii="微软雅黑" w:hAnsi="微软雅黑" w:eastAsia="微软雅黑"/>
                <w:b w:val="0"/>
                <w:color w:val="000000"/>
                <w:sz w:val="18"/>
              </w:rPr>
              <w:t>财务模型、价格调研与回款计划</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6903B83E">
            <w:pPr>
              <w:spacing w:before="40" w:after="40" w:line="240" w:lineRule="auto"/>
              <w:jc w:val="center"/>
            </w:pPr>
            <w:r>
              <w:rPr>
                <w:rFonts w:ascii="微软雅黑" w:hAnsi="微软雅黑" w:eastAsia="微软雅黑"/>
                <w:b w:val="0"/>
                <w:color w:val="000000"/>
                <w:sz w:val="18"/>
              </w:rPr>
              <w:t>支撑商业模式与融资规划</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已完成三年预测模型</w:t>
            </w:r>
          </w:p>
        </w:tc>
      </w:tr>
      <w:tr w14:paraId="35E2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5354E46">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06FEF038">
            <w:pPr>
              <w:spacing w:before="40" w:after="40" w:line="240" w:lineRule="auto"/>
              <w:jc w:val="center"/>
            </w:pPr>
            <w:r>
              <w:rPr>
                <w:rFonts w:ascii="微软雅黑" w:hAnsi="微软雅黑" w:eastAsia="微软雅黑"/>
                <w:b w:val="0"/>
                <w:color w:val="000000"/>
                <w:sz w:val="18"/>
              </w:rPr>
              <w:t>跨场景通信和真实端边云效率实验</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14:paraId="51B9D57A">
            <w:pPr>
              <w:spacing w:before="40" w:after="40" w:line="240" w:lineRule="auto"/>
              <w:jc w:val="center"/>
            </w:pPr>
            <w:r>
              <w:rPr>
                <w:rFonts w:ascii="微软雅黑" w:hAnsi="微软雅黑" w:eastAsia="微软雅黑"/>
                <w:b w:val="0"/>
                <w:color w:val="000000"/>
                <w:sz w:val="18"/>
              </w:rPr>
              <w:t>增强技术与资源效率论证</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6F8FA"/>
            <w:vAlign w:val="center"/>
          </w:tcPr>
          <w:p>
            <w:pPr>
              <w:spacing w:after="40" w:before="40"/>
            </w:pPr>
            <w:r/>
            <w:r>
              <w:rPr>
                <w:rFonts w:ascii="Microsoft YaHei" w:hAnsi="Microsoft YaHei" w:eastAsia="Microsoft YaHei"/>
                <w:b w:val="0"/>
                <w:color w:val="000000"/>
                <w:sz w:val="18"/>
              </w:rPr>
              <w:t>已有机制测试，按计划补充真实资源数据</w:t>
            </w:r>
          </w:p>
        </w:tc>
      </w:tr>
      <w:tr w14:paraId="0DAD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0265BE4A">
            <w:pPr>
              <w:spacing w:before="40" w:after="40" w:line="240" w:lineRule="auto"/>
              <w:jc w:val="center"/>
            </w:pPr>
            <w:r>
              <w:rPr>
                <w:rFonts w:ascii="微软雅黑" w:hAnsi="微软雅黑" w:eastAsia="微软雅黑"/>
                <w:b w:val="0"/>
                <w:color w:val="000000"/>
                <w:sz w:val="18"/>
              </w:rPr>
              <w:t>中</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2A263B15">
            <w:pPr>
              <w:spacing w:before="40" w:after="40" w:line="240" w:lineRule="auto"/>
              <w:jc w:val="center"/>
            </w:pPr>
            <w:r>
              <w:rPr>
                <w:rFonts w:ascii="微软雅黑" w:hAnsi="微软雅黑" w:eastAsia="微软雅黑"/>
                <w:b w:val="0"/>
                <w:color w:val="000000"/>
                <w:sz w:val="18"/>
              </w:rPr>
              <w:t>客户意向函、合作协议或媒体报道</w:t>
            </w:r>
          </w:p>
        </w:tc>
        <w:tc>
          <w:tcPr>
            <w:tcW w:w="33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14:paraId="1D70DDC7">
            <w:pPr>
              <w:spacing w:before="40" w:after="40" w:line="240" w:lineRule="auto"/>
              <w:jc w:val="center"/>
            </w:pPr>
            <w:r>
              <w:rPr>
                <w:rFonts w:ascii="微软雅黑" w:hAnsi="微软雅黑" w:eastAsia="微软雅黑"/>
                <w:b w:val="0"/>
                <w:color w:val="000000"/>
                <w:sz w:val="18"/>
              </w:rPr>
              <w:t>增强商业落地可信度</w:t>
            </w:r>
          </w:p>
        </w:tc>
        <w:tc>
          <w:tcPr>
            <w:tcW w:w="1584" w:type="dxa"/>
            <w:tcBorders>
              <w:top w:val="single" w:color="D9E1E8" w:sz="6" w:space="0"/>
              <w:left w:val="single" w:color="D9E1E8" w:sz="6" w:space="0"/>
              <w:bottom w:val="single" w:color="D9E1E8" w:sz="6" w:space="0"/>
              <w:right w:val="single" w:color="D9E1E8" w:sz="6" w:space="0"/>
              <w:insideH w:val="single" w:sz="6" w:space="0"/>
              <w:insideV w:val="single" w:sz="6" w:space="0"/>
            </w:tcBorders>
            <w:shd w:val="clear" w:color="auto" w:fill="FFFFFF"/>
            <w:vAlign w:val="center"/>
          </w:tcPr>
          <w:p>
            <w:pPr>
              <w:spacing w:after="40" w:before="40"/>
            </w:pPr>
            <w:r/>
            <w:r>
              <w:rPr>
                <w:rFonts w:ascii="Microsoft YaHei" w:hAnsi="Microsoft YaHei" w:eastAsia="Microsoft YaHei"/>
                <w:b w:val="0"/>
                <w:color w:val="000000"/>
                <w:sz w:val="18"/>
              </w:rPr>
              <w:t>纳入试点转化目标</w:t>
            </w:r>
          </w:p>
        </w:tc>
      </w:tr>
    </w:tbl>
    <w:p w14:paraId="02B4ECEA">
      <w:pPr>
        <w:spacing w:after="40"/>
      </w:pPr>
    </w:p>
    <w:p w14:paraId="4C18D2C6">
      <w:pPr>
        <w:pStyle w:val="4"/>
        <w:spacing w:before="200" w:after="140"/>
      </w:pPr>
      <w:r>
        <w:rPr>
          <w:rFonts w:ascii="微软雅黑" w:hAnsi="微软雅黑" w:eastAsia="微软雅黑"/>
          <w:b/>
          <w:color w:val="000000"/>
          <w:sz w:val="24"/>
        </w:rPr>
        <w:t>参考资料说明</w:t>
      </w:r>
    </w:p>
    <w:p w14:paraId="737EAA18">
      <w:pPr>
        <w:shd w:val="clear" w:fill="FFF2CC"/>
        <w:spacing w:after="160"/>
        <w:ind w:left="216" w:right="216"/>
      </w:pPr>
      <w:r>
        <w:rPr>
          <w:rFonts w:ascii="微软雅黑" w:hAnsi="微软雅黑" w:eastAsia="微软雅黑"/>
          <w:b w:val="0"/>
          <w:color w:val="000000"/>
          <w:sz w:val="21"/>
        </w:rPr>
        <w:t>本计划书的产品与技术事实主要基于项目既有研究材料</w:t>
      </w:r>
      <w:r>
        <w:rPr>
          <w:rFonts w:hint="eastAsia"/>
          <w:b w:val="0"/>
          <w:color w:val="000000"/>
          <w:sz w:val="21"/>
          <w:lang w:eastAsia="zh-CN"/>
        </w:rPr>
        <w:t>。</w:t>
      </w:r>
      <w:r>
        <w:rPr>
          <w:rFonts w:ascii="微软雅黑" w:hAnsi="微软雅黑" w:eastAsia="微软雅黑"/>
          <w:b w:val="0"/>
          <w:color w:val="000000"/>
          <w:sz w:val="21"/>
        </w:rPr>
        <w:t>竞品描述参考各厂商公开产品资料，包括阿里云 AgentRun、腾讯云智能体开发平台、百度千帆、Microsoft Copilot Studio、Salesforce Agentforce 和 IBM watsonx Orchestrate。</w:t>
      </w:r>
      <w:bookmarkStart w:id="0" w:name="_GoBack"/>
      <w:bookmarkEnd w:id="0"/>
    </w:p>
    <w:sectPr>
      <w:footerReference r:id="rId5" w:type="default"/>
      <w:pgSz w:w="12240" w:h="15840"/>
      <w:pgMar w:top="1037" w:right="1080" w:bottom="979"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671F7">
    <w:pPr>
      <w:pStyle w:val="24"/>
      <w:jc w:val="center"/>
    </w:pPr>
    <w:r>
      <w:rPr>
        <w:rFonts w:ascii="微软雅黑" w:hAnsi="微软雅黑" w:eastAsia="微软雅黑"/>
        <w:b w:val="0"/>
        <w:color w:val="666666"/>
        <w:sz w:val="17"/>
      </w:rPr>
      <w:t>织枢 ZISU 商业计划书  |  仅供赛事申报与项目沟通使用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308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1277</Words>
  <Characters>1353</Characters>
  <Lines>0</Lines>
  <Paragraphs>0</Paragraphs>
  <TotalTime>9</TotalTime>
  <ScaleCrop>false</ScaleCrop>
  <LinksUpToDate>false</LinksUpToDate>
  <CharactersWithSpaces>1379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织枢 ZISU 项目团队</dc:creator>
  <dc:description>generated by python-docx</dc:description>
  <cp:lastModifiedBy>李晓萌</cp:lastModifiedBy>
  <dcterms:modified xsi:type="dcterms:W3CDTF">2026-09-10T12:27:35Z</dcterms:modified>
  <dc:subject>面向超长程复杂任务的可信多智能体协同平台</dc:subject>
  <dc:title>织枢 ZISU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eyJoZGlkIjoiYzNhNjRlOTMzMTY0NmEzZTU3NDMyMTg0ZDczYjczNmEiLCJ1c2VySWQiOiIxNjI3MjYwMjkyIn0=</vt:lpwstr>
  </property>
  <property fmtid="{D5CDD505-2E9C-101B-9397-08002B2CF9AE}" pid="3" name="KSOProductBuildVer">
    <vt:lpwstr>2052-12.1.0.28043</vt:lpwstr>
  </property>
  <property fmtid="{D5CDD505-2E9C-101B-9397-08002B2CF9AE}" pid="4" name="ICV">
    <vt:lpwstr>EFD76D24A9CE48C9B5C3C7558CE20FA9_12</vt:lpwstr>
  </property>
</Properties>
</file>