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3985">
      <w:pPr>
        <w:spacing w:before="800"/>
        <w:jc w:val="center"/>
      </w:pPr>
      <w:r>
        <w:drawing>
          <wp:inline distT="0" distB="0" distL="114300" distR="114300">
            <wp:extent cx="1051560" cy="1051560"/>
            <wp:effectExtent l="0" t="0" r="2540" b="254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7"/>
                    <a:stretch>
                      <a:fillRect/>
                    </a:stretch>
                  </pic:blipFill>
                  <pic:spPr>
                    <a:xfrm>
                      <a:off x="0" y="0"/>
                      <a:ext cx="1051560" cy="1051560"/>
                    </a:xfrm>
                    <a:prstGeom prst="rect">
                      <a:avLst/>
                    </a:prstGeom>
                  </pic:spPr>
                </pic:pic>
              </a:graphicData>
            </a:graphic>
          </wp:inline>
        </w:drawing>
      </w:r>
    </w:p>
    <w:p w14:paraId="6FF0ADA3">
      <w:pPr>
        <w:pStyle w:val="31"/>
        <w:spacing w:before="320" w:after="240"/>
        <w:jc w:val="center"/>
      </w:pPr>
      <w:r>
        <w:rPr>
          <w:rFonts w:ascii="微软雅黑" w:hAnsi="微软雅黑" w:eastAsia="微软雅黑"/>
          <w:b/>
          <w:color w:val="000000"/>
          <w:sz w:val="56"/>
        </w:rPr>
        <w:t>织枢 ZISU 商业计划书</w:t>
      </w:r>
    </w:p>
    <w:p w14:paraId="1BFFC721">
      <w:pPr>
        <w:jc w:val="center"/>
      </w:pPr>
      <w:r>
        <w:rPr>
          <w:rFonts w:ascii="微软雅黑" w:hAnsi="微软雅黑" w:eastAsia="微软雅黑"/>
          <w:b w:val="0"/>
          <w:color w:val="0B6E69"/>
          <w:sz w:val="28"/>
        </w:rPr>
        <w:t>面向超长程复杂任务的可信多智能体协同平台</w:t>
      </w:r>
    </w:p>
    <w:p w14:paraId="008EC1F9">
      <w:pPr>
        <w:spacing w:before="1120"/>
        <w:jc w:val="center"/>
      </w:pPr>
      <w:r>
        <w:rPr>
          <w:rFonts w:ascii="微软雅黑" w:hAnsi="微软雅黑" w:eastAsia="微软雅黑"/>
          <w:b/>
          <w:color w:val="17263C"/>
          <w:sz w:val="30"/>
        </w:rPr>
        <w:t>以任务状态为锚，以协同执行为枢</w:t>
      </w:r>
    </w:p>
    <w:p w14:paraId="6D22F0D4">
      <w:pPr>
        <w:jc w:val="center"/>
      </w:pPr>
      <w:r>
        <w:rPr>
          <w:rFonts w:ascii="微软雅黑" w:hAnsi="微软雅黑" w:eastAsia="微软雅黑"/>
          <w:b w:val="0"/>
          <w:color w:val="666666"/>
          <w:sz w:val="22"/>
        </w:rPr>
        <w:t>项目名称：织枢（ZISU）</w:t>
      </w:r>
    </w:p>
    <w:p w14:paraId="24777052">
      <w:pPr>
        <w:jc w:val="center"/>
      </w:pPr>
      <w:r>
        <w:rPr>
          <w:rFonts w:ascii="微软雅黑" w:hAnsi="微软雅黑" w:eastAsia="微软雅黑"/>
          <w:b w:val="0"/>
          <w:color w:val="666666"/>
          <w:sz w:val="22"/>
        </w:rPr>
        <w:t>所属赛道：</w:t>
      </w:r>
      <w:r>
        <w:rPr>
          <w:rFonts w:hint="eastAsia"/>
          <w:b w:val="0"/>
          <w:color w:val="666666"/>
          <w:sz w:val="22"/>
          <w:lang w:val="en-US" w:eastAsia="zh-CN"/>
        </w:rPr>
        <w:t>主赛道</w:t>
      </w:r>
    </w:p>
    <w:p w14:paraId="0A696A12">
      <w:pPr>
        <w:jc w:val="center"/>
        <w:rPr>
          <w:rFonts w:hint="eastAsia" w:eastAsia="微软雅黑"/>
          <w:lang w:eastAsia="zh-CN"/>
        </w:rPr>
      </w:pPr>
      <w:r>
        <w:rPr>
          <w:rFonts w:ascii="微软雅黑" w:hAnsi="微软雅黑" w:eastAsia="微软雅黑"/>
          <w:b w:val="0"/>
          <w:color w:val="666666"/>
          <w:sz w:val="22"/>
        </w:rPr>
        <w:t>项目负责人：</w:t>
      </w:r>
      <w:r>
        <w:rPr>
          <w:rFonts w:hint="eastAsia"/>
          <w:b w:val="0"/>
          <w:color w:val="666666"/>
          <w:sz w:val="22"/>
          <w:lang w:val="en-US" w:eastAsia="zh-CN"/>
        </w:rPr>
        <w:t>李晓萌</w:t>
      </w:r>
    </w:p>
    <w:p w14:paraId="2B187838">
      <w:r>
        <w:br w:type="page"/>
      </w:r>
    </w:p>
    <w:p w14:paraId="5693EAFE">
      <w:pPr>
        <w:pStyle w:val="3"/>
        <w:spacing w:before="300" w:after="140"/>
      </w:pPr>
      <w:r>
        <w:rPr>
          <w:rFonts w:ascii="微软雅黑" w:hAnsi="微软雅黑" w:eastAsia="微软雅黑"/>
          <w:b/>
          <w:color w:val="000000"/>
          <w:sz w:val="30"/>
        </w:rPr>
        <w:t>目录</w:t>
      </w:r>
    </w:p>
    <w:p w14:paraId="716BB0A9">
      <w:pPr>
        <w:spacing w:after="100"/>
      </w:pPr>
      <w:r>
        <w:rPr>
          <w:rFonts w:ascii="微软雅黑" w:hAnsi="微软雅黑" w:eastAsia="微软雅黑"/>
          <w:b w:val="0"/>
          <w:color w:val="000000"/>
          <w:sz w:val="22"/>
        </w:rPr>
        <w:t>一、执行摘要</w:t>
      </w:r>
    </w:p>
    <w:p w14:paraId="5B93320C">
      <w:pPr>
        <w:spacing w:after="100"/>
      </w:pPr>
      <w:r>
        <w:rPr>
          <w:rFonts w:ascii="微软雅黑" w:hAnsi="微软雅黑" w:eastAsia="微软雅黑"/>
          <w:b w:val="0"/>
          <w:color w:val="000000"/>
          <w:sz w:val="22"/>
        </w:rPr>
        <w:t>二、项目背景与市场机会</w:t>
      </w:r>
    </w:p>
    <w:p w14:paraId="17B7491E">
      <w:pPr>
        <w:spacing w:after="100"/>
      </w:pPr>
      <w:r>
        <w:rPr>
          <w:rFonts w:ascii="微软雅黑" w:hAnsi="微软雅黑" w:eastAsia="微软雅黑"/>
          <w:b w:val="0"/>
          <w:color w:val="000000"/>
          <w:sz w:val="22"/>
        </w:rPr>
        <w:t>三、产品与解决方案</w:t>
      </w:r>
    </w:p>
    <w:p w14:paraId="63DFC574">
      <w:pPr>
        <w:spacing w:after="100"/>
      </w:pPr>
      <w:r>
        <w:rPr>
          <w:rFonts w:ascii="微软雅黑" w:hAnsi="微软雅黑" w:eastAsia="微软雅黑"/>
          <w:b w:val="0"/>
          <w:color w:val="000000"/>
          <w:sz w:val="22"/>
        </w:rPr>
        <w:t>四、核心技术与验证基础</w:t>
      </w:r>
    </w:p>
    <w:p w14:paraId="78AA45BD">
      <w:pPr>
        <w:spacing w:after="100"/>
      </w:pPr>
      <w:r>
        <w:rPr>
          <w:rFonts w:ascii="微软雅黑" w:hAnsi="微软雅黑" w:eastAsia="微软雅黑"/>
          <w:b w:val="0"/>
          <w:color w:val="000000"/>
          <w:sz w:val="22"/>
        </w:rPr>
        <w:t>五、目标客户与应用场景</w:t>
      </w:r>
    </w:p>
    <w:p w14:paraId="5FBDF5BB">
      <w:pPr>
        <w:spacing w:after="100"/>
      </w:pPr>
      <w:r>
        <w:rPr>
          <w:rFonts w:ascii="微软雅黑" w:hAnsi="微软雅黑" w:eastAsia="微软雅黑"/>
          <w:b w:val="0"/>
          <w:color w:val="000000"/>
          <w:sz w:val="22"/>
        </w:rPr>
        <w:t>六、商业模式与盈利路径</w:t>
      </w:r>
    </w:p>
    <w:p w14:paraId="6D571A1C">
      <w:pPr>
        <w:spacing w:after="100"/>
      </w:pPr>
      <w:r>
        <w:rPr>
          <w:rFonts w:ascii="微软雅黑" w:hAnsi="微软雅黑" w:eastAsia="微软雅黑"/>
          <w:b w:val="0"/>
          <w:color w:val="000000"/>
          <w:sz w:val="22"/>
        </w:rPr>
        <w:t>七、市场进入与营销策略</w:t>
      </w:r>
    </w:p>
    <w:p w14:paraId="6BADAC51">
      <w:pPr>
        <w:spacing w:after="100"/>
      </w:pPr>
      <w:r>
        <w:rPr>
          <w:rFonts w:ascii="微软雅黑" w:hAnsi="微软雅黑" w:eastAsia="微软雅黑"/>
          <w:b w:val="0"/>
          <w:color w:val="000000"/>
          <w:sz w:val="22"/>
        </w:rPr>
        <w:t>八、竞争格局与差异化定位</w:t>
      </w:r>
    </w:p>
    <w:p w14:paraId="565BEA2D">
      <w:pPr>
        <w:spacing w:after="100"/>
      </w:pPr>
      <w:r>
        <w:rPr>
          <w:rFonts w:ascii="微软雅黑" w:hAnsi="微软雅黑" w:eastAsia="微软雅黑"/>
          <w:b w:val="0"/>
          <w:color w:val="000000"/>
          <w:sz w:val="22"/>
        </w:rPr>
        <w:t>九、发展规划与运营实施</w:t>
      </w:r>
    </w:p>
    <w:p w14:paraId="4A48D05A">
      <w:pPr>
        <w:spacing w:after="100"/>
      </w:pPr>
      <w:r>
        <w:rPr>
          <w:rFonts w:ascii="微软雅黑" w:hAnsi="微软雅黑" w:eastAsia="微软雅黑"/>
          <w:b w:val="0"/>
          <w:color w:val="000000"/>
          <w:sz w:val="22"/>
        </w:rPr>
        <w:t>十、财务测算框架与融资规划</w:t>
      </w:r>
    </w:p>
    <w:p w14:paraId="38106C0C">
      <w:pPr>
        <w:spacing w:after="100"/>
      </w:pPr>
      <w:r>
        <w:rPr>
          <w:rFonts w:ascii="微软雅黑" w:hAnsi="微软雅黑" w:eastAsia="微软雅黑"/>
          <w:b w:val="0"/>
          <w:color w:val="000000"/>
          <w:sz w:val="22"/>
        </w:rPr>
        <w:t>十一、团队建设、社会价值与风险管理</w:t>
      </w:r>
    </w:p>
    <w:p w14:paraId="016A5BD0">
      <w:pPr>
        <w:spacing w:after="100"/>
      </w:pPr>
      <w:r>
        <w:rPr>
          <w:rFonts w:ascii="微软雅黑" w:hAnsi="微软雅黑" w:eastAsia="微软雅黑"/>
          <w:b w:val="0"/>
          <w:color w:val="000000"/>
          <w:sz w:val="22"/>
        </w:rPr>
        <w:t>十二、附件与待补充材料清单</w:t>
      </w:r>
    </w:p>
    <w:p w14:paraId="3F6F58A5">
      <w:r>
        <w:br w:type="page"/>
      </w:r>
    </w:p>
    <w:p w14:paraId="77D8F3A8">
      <w:pPr>
        <w:pStyle w:val="3"/>
        <w:spacing w:before="300" w:after="140"/>
      </w:pPr>
      <w:r>
        <w:rPr>
          <w:rFonts w:ascii="微软雅黑" w:hAnsi="微软雅黑" w:eastAsia="微软雅黑"/>
          <w:b/>
          <w:color w:val="000000"/>
          <w:sz w:val="30"/>
        </w:rPr>
        <w:t>一、执行摘要</w:t>
      </w:r>
    </w:p>
    <w:p w14:paraId="229EF20E">
      <w:pPr>
        <w:spacing w:after="140" w:line="348" w:lineRule="auto"/>
        <w:ind w:firstLine="403"/>
      </w:pPr>
      <w:r>
        <w:rPr>
          <w:rFonts w:ascii="微软雅黑" w:hAnsi="微软雅黑" w:eastAsia="微软雅黑"/>
          <w:b w:val="0"/>
          <w:color w:val="000000"/>
          <w:sz w:val="21"/>
        </w:rPr>
        <w:t>织枢（ZISU）是一套面向超长程复杂任务的可信多智能体协同平台</w:t>
      </w:r>
      <w:r>
        <w:rPr>
          <w:rFonts w:hint="eastAsia"/>
          <w:b w:val="0"/>
          <w:color w:val="000000"/>
          <w:sz w:val="21"/>
          <w:lang w:eastAsia="zh-CN"/>
        </w:rPr>
        <w:t>，“织”代表多智能体像经纬一样协作编排，“枢”代表系统的中枢、调度与决策</w:t>
      </w:r>
      <w:r>
        <w:rPr>
          <w:rFonts w:ascii="微软雅黑" w:hAnsi="微软雅黑" w:eastAsia="微软雅黑"/>
          <w:b w:val="0"/>
          <w:color w:val="000000"/>
          <w:sz w:val="21"/>
        </w:rPr>
        <w:t>。它服务于需要跨资料、跨工具、跨角色、跨时段推进工作的组织，帮助用户将模糊任务转化为可规划、可执行、可验证、可恢复的任务闭环。产品不以“堆叠更多智能体”为目标，而是围绕任务状态持续保持、动态协作编组、质量门控与端边云资源调度，解决复杂任务在长时间运行中易遗忘、易偏离、难追溯、难恢复的问题。</w:t>
      </w:r>
    </w:p>
    <w:p w14:paraId="0232DD59">
      <w:pPr>
        <w:spacing w:after="140" w:line="348" w:lineRule="auto"/>
        <w:ind w:firstLine="403"/>
      </w:pPr>
      <w:r>
        <w:rPr>
          <w:rFonts w:ascii="微软雅黑" w:hAnsi="微软雅黑" w:eastAsia="微软雅黑"/>
          <w:b w:val="0"/>
          <w:color w:val="000000"/>
          <w:sz w:val="21"/>
        </w:rPr>
        <w:t>织枢已形成可运行的平台原型，具备智能体/工作流创建、模型连接、工具与 MCP 接入、Skill 管理、知识库、分层记忆、任务中心、运行观测、审批和版本管理等产品能力。技术验证显示：在基于 LoCoMo 构建的 100 条多轮任务评测中，完整系统的目标保持率为 90%，约束保持指标为 85%，中断恢复率为 91%，平均上下文为 954 tokens，较全上下文基线降低约 92.9%。上述结果用于说明特定评测条件下的机制效果，不等同于所有真实业务场景的直接收益。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671"/>
        <w:gridCol w:w="3816"/>
      </w:tblGrid>
      <w:tr w14:paraId="0EF7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7D4C739">
            <w:pPr>
              <w:spacing w:before="40" w:after="40" w:line="240" w:lineRule="auto"/>
              <w:jc w:val="center"/>
            </w:pPr>
            <w:r>
              <w:rPr>
                <w:rFonts w:ascii="微软雅黑" w:hAnsi="微软雅黑" w:eastAsia="微软雅黑"/>
                <w:b/>
                <w:color w:val="FFFFFF"/>
                <w:sz w:val="19"/>
              </w:rPr>
              <w:t>问题</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93AD9E">
            <w:pPr>
              <w:spacing w:before="40" w:after="40" w:line="240" w:lineRule="auto"/>
              <w:jc w:val="center"/>
            </w:pPr>
            <w:r>
              <w:rPr>
                <w:rFonts w:ascii="微软雅黑" w:hAnsi="微软雅黑" w:eastAsia="微软雅黑"/>
                <w:b/>
                <w:color w:val="FFFFFF"/>
                <w:sz w:val="19"/>
              </w:rPr>
              <w:t>织枢的产品回答</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372440">
            <w:pPr>
              <w:spacing w:before="40" w:after="40" w:line="240" w:lineRule="auto"/>
              <w:jc w:val="center"/>
            </w:pPr>
            <w:r>
              <w:rPr>
                <w:rFonts w:ascii="微软雅黑" w:hAnsi="微软雅黑" w:eastAsia="微软雅黑"/>
                <w:b/>
                <w:color w:val="FFFFFF"/>
                <w:sz w:val="19"/>
              </w:rPr>
              <w:t>用户价值</w:t>
            </w:r>
          </w:p>
        </w:tc>
      </w:tr>
      <w:tr w14:paraId="3113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558D930">
            <w:pPr>
              <w:spacing w:before="40" w:after="40" w:line="240" w:lineRule="auto"/>
              <w:jc w:val="center"/>
            </w:pPr>
            <w:r>
              <w:rPr>
                <w:rFonts w:ascii="微软雅黑" w:hAnsi="微软雅黑" w:eastAsia="微软雅黑"/>
                <w:b w:val="0"/>
                <w:color w:val="000000"/>
                <w:sz w:val="18"/>
              </w:rPr>
              <w:t>长任务会忘记目标与约束</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3BBA83D">
            <w:pPr>
              <w:spacing w:before="40" w:after="40" w:line="240" w:lineRule="auto"/>
              <w:jc w:val="left"/>
            </w:pPr>
            <w:r>
              <w:rPr>
                <w:rFonts w:ascii="微软雅黑" w:hAnsi="微软雅黑" w:eastAsia="微软雅黑"/>
                <w:b w:val="0"/>
                <w:color w:val="000000"/>
                <w:sz w:val="18"/>
              </w:rPr>
              <w:t>Context Ledger、分层记忆、证据归档与检查点</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602B719">
            <w:pPr>
              <w:spacing w:before="40" w:after="40" w:line="240" w:lineRule="auto"/>
              <w:jc w:val="left"/>
            </w:pPr>
            <w:r>
              <w:rPr>
                <w:rFonts w:ascii="微软雅黑" w:hAnsi="微软雅黑" w:eastAsia="微软雅黑"/>
                <w:b w:val="0"/>
                <w:color w:val="000000"/>
                <w:sz w:val="18"/>
              </w:rPr>
              <w:t>任务连续、过程可回溯、中断可恢复</w:t>
            </w:r>
          </w:p>
        </w:tc>
      </w:tr>
      <w:tr w14:paraId="3873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187F8B7">
            <w:pPr>
              <w:spacing w:before="40" w:after="40" w:line="240" w:lineRule="auto"/>
              <w:jc w:val="center"/>
            </w:pPr>
            <w:r>
              <w:rPr>
                <w:rFonts w:ascii="微软雅黑" w:hAnsi="微软雅黑" w:eastAsia="微软雅黑"/>
                <w:b w:val="0"/>
                <w:color w:val="000000"/>
                <w:sz w:val="18"/>
              </w:rPr>
              <w:t>多智能体协作冗余且难控</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39D94A2">
            <w:pPr>
              <w:spacing w:before="40" w:after="40" w:line="240" w:lineRule="auto"/>
              <w:jc w:val="left"/>
            </w:pPr>
            <w:r>
              <w:rPr>
                <w:rFonts w:ascii="微软雅黑" w:hAnsi="微软雅黑" w:eastAsia="微软雅黑"/>
                <w:b w:val="0"/>
                <w:color w:val="000000"/>
                <w:sz w:val="18"/>
              </w:rPr>
              <w:t>按 TODO 动态编组、Handoff、Fallback、质量门</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64E4691">
            <w:pPr>
              <w:spacing w:before="40" w:after="40" w:line="240" w:lineRule="auto"/>
              <w:jc w:val="left"/>
            </w:pPr>
            <w:r>
              <w:rPr>
                <w:rFonts w:ascii="微软雅黑" w:hAnsi="微软雅黑" w:eastAsia="微软雅黑"/>
                <w:b w:val="0"/>
                <w:color w:val="000000"/>
                <w:sz w:val="18"/>
              </w:rPr>
              <w:t>减少无关协作，提升复杂流程可控性</w:t>
            </w:r>
          </w:p>
        </w:tc>
      </w:tr>
      <w:tr w14:paraId="78A1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5EDD35A">
            <w:pPr>
              <w:spacing w:before="40" w:after="40" w:line="240" w:lineRule="auto"/>
              <w:jc w:val="center"/>
            </w:pPr>
            <w:r>
              <w:rPr>
                <w:rFonts w:ascii="微软雅黑" w:hAnsi="微软雅黑" w:eastAsia="微软雅黑"/>
                <w:b w:val="0"/>
                <w:color w:val="000000"/>
                <w:sz w:val="18"/>
              </w:rPr>
              <w:t>工具和模型调用缺少治理</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B38181">
            <w:pPr>
              <w:spacing w:before="40" w:after="40" w:line="240" w:lineRule="auto"/>
              <w:jc w:val="left"/>
            </w:pPr>
            <w:r>
              <w:rPr>
                <w:rFonts w:ascii="微软雅黑" w:hAnsi="微软雅黑" w:eastAsia="微软雅黑"/>
                <w:b w:val="0"/>
                <w:color w:val="000000"/>
                <w:sz w:val="18"/>
              </w:rPr>
              <w:t>审批、资源目录、审计轨迹、版本管理</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7F1415D">
            <w:pPr>
              <w:spacing w:before="40" w:after="40" w:line="240" w:lineRule="auto"/>
              <w:jc w:val="both"/>
            </w:pPr>
            <w:r>
              <w:rPr>
                <w:rFonts w:ascii="微软雅黑" w:hAnsi="微软雅黑" w:eastAsia="微软雅黑"/>
                <w:b w:val="0"/>
                <w:color w:val="000000"/>
                <w:sz w:val="18"/>
              </w:rPr>
              <w:t>便于企业在边界内使用智能体</w:t>
            </w:r>
          </w:p>
        </w:tc>
      </w:tr>
      <w:tr w14:paraId="0D19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7591341">
            <w:pPr>
              <w:spacing w:before="40" w:after="40" w:line="240" w:lineRule="auto"/>
              <w:jc w:val="center"/>
            </w:pPr>
            <w:r>
              <w:rPr>
                <w:rFonts w:ascii="微软雅黑" w:hAnsi="微软雅黑" w:eastAsia="微软雅黑"/>
                <w:b w:val="0"/>
                <w:color w:val="000000"/>
                <w:sz w:val="18"/>
              </w:rPr>
              <w:t>性能、时延与敏感数据</w:t>
            </w:r>
            <w:r>
              <w:rPr>
                <w:rFonts w:hint="eastAsia"/>
                <w:b w:val="0"/>
                <w:color w:val="000000"/>
                <w:sz w:val="18"/>
                <w:lang w:eastAsia="zh-CN"/>
              </w:rPr>
              <w:t>难以</w:t>
            </w:r>
            <w:r>
              <w:rPr>
                <w:rFonts w:ascii="微软雅黑" w:hAnsi="微软雅黑" w:eastAsia="微软雅黑"/>
                <w:b w:val="0"/>
                <w:color w:val="000000"/>
                <w:sz w:val="18"/>
              </w:rPr>
              <w:t>兼顾</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02C526F">
            <w:pPr>
              <w:spacing w:before="40" w:after="40" w:line="240" w:lineRule="auto"/>
              <w:jc w:val="left"/>
            </w:pPr>
            <w:r>
              <w:rPr>
                <w:rFonts w:ascii="微软雅黑" w:hAnsi="微软雅黑" w:eastAsia="微软雅黑"/>
                <w:b w:val="0"/>
                <w:color w:val="000000"/>
                <w:sz w:val="18"/>
              </w:rPr>
              <w:t>端边云自适应调度和可信工作区策略</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5D983C5">
            <w:pPr>
              <w:spacing w:before="40" w:after="40" w:line="240" w:lineRule="auto"/>
              <w:jc w:val="both"/>
            </w:pPr>
            <w:r>
              <w:rPr>
                <w:rFonts w:ascii="微软雅黑" w:hAnsi="微软雅黑" w:eastAsia="微软雅黑"/>
                <w:b w:val="0"/>
                <w:color w:val="000000"/>
                <w:sz w:val="18"/>
              </w:rPr>
              <w:t>按任务要求平衡成本、时延与安全</w:t>
            </w:r>
          </w:p>
        </w:tc>
      </w:tr>
    </w:tbl>
    <w:p w14:paraId="57A69BE0">
      <w:pPr>
        <w:spacing w:after="40"/>
      </w:pPr>
    </w:p>
    <w:p w14:paraId="1C02DAD1">
      <w:pPr>
        <w:pStyle w:val="3"/>
        <w:spacing w:before="300" w:after="140"/>
      </w:pPr>
      <w:r>
        <w:rPr>
          <w:rFonts w:ascii="微软雅黑" w:hAnsi="微软雅黑" w:eastAsia="微软雅黑"/>
          <w:b/>
          <w:color w:val="000000"/>
          <w:sz w:val="30"/>
        </w:rPr>
        <w:t>二、项目背景与市场机会</w:t>
      </w:r>
    </w:p>
    <w:p w14:paraId="1259E73E">
      <w:pPr>
        <w:pStyle w:val="4"/>
        <w:spacing w:before="200" w:after="140"/>
      </w:pPr>
      <w:r>
        <w:rPr>
          <w:rFonts w:ascii="微软雅黑" w:hAnsi="微软雅黑" w:eastAsia="微软雅黑"/>
          <w:b/>
          <w:color w:val="000000"/>
          <w:sz w:val="24"/>
        </w:rPr>
        <w:t>2.1 行业痛点</w:t>
      </w:r>
    </w:p>
    <w:p w14:paraId="04A9CACB">
      <w:pPr>
        <w:spacing w:after="140" w:line="348" w:lineRule="auto"/>
        <w:ind w:firstLine="403"/>
      </w:pPr>
      <w:r>
        <w:rPr>
          <w:rFonts w:ascii="微软雅黑" w:hAnsi="微软雅黑" w:eastAsia="微软雅黑"/>
          <w:b w:val="0"/>
          <w:color w:val="000000"/>
          <w:sz w:val="21"/>
        </w:rPr>
        <w:t>大模型应用正在从单轮问答走向需要持续推进的智能体任务：研究资料整合、项目交付、软件研发、运营分析、客户服务升级等工作往往包含多阶段目标、动态约束、外部工具调用与多人协同。现有轻量智能体应用适合快速构建单点助手，但在长流程运行中常出现上下文膨胀、目标漂移、自由文本通信冗余、工具执行风险和异常后难恢复等问题。对企业而言，真正的采购判断不只是“模型能否回答”，而是“系统能否在可治理的边界中稳定完成任务”。</w:t>
      </w:r>
    </w:p>
    <w:p w14:paraId="56A06D4B">
      <w:pPr>
        <w:pStyle w:val="4"/>
        <w:spacing w:before="200" w:after="140"/>
      </w:pPr>
      <w:r>
        <w:rPr>
          <w:rFonts w:ascii="微软雅黑" w:hAnsi="微软雅黑" w:eastAsia="微软雅黑"/>
          <w:b/>
          <w:color w:val="000000"/>
          <w:sz w:val="24"/>
        </w:rPr>
        <w:t>2.2 市场机会</w:t>
      </w:r>
    </w:p>
    <w:p w14:paraId="6ED41581">
      <w:pPr>
        <w:spacing w:after="140" w:line="348" w:lineRule="auto"/>
        <w:ind w:firstLine="403"/>
      </w:pPr>
      <w:r>
        <w:rPr>
          <w:rFonts w:ascii="微软雅黑" w:hAnsi="微软雅黑" w:eastAsia="微软雅黑"/>
          <w:b w:val="0"/>
          <w:color w:val="000000"/>
          <w:sz w:val="21"/>
        </w:rPr>
        <w:t>织枢聚焦企业级“复杂任务执行层”机会：在基础大模型、知识库和业务系统之上，为需要多步骤交付、过程审计、长程记忆和资源治理的组织提供协同运行底座。其首要机会不在于替代通用办公聊天工具，而在于补足高价值、强流程、强合规任务的可靠执行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664"/>
        <w:gridCol w:w="3240"/>
        <w:gridCol w:w="1944"/>
      </w:tblGrid>
      <w:tr w14:paraId="602F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D52AE54">
            <w:pPr>
              <w:spacing w:before="40" w:after="40" w:line="240" w:lineRule="auto"/>
              <w:jc w:val="center"/>
            </w:pPr>
            <w:r>
              <w:rPr>
                <w:rFonts w:ascii="微软雅黑" w:hAnsi="微软雅黑" w:eastAsia="微软雅黑"/>
                <w:b/>
                <w:color w:val="FFFFFF"/>
                <w:sz w:val="19"/>
              </w:rPr>
              <w:t>市场层次</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FB79FC6">
            <w:pPr>
              <w:spacing w:before="40" w:after="40" w:line="240" w:lineRule="auto"/>
              <w:jc w:val="center"/>
            </w:pPr>
            <w:r>
              <w:rPr>
                <w:rFonts w:ascii="微软雅黑" w:hAnsi="微软雅黑" w:eastAsia="微软雅黑"/>
                <w:b/>
                <w:color w:val="FFFFFF"/>
                <w:sz w:val="19"/>
              </w:rPr>
              <w:t>服务对象</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27A842">
            <w:pPr>
              <w:spacing w:before="40" w:after="40" w:line="240" w:lineRule="auto"/>
              <w:jc w:val="center"/>
            </w:pPr>
            <w:r>
              <w:rPr>
                <w:rFonts w:ascii="微软雅黑" w:hAnsi="微软雅黑" w:eastAsia="微软雅黑"/>
                <w:b/>
                <w:color w:val="FFFFFF"/>
                <w:sz w:val="19"/>
              </w:rPr>
              <w:t>织枢切入点</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F978C11">
            <w:pPr>
              <w:spacing w:before="40" w:after="40" w:line="240" w:lineRule="auto"/>
              <w:jc w:val="center"/>
            </w:pPr>
            <w:r>
              <w:rPr>
                <w:rFonts w:ascii="微软雅黑" w:hAnsi="微软雅黑" w:eastAsia="微软雅黑"/>
                <w:b/>
                <w:color w:val="FFFFFF"/>
                <w:sz w:val="19"/>
              </w:rPr>
              <w:t>待验证证据</w:t>
            </w:r>
          </w:p>
        </w:tc>
      </w:tr>
      <w:tr w14:paraId="7D1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9DEDB88">
            <w:pPr>
              <w:spacing w:before="40" w:after="40" w:line="240" w:lineRule="auto"/>
              <w:jc w:val="center"/>
            </w:pPr>
            <w:r>
              <w:rPr>
                <w:rFonts w:ascii="微软雅黑" w:hAnsi="微软雅黑" w:eastAsia="微软雅黑"/>
                <w:b w:val="0"/>
                <w:color w:val="000000"/>
                <w:sz w:val="18"/>
              </w:rPr>
              <w:t>TAM 总可服务市场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C1D32E">
            <w:pPr>
              <w:spacing w:before="40" w:after="40" w:line="240" w:lineRule="auto"/>
              <w:jc w:val="left"/>
            </w:pPr>
            <w:r>
              <w:rPr>
                <w:rFonts w:ascii="微软雅黑" w:hAnsi="微软雅黑" w:eastAsia="微软雅黑"/>
                <w:b w:val="0"/>
                <w:color w:val="000000"/>
                <w:sz w:val="18"/>
              </w:rPr>
              <w:t>采用 AI 应用、自动化或知识管理的组织</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3689B">
            <w:pPr>
              <w:spacing w:before="40" w:after="40" w:line="240" w:lineRule="auto"/>
              <w:jc w:val="center"/>
            </w:pPr>
            <w:r>
              <w:rPr>
                <w:rFonts w:ascii="微软雅黑" w:hAnsi="微软雅黑" w:eastAsia="微软雅黑"/>
                <w:b w:val="0"/>
                <w:color w:val="000000"/>
                <w:sz w:val="18"/>
              </w:rPr>
              <w:t>企业级智能体运行与治理需求</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C06759">
            <w:pPr>
              <w:spacing w:before="40" w:after="40" w:line="240" w:lineRule="auto"/>
              <w:jc w:val="center"/>
            </w:pPr>
            <w:r>
              <w:rPr>
                <w:rFonts w:ascii="微软雅黑" w:hAnsi="微软雅黑" w:eastAsia="微软雅黑"/>
                <w:b w:val="0"/>
                <w:color w:val="000000"/>
                <w:sz w:val="18"/>
              </w:rPr>
              <w:t>权威行业规模与增长率来源</w:t>
            </w:r>
          </w:p>
        </w:tc>
      </w:tr>
      <w:tr w14:paraId="6E01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75ECDEF">
            <w:pPr>
              <w:spacing w:before="40" w:after="40" w:line="240" w:lineRule="auto"/>
              <w:jc w:val="center"/>
            </w:pPr>
            <w:r>
              <w:rPr>
                <w:rFonts w:ascii="微软雅黑" w:hAnsi="微软雅黑" w:eastAsia="微软雅黑"/>
                <w:b w:val="0"/>
                <w:color w:val="000000"/>
                <w:sz w:val="18"/>
              </w:rPr>
              <w:t>SAM 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6D8CE1">
            <w:pPr>
              <w:spacing w:before="40" w:after="40" w:line="240" w:lineRule="auto"/>
              <w:jc w:val="left"/>
            </w:pPr>
            <w:r>
              <w:rPr>
                <w:rFonts w:ascii="微软雅黑" w:hAnsi="微软雅黑" w:eastAsia="微软雅黑"/>
                <w:b w:val="0"/>
                <w:color w:val="000000"/>
                <w:sz w:val="18"/>
              </w:rPr>
              <w:t>有私有部署、任务审计或复杂流程要求的政企及中大型团队</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A979380">
            <w:pPr>
              <w:spacing w:before="40" w:after="40" w:line="240" w:lineRule="auto"/>
              <w:jc w:val="center"/>
            </w:pPr>
            <w:r>
              <w:rPr>
                <w:rFonts w:ascii="微软雅黑" w:hAnsi="微软雅黑" w:eastAsia="微软雅黑"/>
                <w:b w:val="0"/>
                <w:color w:val="000000"/>
                <w:sz w:val="18"/>
              </w:rPr>
              <w:t>长程任务协同平台与定制实施</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E303D39">
            <w:pPr>
              <w:spacing w:before="40" w:after="40" w:line="240" w:lineRule="auto"/>
              <w:jc w:val="left"/>
            </w:pPr>
            <w:r>
              <w:rPr>
                <w:rFonts w:ascii="微软雅黑" w:hAnsi="微软雅黑" w:eastAsia="微软雅黑"/>
                <w:b w:val="0"/>
                <w:color w:val="000000"/>
                <w:sz w:val="18"/>
              </w:rPr>
              <w:t>目标行业客户数量、预算和采购周期</w:t>
            </w:r>
          </w:p>
        </w:tc>
      </w:tr>
      <w:tr w14:paraId="28DD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0E2E917">
            <w:pPr>
              <w:spacing w:before="40" w:after="40" w:line="240" w:lineRule="auto"/>
              <w:jc w:val="center"/>
            </w:pPr>
            <w:r>
              <w:rPr>
                <w:rFonts w:ascii="微软雅黑" w:hAnsi="微软雅黑" w:eastAsia="微软雅黑"/>
                <w:b w:val="0"/>
                <w:color w:val="000000"/>
                <w:sz w:val="18"/>
              </w:rPr>
              <w:t>SOM 初期可获得市场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0D770F">
            <w:pPr>
              <w:spacing w:before="40" w:after="40" w:line="240" w:lineRule="auto"/>
              <w:jc w:val="left"/>
            </w:pPr>
            <w:r>
              <w:rPr>
                <w:rFonts w:ascii="微软雅黑" w:hAnsi="微软雅黑" w:eastAsia="微软雅黑"/>
                <w:b w:val="0"/>
                <w:color w:val="000000"/>
                <w:sz w:val="18"/>
              </w:rPr>
              <w:t>高校科研、软件研发、专业服务与区域创新企业</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AA3DD7">
            <w:pPr>
              <w:spacing w:before="40" w:after="40" w:line="240" w:lineRule="auto"/>
              <w:jc w:val="left"/>
            </w:pPr>
            <w:r>
              <w:rPr>
                <w:rFonts w:ascii="微软雅黑" w:hAnsi="微软雅黑" w:eastAsia="微软雅黑"/>
                <w:b w:val="0"/>
                <w:color w:val="000000"/>
                <w:sz w:val="18"/>
              </w:rPr>
              <w:t>试点项目、私有化部署、行业工作流模板</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B62355F">
            <w:pPr>
              <w:spacing w:before="40" w:after="40" w:line="240" w:lineRule="auto"/>
              <w:jc w:val="left"/>
            </w:pPr>
            <w:r>
              <w:rPr>
                <w:rFonts w:ascii="微软雅黑" w:hAnsi="微软雅黑" w:eastAsia="微软雅黑"/>
                <w:b w:val="0"/>
                <w:color w:val="000000"/>
                <w:sz w:val="18"/>
              </w:rPr>
              <w:t>首批 10 至 30 家线索及转化记录</w:t>
            </w:r>
          </w:p>
        </w:tc>
      </w:tr>
    </w:tbl>
    <w:p w14:paraId="0A82C706">
      <w:pPr>
        <w:pStyle w:val="3"/>
        <w:spacing w:before="300" w:after="140"/>
        <w:rPr>
          <w:rFonts w:ascii="微软雅黑" w:hAnsi="微软雅黑" w:eastAsia="微软雅黑"/>
          <w:b/>
          <w:color w:val="000000"/>
          <w:sz w:val="30"/>
        </w:rPr>
      </w:pPr>
    </w:p>
    <w:p w14:paraId="7B47DA2B">
      <w:pPr>
        <w:pStyle w:val="3"/>
        <w:spacing w:before="300" w:after="140"/>
      </w:pPr>
      <w:r>
        <w:rPr>
          <w:rFonts w:ascii="微软雅黑" w:hAnsi="微软雅黑" w:eastAsia="微软雅黑"/>
          <w:b/>
          <w:color w:val="000000"/>
          <w:sz w:val="30"/>
        </w:rPr>
        <w:t>三、产品与解决方案</w:t>
      </w:r>
    </w:p>
    <w:p w14:paraId="65A4566C">
      <w:pPr>
        <w:pStyle w:val="4"/>
        <w:spacing w:before="200" w:after="140"/>
      </w:pPr>
      <w:r>
        <w:rPr>
          <w:rFonts w:ascii="微软雅黑" w:hAnsi="微软雅黑" w:eastAsia="微软雅黑"/>
          <w:b/>
          <w:color w:val="000000"/>
          <w:sz w:val="24"/>
        </w:rPr>
        <w:t>3.1 产品定位</w:t>
      </w:r>
    </w:p>
    <w:p w14:paraId="516F65CA">
      <w:pPr>
        <w:spacing w:after="140" w:line="348" w:lineRule="auto"/>
        <w:ind w:firstLine="403"/>
      </w:pPr>
      <w:r>
        <w:rPr>
          <w:rFonts w:ascii="微软雅黑" w:hAnsi="微软雅黑" w:eastAsia="微软雅黑"/>
          <w:b w:val="0"/>
          <w:color w:val="000000"/>
          <w:sz w:val="21"/>
        </w:rPr>
        <w:t>织枢定位为“面向超长程复杂任务的可信多智能体协同平台”。它向业务人员提供可视化的应用创建、工作流编排、测试与运行观测界面；向技术和运维人员提供模型连接、工具治理、知识与记忆、任务日志、审计和资源调度能力。产品的核心交付不是一个预设机器人，而是让客户能够构建并运营可持续推进的智能体应用。</w:t>
      </w:r>
    </w:p>
    <w:p w14:paraId="0FE7C950">
      <w:pPr>
        <w:pStyle w:val="4"/>
        <w:spacing w:before="200" w:after="140"/>
      </w:pPr>
      <w:r>
        <w:rPr>
          <w:rFonts w:ascii="微软雅黑" w:hAnsi="微软雅黑" w:eastAsia="微软雅黑"/>
          <w:b/>
          <w:color w:val="000000"/>
          <w:sz w:val="24"/>
        </w:rPr>
        <w:t>3.2 产品架构与能力模块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311"/>
        <w:gridCol w:w="4608"/>
      </w:tblGrid>
      <w:tr w14:paraId="7175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82F5361">
            <w:pPr>
              <w:spacing w:before="40" w:after="40" w:line="240" w:lineRule="auto"/>
              <w:jc w:val="center"/>
            </w:pPr>
            <w:r>
              <w:rPr>
                <w:rFonts w:ascii="微软雅黑" w:hAnsi="微软雅黑" w:eastAsia="微软雅黑"/>
                <w:b/>
                <w:color w:val="FFFFFF"/>
                <w:sz w:val="19"/>
              </w:rPr>
              <w:t>产品层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D9E2F77">
            <w:pPr>
              <w:spacing w:before="40" w:after="40" w:line="240" w:lineRule="auto"/>
              <w:jc w:val="center"/>
            </w:pPr>
            <w:r>
              <w:rPr>
                <w:rFonts w:ascii="微软雅黑" w:hAnsi="微软雅黑" w:eastAsia="微软雅黑"/>
                <w:b/>
                <w:color w:val="FFFFFF"/>
                <w:sz w:val="19"/>
              </w:rPr>
              <w:t>核心模块</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A99A107">
            <w:pPr>
              <w:spacing w:before="40" w:after="40" w:line="240" w:lineRule="auto"/>
              <w:jc w:val="center"/>
            </w:pPr>
            <w:r>
              <w:rPr>
                <w:rFonts w:ascii="微软雅黑" w:hAnsi="微软雅黑" w:eastAsia="微软雅黑"/>
                <w:b/>
                <w:color w:val="FFFFFF"/>
                <w:sz w:val="19"/>
              </w:rPr>
              <w:t>面向用户的能力</w:t>
            </w:r>
          </w:p>
        </w:tc>
      </w:tr>
      <w:tr w14:paraId="34FE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97D902">
            <w:pPr>
              <w:spacing w:before="40" w:after="40" w:line="240" w:lineRule="auto"/>
              <w:jc w:val="center"/>
            </w:pPr>
            <w:r>
              <w:rPr>
                <w:rFonts w:ascii="微软雅黑" w:hAnsi="微软雅黑" w:eastAsia="微软雅黑"/>
                <w:b w:val="0"/>
                <w:color w:val="000000"/>
                <w:sz w:val="18"/>
              </w:rPr>
              <w:t>任务连续性层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EE1A27D">
            <w:pPr>
              <w:spacing w:before="40" w:after="40" w:line="240" w:lineRule="auto"/>
              <w:jc w:val="left"/>
            </w:pPr>
            <w:r>
              <w:rPr>
                <w:rFonts w:ascii="微软雅黑" w:hAnsi="微软雅黑" w:eastAsia="微软雅黑"/>
                <w:b w:val="0"/>
                <w:color w:val="000000"/>
                <w:sz w:val="18"/>
              </w:rPr>
              <w:t>Context Ledger、四级记忆、原文归档、检查点</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CCBBE3B">
            <w:pPr>
              <w:spacing w:before="40" w:after="40" w:line="240" w:lineRule="auto"/>
              <w:jc w:val="left"/>
            </w:pPr>
            <w:r>
              <w:rPr>
                <w:rFonts w:ascii="微软雅黑" w:hAnsi="微软雅黑" w:eastAsia="微软雅黑"/>
                <w:b w:val="0"/>
                <w:color w:val="000000"/>
                <w:sz w:val="18"/>
              </w:rPr>
              <w:t>维持目标、约束、事实和进度，支持异常恢复</w:t>
            </w:r>
          </w:p>
        </w:tc>
      </w:tr>
      <w:tr w14:paraId="1565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4F691E">
            <w:pPr>
              <w:spacing w:before="40" w:after="40" w:line="240" w:lineRule="auto"/>
              <w:jc w:val="center"/>
            </w:pPr>
            <w:r>
              <w:rPr>
                <w:rFonts w:hint="eastAsia"/>
                <w:b w:val="0"/>
                <w:color w:val="000000"/>
                <w:sz w:val="18"/>
                <w:lang w:val="en-US" w:eastAsia="zh-CN"/>
              </w:rPr>
              <w:t>动态</w:t>
            </w:r>
            <w:r>
              <w:rPr>
                <w:rFonts w:ascii="微软雅黑" w:hAnsi="微软雅黑" w:eastAsia="微软雅黑"/>
                <w:b w:val="0"/>
                <w:color w:val="000000"/>
                <w:sz w:val="18"/>
              </w:rPr>
              <w:t>协同编排层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AB57E3F">
            <w:pPr>
              <w:spacing w:before="40" w:after="40" w:line="240" w:lineRule="auto"/>
              <w:jc w:val="left"/>
            </w:pPr>
            <w:r>
              <w:rPr>
                <w:rFonts w:ascii="微软雅黑" w:hAnsi="微软雅黑" w:eastAsia="微软雅黑"/>
                <w:b w:val="0"/>
                <w:color w:val="000000"/>
                <w:sz w:val="18"/>
              </w:rPr>
              <w:t>规划器、动态团队、质量门、结果汇聚器</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D0A2C9">
            <w:pPr>
              <w:spacing w:before="40" w:after="40" w:line="240" w:lineRule="auto"/>
              <w:jc w:val="left"/>
            </w:pPr>
            <w:r>
              <w:rPr>
                <w:rFonts w:ascii="微软雅黑" w:hAnsi="微软雅黑" w:eastAsia="微软雅黑"/>
                <w:b w:val="0"/>
                <w:color w:val="000000"/>
                <w:sz w:val="18"/>
              </w:rPr>
              <w:t>按任务拆解、按能力选人、返工或重规划</w:t>
            </w:r>
          </w:p>
        </w:tc>
      </w:tr>
      <w:tr w14:paraId="2D2E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CB4028">
            <w:pPr>
              <w:spacing w:before="40" w:after="40" w:line="240" w:lineRule="auto"/>
              <w:jc w:val="center"/>
            </w:pPr>
            <w:r>
              <w:rPr>
                <w:rFonts w:ascii="微软雅黑" w:hAnsi="微软雅黑" w:eastAsia="微软雅黑"/>
                <w:b w:val="0"/>
                <w:color w:val="000000"/>
                <w:sz w:val="18"/>
              </w:rPr>
              <w:t>通信治理层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894874">
            <w:pPr>
              <w:spacing w:before="40" w:after="40" w:line="240" w:lineRule="auto"/>
              <w:jc w:val="left"/>
            </w:pPr>
            <w:r>
              <w:rPr>
                <w:rFonts w:ascii="微软雅黑" w:hAnsi="微软雅黑" w:eastAsia="微软雅黑"/>
                <w:b w:val="0"/>
                <w:color w:val="000000"/>
                <w:sz w:val="18"/>
              </w:rPr>
              <w:t>MessageCapsule、私有邮箱、状态增量、时态证据</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C0D4F81">
            <w:pPr>
              <w:spacing w:before="40" w:after="40" w:line="240" w:lineRule="auto"/>
              <w:jc w:val="left"/>
            </w:pPr>
            <w:r>
              <w:rPr>
                <w:rFonts w:ascii="微软雅黑" w:hAnsi="微软雅黑" w:eastAsia="微软雅黑"/>
                <w:b w:val="0"/>
                <w:color w:val="000000"/>
                <w:sz w:val="18"/>
              </w:rPr>
              <w:t>减少重复传递，保留来源与约束变化</w:t>
            </w:r>
          </w:p>
        </w:tc>
      </w:tr>
      <w:tr w14:paraId="2C77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62CB949">
            <w:pPr>
              <w:spacing w:before="40" w:after="40" w:line="240" w:lineRule="auto"/>
              <w:jc w:val="center"/>
            </w:pPr>
            <w:r>
              <w:rPr>
                <w:rFonts w:ascii="微软雅黑" w:hAnsi="微软雅黑" w:eastAsia="微软雅黑"/>
                <w:b w:val="0"/>
                <w:color w:val="000000"/>
                <w:sz w:val="18"/>
              </w:rPr>
              <w:t>资源执行层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889B8B0">
            <w:pPr>
              <w:spacing w:before="40" w:after="40" w:line="240" w:lineRule="auto"/>
              <w:jc w:val="left"/>
            </w:pPr>
            <w:r>
              <w:rPr>
                <w:rFonts w:ascii="微软雅黑" w:hAnsi="微软雅黑" w:eastAsia="微软雅黑"/>
                <w:b w:val="0"/>
                <w:color w:val="000000"/>
                <w:sz w:val="18"/>
              </w:rPr>
              <w:t>模型连接、端边云调度、执行器、脱敏与审计</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95E7F85">
            <w:pPr>
              <w:spacing w:before="40" w:after="40" w:line="240" w:lineRule="auto"/>
              <w:jc w:val="left"/>
            </w:pPr>
            <w:r>
              <w:rPr>
                <w:rFonts w:ascii="微软雅黑" w:hAnsi="微软雅黑" w:eastAsia="微软雅黑"/>
                <w:b w:val="0"/>
                <w:color w:val="000000"/>
                <w:sz w:val="18"/>
              </w:rPr>
              <w:t>按实时性、复杂度、敏感度选择执行位置</w:t>
            </w:r>
          </w:p>
        </w:tc>
      </w:tr>
      <w:tr w14:paraId="7192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F427E9">
            <w:pPr>
              <w:spacing w:before="40" w:after="40" w:line="240" w:lineRule="auto"/>
              <w:jc w:val="center"/>
            </w:pPr>
            <w:r>
              <w:rPr>
                <w:rFonts w:ascii="微软雅黑" w:hAnsi="微软雅黑" w:eastAsia="微软雅黑"/>
                <w:b w:val="0"/>
                <w:color w:val="000000"/>
                <w:sz w:val="18"/>
              </w:rPr>
              <w:t>应用运营层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2B4356">
            <w:pPr>
              <w:spacing w:before="40" w:after="40" w:line="240" w:lineRule="auto"/>
              <w:jc w:val="left"/>
            </w:pPr>
            <w:r>
              <w:rPr>
                <w:rFonts w:ascii="微软雅黑" w:hAnsi="微软雅黑" w:eastAsia="微软雅黑"/>
                <w:b w:val="0"/>
                <w:color w:val="000000"/>
                <w:sz w:val="18"/>
              </w:rPr>
              <w:t>应用管理、MCP/工具、Skill、知识库、版本与运行中心</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7B5828">
            <w:pPr>
              <w:spacing w:before="40" w:after="40" w:line="240" w:lineRule="auto"/>
              <w:jc w:val="left"/>
              <w:rPr>
                <w:rFonts w:hint="default" w:eastAsia="微软雅黑"/>
                <w:lang w:val="en-US" w:eastAsia="zh-CN"/>
              </w:rPr>
            </w:pPr>
            <w:r>
              <w:rPr>
                <w:rFonts w:ascii="微软雅黑" w:hAnsi="微软雅黑" w:eastAsia="微软雅黑"/>
                <w:b w:val="0"/>
                <w:color w:val="000000"/>
                <w:sz w:val="18"/>
              </w:rPr>
              <w:t>构建、发布、观察、复盘和复用智能体应用</w:t>
            </w:r>
            <w:r>
              <w:rPr>
                <w:rFonts w:hint="eastAsia"/>
                <w:b w:val="0"/>
                <w:color w:val="000000"/>
                <w:sz w:val="18"/>
                <w:lang w:eastAsia="zh-CN"/>
              </w:rPr>
              <w:t>，</w:t>
            </w:r>
            <w:r>
              <w:rPr>
                <w:rFonts w:hint="eastAsia"/>
                <w:b w:val="0"/>
                <w:color w:val="000000"/>
                <w:sz w:val="18"/>
                <w:lang w:val="en-US" w:eastAsia="zh-CN"/>
              </w:rPr>
              <w:t>回答更准确</w:t>
            </w:r>
          </w:p>
        </w:tc>
      </w:tr>
    </w:tbl>
    <w:p w14:paraId="792E0153">
      <w:pPr>
        <w:spacing w:after="40"/>
      </w:pPr>
    </w:p>
    <w:p w14:paraId="71276F65">
      <w:pPr>
        <w:pStyle w:val="4"/>
        <w:spacing w:before="200" w:after="140"/>
      </w:pPr>
      <w:r>
        <w:rPr>
          <w:rFonts w:ascii="微软雅黑" w:hAnsi="微软雅黑" w:eastAsia="微软雅黑"/>
          <w:b/>
          <w:color w:val="000000"/>
          <w:sz w:val="24"/>
        </w:rPr>
        <w:t>3.3 用户使用路径</w:t>
      </w:r>
    </w:p>
    <w:p w14:paraId="07D7C9D3">
      <w:pPr>
        <w:spacing w:after="140" w:line="348" w:lineRule="auto"/>
        <w:ind w:firstLine="403"/>
      </w:pPr>
      <w:r>
        <w:rPr>
          <w:rFonts w:ascii="微软雅黑" w:hAnsi="微软雅黑" w:eastAsia="微软雅黑"/>
          <w:b w:val="0"/>
          <w:color w:val="000000"/>
          <w:sz w:val="21"/>
        </w:rPr>
        <w:t>客户以“配置模型和能力资产 - 创建智能体或工作流 - 在线调试 - 审批与运行观测 - 发布版本 - 持续复用”的路径使用织枢。业务人员可从模板和可视化页面开始；开发人员可接入模型、MCP、脚本工具和企业知识库；管理者可通过运行轨迹查看任务如何被拆解、由哪些成员执行、何时发生工具审批、质量返工或资源回退。</w:t>
      </w:r>
    </w:p>
    <w:p w14:paraId="7FFD1836">
      <w:pPr>
        <w:shd w:val="clear" w:fill="FFF2CC"/>
        <w:spacing w:after="160"/>
        <w:ind w:left="216" w:right="216"/>
      </w:pPr>
      <w:r>
        <w:rPr>
          <w:rFonts w:ascii="微软雅黑" w:hAnsi="微软雅黑" w:eastAsia="微软雅黑"/>
          <w:b/>
          <w:color w:val="7F6000"/>
          <w:sz w:val="20"/>
        </w:rPr>
        <w:t>【待补充】补入 3 至 5 张真实产品截图：首页/应用管理、工作流画布、运行中心、工具审批、端边云调度轨迹。每张图应标注业务价值，而非只展示界面。</w:t>
      </w:r>
    </w:p>
    <w:p w14:paraId="33EA2935">
      <w:pPr>
        <w:pStyle w:val="3"/>
        <w:spacing w:before="300" w:after="140"/>
      </w:pPr>
      <w:r>
        <w:rPr>
          <w:rFonts w:ascii="微软雅黑" w:hAnsi="微软雅黑" w:eastAsia="微软雅黑"/>
          <w:b/>
          <w:color w:val="000000"/>
          <w:sz w:val="30"/>
        </w:rPr>
        <w:t>四、核心技术与验证基础</w:t>
      </w:r>
    </w:p>
    <w:p w14:paraId="3A129350">
      <w:pPr>
        <w:pStyle w:val="4"/>
        <w:spacing w:before="200" w:after="140"/>
      </w:pPr>
      <w:r>
        <w:rPr>
          <w:rFonts w:ascii="微软雅黑" w:hAnsi="微软雅黑" w:eastAsia="微软雅黑"/>
          <w:b/>
          <w:color w:val="000000"/>
          <w:sz w:val="24"/>
        </w:rPr>
        <w:t>4.1 三项核心机制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680"/>
        <w:gridCol w:w="3168"/>
      </w:tblGrid>
      <w:tr w14:paraId="690B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C31AE6">
            <w:pPr>
              <w:spacing w:before="40" w:after="40" w:line="240" w:lineRule="auto"/>
              <w:jc w:val="center"/>
            </w:pPr>
            <w:r>
              <w:rPr>
                <w:rFonts w:ascii="微软雅黑" w:hAnsi="微软雅黑" w:eastAsia="微软雅黑"/>
                <w:b/>
                <w:color w:val="FFFFFF"/>
                <w:sz w:val="19"/>
              </w:rPr>
              <w:t>机制</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07E1C3">
            <w:pPr>
              <w:spacing w:before="40" w:after="40" w:line="240" w:lineRule="auto"/>
              <w:jc w:val="center"/>
            </w:pPr>
            <w:r>
              <w:rPr>
                <w:rFonts w:ascii="微软雅黑" w:hAnsi="微软雅黑" w:eastAsia="微软雅黑"/>
                <w:b/>
                <w:color w:val="FFFFFF"/>
                <w:sz w:val="19"/>
              </w:rPr>
              <w:t>技术要点</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F7FF0C">
            <w:pPr>
              <w:spacing w:before="40" w:after="40" w:line="240" w:lineRule="auto"/>
              <w:jc w:val="center"/>
            </w:pPr>
            <w:r>
              <w:rPr>
                <w:rFonts w:ascii="微软雅黑" w:hAnsi="微软雅黑" w:eastAsia="微软雅黑"/>
                <w:b/>
                <w:color w:val="FFFFFF"/>
                <w:sz w:val="19"/>
              </w:rPr>
              <w:t>商业化意义</w:t>
            </w:r>
          </w:p>
        </w:tc>
      </w:tr>
      <w:tr w14:paraId="6EED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56A718">
            <w:pPr>
              <w:spacing w:before="40" w:after="40" w:line="240" w:lineRule="auto"/>
              <w:jc w:val="center"/>
            </w:pPr>
            <w:r>
              <w:rPr>
                <w:rFonts w:ascii="微软雅黑" w:hAnsi="微软雅黑" w:eastAsia="微软雅黑"/>
                <w:b w:val="0"/>
                <w:color w:val="000000"/>
                <w:sz w:val="18"/>
              </w:rPr>
              <w:t>长程上下文连续性</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22E6">
            <w:pPr>
              <w:spacing w:before="40" w:after="40" w:line="240" w:lineRule="auto"/>
              <w:jc w:val="left"/>
            </w:pPr>
            <w:r>
              <w:rPr>
                <w:rFonts w:ascii="微软雅黑" w:hAnsi="微软雅黑" w:eastAsia="微软雅黑"/>
                <w:b w:val="0"/>
                <w:color w:val="000000"/>
                <w:sz w:val="18"/>
              </w:rPr>
              <w:t>将目标、约束、计划、证据、失败和预算外部化，结合分层检索、压缩与检查点恢复</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AA7BDF">
            <w:pPr>
              <w:spacing w:before="40" w:after="40" w:line="240" w:lineRule="auto"/>
              <w:jc w:val="left"/>
            </w:pPr>
            <w:r>
              <w:rPr>
                <w:rFonts w:ascii="微软雅黑" w:hAnsi="微软雅黑" w:eastAsia="微软雅黑"/>
                <w:b w:val="0"/>
                <w:color w:val="000000"/>
                <w:sz w:val="18"/>
              </w:rPr>
              <w:t>让复杂任务可以跨轮次、跨中断持续推进，并保留审计依据</w:t>
            </w:r>
          </w:p>
        </w:tc>
      </w:tr>
      <w:tr w14:paraId="51C7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E491F7C">
            <w:pPr>
              <w:spacing w:before="40" w:after="40" w:line="240" w:lineRule="auto"/>
              <w:jc w:val="center"/>
            </w:pPr>
            <w:r>
              <w:rPr>
                <w:rFonts w:ascii="微软雅黑" w:hAnsi="微软雅黑" w:eastAsia="微软雅黑"/>
                <w:b w:val="0"/>
                <w:color w:val="000000"/>
                <w:sz w:val="18"/>
              </w:rPr>
              <w:t>TIDE Mesh 动态协作</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16B298">
            <w:pPr>
              <w:spacing w:before="40" w:after="40" w:line="240" w:lineRule="auto"/>
              <w:jc w:val="left"/>
            </w:pPr>
            <w:r>
              <w:rPr>
                <w:rFonts w:ascii="微软雅黑" w:hAnsi="微软雅黑" w:eastAsia="微软雅黑"/>
                <w:b w:val="0"/>
                <w:color w:val="000000"/>
                <w:sz w:val="18"/>
              </w:rPr>
              <w:t>按当前 TODO 对智能体能力、工具、Skill、知识和资源进行硬过滤及评分，支持交接和替补</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3F239C">
            <w:pPr>
              <w:spacing w:before="40" w:after="40" w:line="240" w:lineRule="auto"/>
              <w:jc w:val="left"/>
            </w:pPr>
            <w:r>
              <w:rPr>
                <w:rFonts w:ascii="微软雅黑" w:hAnsi="微软雅黑" w:eastAsia="微软雅黑"/>
                <w:b w:val="0"/>
                <w:color w:val="000000"/>
                <w:sz w:val="18"/>
              </w:rPr>
              <w:t>避免固定团队闲置与无序广播，使协作投入与任务需求匹配</w:t>
            </w:r>
          </w:p>
        </w:tc>
      </w:tr>
      <w:tr w14:paraId="240A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B66C15">
            <w:pPr>
              <w:spacing w:before="40" w:after="40" w:line="240" w:lineRule="auto"/>
              <w:jc w:val="left"/>
            </w:pPr>
            <w:r>
              <w:rPr>
                <w:rFonts w:ascii="微软雅黑" w:hAnsi="微软雅黑" w:eastAsia="微软雅黑"/>
                <w:b w:val="0"/>
                <w:color w:val="000000"/>
                <w:sz w:val="18"/>
              </w:rPr>
              <w:t>TIDE Placement 自适应调度</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A84425">
            <w:pPr>
              <w:spacing w:before="40" w:after="40" w:line="240" w:lineRule="auto"/>
              <w:jc w:val="left"/>
            </w:pPr>
            <w:r>
              <w:rPr>
                <w:rFonts w:ascii="微软雅黑" w:hAnsi="微软雅黑" w:eastAsia="微软雅黑"/>
                <w:b w:val="0"/>
                <w:color w:val="000000"/>
                <w:sz w:val="18"/>
              </w:rPr>
              <w:t>综合实时性、敏感度、复杂度和资源状态，在设备、边缘和云之间选择推理路径</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0A9BC41">
            <w:pPr>
              <w:spacing w:before="40" w:after="40" w:line="240" w:lineRule="auto"/>
              <w:jc w:val="left"/>
            </w:pPr>
            <w:r>
              <w:rPr>
                <w:rFonts w:ascii="微软雅黑" w:hAnsi="微软雅黑" w:eastAsia="微软雅黑"/>
                <w:b w:val="0"/>
                <w:color w:val="000000"/>
                <w:sz w:val="18"/>
              </w:rPr>
              <w:t>支持性能、成本和数据边界的可解释权衡</w:t>
            </w:r>
          </w:p>
        </w:tc>
      </w:tr>
    </w:tbl>
    <w:p w14:paraId="10A6FC52">
      <w:pPr>
        <w:spacing w:after="40"/>
      </w:pPr>
    </w:p>
    <w:p w14:paraId="55C25D98">
      <w:pPr>
        <w:pStyle w:val="4"/>
        <w:spacing w:before="200" w:after="140"/>
      </w:pPr>
      <w:r>
        <w:rPr>
          <w:rFonts w:ascii="微软雅黑" w:hAnsi="微软雅黑" w:eastAsia="微软雅黑"/>
          <w:b/>
          <w:color w:val="000000"/>
          <w:sz w:val="24"/>
        </w:rPr>
        <w:t>4.2 已有验证基础</w:t>
      </w:r>
    </w:p>
    <w:p w14:paraId="48B9ED4D">
      <w:pPr>
        <w:spacing w:after="140" w:line="348" w:lineRule="auto"/>
        <w:ind w:firstLine="403"/>
      </w:pPr>
      <w:r>
        <w:rPr>
          <w:rFonts w:ascii="微软雅黑" w:hAnsi="微软雅黑" w:eastAsia="微软雅黑"/>
          <w:b w:val="0"/>
          <w:color w:val="000000"/>
          <w:sz w:val="21"/>
        </w:rPr>
        <w:t>项目已在 LoCoMo 多轮任务构造集上完成上下文连续性实验。完整系统在 100 条任务中取得目标保持率 0.90、约束保持 0.85、漂移率 0.10、中断恢复率 0.91、预算违规率 0.00，平均上下文 954 tokens；在相同条件下，全上下文基线平均上下文为 13,440 tokens。端边云调度与执行回归测试覆盖公开高复杂任务、敏感任务、云端限流、可信域回退、脱敏审计和执行器分发等 21 项机制路径。</w:t>
      </w:r>
    </w:p>
    <w:p w14:paraId="0345009E">
      <w:pPr>
        <w:spacing w:after="40"/>
      </w:pPr>
    </w:p>
    <w:p w14:paraId="29C7CD2E">
      <w:pPr>
        <w:pStyle w:val="3"/>
        <w:spacing w:before="300" w:after="140"/>
      </w:pPr>
      <w:r>
        <w:rPr>
          <w:rFonts w:ascii="微软雅黑" w:hAnsi="微软雅黑" w:eastAsia="微软雅黑"/>
          <w:b/>
          <w:color w:val="000000"/>
          <w:sz w:val="30"/>
        </w:rPr>
        <w:t>五、目标客户与应用场景</w:t>
      </w:r>
    </w:p>
    <w:p w14:paraId="17AF9DA2">
      <w:pPr>
        <w:pStyle w:val="4"/>
        <w:spacing w:before="200" w:after="140"/>
      </w:pPr>
      <w:r>
        <w:rPr>
          <w:rFonts w:ascii="微软雅黑" w:hAnsi="微软雅黑" w:eastAsia="微软雅黑"/>
          <w:b/>
          <w:color w:val="000000"/>
          <w:sz w:val="24"/>
        </w:rPr>
        <w:t>5.1 优先客户画像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2088"/>
        <w:gridCol w:w="3240"/>
        <w:gridCol w:w="2232"/>
      </w:tblGrid>
      <w:tr w14:paraId="4849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9747784">
            <w:pPr>
              <w:spacing w:before="40" w:after="40" w:line="240" w:lineRule="auto"/>
              <w:jc w:val="center"/>
            </w:pPr>
            <w:r>
              <w:rPr>
                <w:rFonts w:ascii="微软雅黑" w:hAnsi="微软雅黑" w:eastAsia="微软雅黑"/>
                <w:b/>
                <w:color w:val="FFFFFF"/>
                <w:sz w:val="19"/>
              </w:rPr>
              <w:t>客户类型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3E110A">
            <w:pPr>
              <w:spacing w:before="40" w:after="40" w:line="240" w:lineRule="auto"/>
              <w:jc w:val="center"/>
            </w:pPr>
            <w:r>
              <w:rPr>
                <w:rFonts w:ascii="微软雅黑" w:hAnsi="微软雅黑" w:eastAsia="微软雅黑"/>
                <w:b/>
                <w:color w:val="FFFFFF"/>
                <w:sz w:val="19"/>
              </w:rPr>
              <w:t>典型决策者</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D319AFF">
            <w:pPr>
              <w:spacing w:before="40" w:after="40" w:line="240" w:lineRule="auto"/>
              <w:jc w:val="center"/>
            </w:pPr>
            <w:r>
              <w:rPr>
                <w:rFonts w:ascii="微软雅黑" w:hAnsi="微软雅黑" w:eastAsia="微软雅黑"/>
                <w:b/>
                <w:color w:val="FFFFFF"/>
                <w:sz w:val="19"/>
              </w:rPr>
              <w:t>高频问题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59D595A">
            <w:pPr>
              <w:spacing w:before="40" w:after="40" w:line="240" w:lineRule="auto"/>
              <w:jc w:val="center"/>
            </w:pPr>
            <w:r>
              <w:rPr>
                <w:rFonts w:ascii="微软雅黑" w:hAnsi="微软雅黑" w:eastAsia="微软雅黑"/>
                <w:b/>
                <w:color w:val="FFFFFF"/>
                <w:sz w:val="19"/>
              </w:rPr>
              <w:t>织枢价值</w:t>
            </w:r>
          </w:p>
        </w:tc>
      </w:tr>
      <w:tr w14:paraId="479F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20D7C42">
            <w:pPr>
              <w:spacing w:before="40" w:after="40" w:line="240" w:lineRule="auto"/>
              <w:jc w:val="center"/>
            </w:pPr>
            <w:r>
              <w:rPr>
                <w:rFonts w:ascii="微软雅黑" w:hAnsi="微软雅黑" w:eastAsia="微软雅黑"/>
                <w:b w:val="0"/>
                <w:color w:val="000000"/>
                <w:sz w:val="18"/>
              </w:rPr>
              <w:t>科研与高校实验室</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1AF04">
            <w:pPr>
              <w:spacing w:before="40" w:after="40" w:line="240" w:lineRule="auto"/>
              <w:jc w:val="center"/>
            </w:pPr>
            <w:r>
              <w:rPr>
                <w:rFonts w:ascii="微软雅黑" w:hAnsi="微软雅黑" w:eastAsia="微软雅黑"/>
                <w:b w:val="0"/>
                <w:color w:val="000000"/>
                <w:sz w:val="18"/>
              </w:rPr>
              <w:t>课题负责人、实验平台负责人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1D3D86">
            <w:pPr>
              <w:spacing w:before="40" w:after="40" w:line="240" w:lineRule="auto"/>
              <w:jc w:val="left"/>
            </w:pPr>
            <w:r>
              <w:rPr>
                <w:rFonts w:ascii="微软雅黑" w:hAnsi="微软雅黑" w:eastAsia="微软雅黑"/>
                <w:b w:val="0"/>
                <w:color w:val="000000"/>
                <w:sz w:val="18"/>
              </w:rPr>
              <w:t>资料分散、研究任务长、过程留痕不足</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9B707F1">
            <w:pPr>
              <w:spacing w:before="40" w:after="40" w:line="240" w:lineRule="auto"/>
              <w:jc w:val="left"/>
            </w:pPr>
            <w:r>
              <w:rPr>
                <w:rFonts w:ascii="微软雅黑" w:hAnsi="微软雅黑" w:eastAsia="微软雅黑"/>
                <w:b w:val="0"/>
                <w:color w:val="000000"/>
                <w:sz w:val="18"/>
              </w:rPr>
              <w:t>构建可追溯的研究协作与资料任务助手</w:t>
            </w:r>
          </w:p>
        </w:tc>
      </w:tr>
      <w:tr w14:paraId="151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00B7B81">
            <w:pPr>
              <w:spacing w:before="40" w:after="40" w:line="240" w:lineRule="auto"/>
              <w:jc w:val="center"/>
            </w:pPr>
            <w:r>
              <w:rPr>
                <w:rFonts w:ascii="微软雅黑" w:hAnsi="微软雅黑" w:eastAsia="微软雅黑"/>
                <w:b w:val="0"/>
                <w:color w:val="000000"/>
                <w:sz w:val="18"/>
              </w:rPr>
              <w:t>软件研发与 ISV 团队</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77513C">
            <w:pPr>
              <w:spacing w:before="40" w:after="40" w:line="240" w:lineRule="auto"/>
              <w:jc w:val="center"/>
            </w:pPr>
            <w:r>
              <w:rPr>
                <w:rFonts w:ascii="微软雅黑" w:hAnsi="微软雅黑" w:eastAsia="微软雅黑"/>
                <w:b w:val="0"/>
                <w:color w:val="000000"/>
                <w:sz w:val="18"/>
              </w:rPr>
              <w:t>技术负责人、交付负责人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F8AEA3">
            <w:pPr>
              <w:spacing w:before="40" w:after="40" w:line="240" w:lineRule="auto"/>
              <w:jc w:val="left"/>
            </w:pPr>
            <w:r>
              <w:rPr>
                <w:rFonts w:ascii="微软雅黑" w:hAnsi="微软雅黑" w:eastAsia="微软雅黑"/>
                <w:b w:val="0"/>
                <w:color w:val="000000"/>
                <w:sz w:val="18"/>
              </w:rPr>
              <w:t>需求到交付链路长、工具多、返工成本高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797A41">
            <w:pPr>
              <w:spacing w:before="40" w:after="40" w:line="240" w:lineRule="auto"/>
              <w:jc w:val="left"/>
            </w:pPr>
            <w:r>
              <w:rPr>
                <w:rFonts w:ascii="微软雅黑" w:hAnsi="微软雅黑" w:eastAsia="微软雅黑"/>
                <w:b w:val="0"/>
                <w:color w:val="000000"/>
                <w:sz w:val="18"/>
              </w:rPr>
              <w:t>组织研发任务、知识检索、测试和交付协同</w:t>
            </w:r>
          </w:p>
        </w:tc>
      </w:tr>
      <w:tr w14:paraId="5F21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1BAE">
            <w:pPr>
              <w:spacing w:before="40" w:after="40" w:line="240" w:lineRule="auto"/>
              <w:jc w:val="center"/>
            </w:pPr>
            <w:r>
              <w:rPr>
                <w:rFonts w:ascii="微软雅黑" w:hAnsi="微软雅黑" w:eastAsia="微软雅黑"/>
                <w:b w:val="0"/>
                <w:color w:val="000000"/>
                <w:sz w:val="18"/>
              </w:rPr>
              <w:t>政企数字化部门</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99E0A5">
            <w:pPr>
              <w:spacing w:before="40" w:after="40" w:line="240" w:lineRule="auto"/>
              <w:jc w:val="center"/>
            </w:pPr>
            <w:r>
              <w:rPr>
                <w:rFonts w:ascii="微软雅黑" w:hAnsi="微软雅黑" w:eastAsia="微软雅黑"/>
                <w:b w:val="0"/>
                <w:color w:val="000000"/>
                <w:sz w:val="18"/>
              </w:rPr>
              <w:t>信息化负责人、业务部门负责人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10B26C1">
            <w:pPr>
              <w:spacing w:before="40" w:after="40" w:line="240" w:lineRule="auto"/>
              <w:jc w:val="left"/>
            </w:pPr>
            <w:r>
              <w:rPr>
                <w:rFonts w:ascii="微软雅黑" w:hAnsi="微软雅黑" w:eastAsia="微软雅黑"/>
                <w:b w:val="0"/>
                <w:color w:val="000000"/>
                <w:sz w:val="18"/>
              </w:rPr>
              <w:t>跨系统流程复杂、数据敏感、审计要求高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2F5AD9F">
            <w:pPr>
              <w:spacing w:before="40" w:after="40" w:line="240" w:lineRule="auto"/>
              <w:jc w:val="left"/>
            </w:pPr>
            <w:r>
              <w:rPr>
                <w:rFonts w:ascii="微软雅黑" w:hAnsi="微软雅黑" w:eastAsia="微软雅黑"/>
                <w:b w:val="0"/>
                <w:color w:val="000000"/>
                <w:sz w:val="18"/>
              </w:rPr>
              <w:t>支持私有部署、审批、运行审计和可信资源策略</w:t>
            </w:r>
          </w:p>
        </w:tc>
      </w:tr>
      <w:tr w14:paraId="41D5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29C5655">
            <w:pPr>
              <w:spacing w:before="40" w:after="40" w:line="240" w:lineRule="auto"/>
              <w:jc w:val="center"/>
            </w:pPr>
            <w:r>
              <w:rPr>
                <w:rFonts w:ascii="微软雅黑" w:hAnsi="微软雅黑" w:eastAsia="微软雅黑"/>
                <w:b w:val="0"/>
                <w:color w:val="000000"/>
                <w:sz w:val="18"/>
              </w:rPr>
              <w:t>专业服务机构</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7182F06">
            <w:pPr>
              <w:spacing w:before="40" w:after="40" w:line="240" w:lineRule="auto"/>
              <w:jc w:val="center"/>
            </w:pPr>
            <w:r>
              <w:rPr>
                <w:rFonts w:ascii="微软雅黑" w:hAnsi="微软雅黑" w:eastAsia="微软雅黑"/>
                <w:b w:val="0"/>
                <w:color w:val="000000"/>
                <w:sz w:val="18"/>
              </w:rPr>
              <w:t>咨询/运营负责人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CD6EE7">
            <w:pPr>
              <w:spacing w:before="40" w:after="40" w:line="240" w:lineRule="auto"/>
              <w:jc w:val="left"/>
            </w:pPr>
            <w:r>
              <w:rPr>
                <w:rFonts w:ascii="微软雅黑" w:hAnsi="微软雅黑" w:eastAsia="微软雅黑"/>
                <w:b w:val="0"/>
                <w:color w:val="000000"/>
                <w:sz w:val="18"/>
              </w:rPr>
              <w:t>资料密集、多人协作、交付质量依赖经验</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CB5960D">
            <w:pPr>
              <w:spacing w:before="40" w:after="40" w:line="240" w:lineRule="auto"/>
              <w:jc w:val="left"/>
            </w:pPr>
            <w:r>
              <w:rPr>
                <w:rFonts w:ascii="微软雅黑" w:hAnsi="微软雅黑" w:eastAsia="微软雅黑"/>
                <w:b w:val="0"/>
                <w:color w:val="000000"/>
                <w:sz w:val="18"/>
              </w:rPr>
              <w:t>将方法论、知识资产和质量门沉淀为可复用流程</w:t>
            </w:r>
          </w:p>
        </w:tc>
      </w:tr>
    </w:tbl>
    <w:p w14:paraId="585AD16E">
      <w:pPr>
        <w:spacing w:after="40"/>
      </w:pPr>
    </w:p>
    <w:p w14:paraId="1737816E">
      <w:pPr>
        <w:pStyle w:val="4"/>
        <w:spacing w:before="200" w:after="140"/>
      </w:pPr>
      <w:r>
        <w:rPr>
          <w:rFonts w:ascii="微软雅黑" w:hAnsi="微软雅黑" w:eastAsia="微软雅黑"/>
          <w:b/>
          <w:color w:val="000000"/>
          <w:sz w:val="24"/>
        </w:rPr>
        <w:t>5.2 首期应用场景</w:t>
      </w:r>
    </w:p>
    <w:p w14:paraId="332FE87A">
      <w:pPr>
        <w:spacing w:after="140" w:line="348" w:lineRule="auto"/>
        <w:ind w:firstLine="403"/>
      </w:pPr>
      <w:r>
        <w:rPr>
          <w:rFonts w:ascii="微软雅黑" w:hAnsi="微软雅黑" w:eastAsia="微软雅黑"/>
          <w:b w:val="0"/>
          <w:color w:val="000000"/>
          <w:sz w:val="21"/>
        </w:rPr>
        <w:t>首期应选择“任务价值高、流程可拆、验收可见、数据边界清楚”的场景开展试点，不宜从完全开放的泛聊天任务切入。推荐以研发知识协同、项目材料/报告交付、企业知识服务升级或行业流程自动化中的一个细分场景作为最小可行产品验证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600"/>
        <w:gridCol w:w="2520"/>
        <w:gridCol w:w="1728"/>
      </w:tblGrid>
      <w:tr w14:paraId="5B2F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393C3C0">
            <w:pPr>
              <w:spacing w:before="40" w:after="40" w:line="240" w:lineRule="auto"/>
              <w:jc w:val="center"/>
            </w:pPr>
            <w:r>
              <w:rPr>
                <w:rFonts w:ascii="微软雅黑" w:hAnsi="微软雅黑" w:eastAsia="微软雅黑"/>
                <w:b/>
                <w:color w:val="FFFFFF"/>
                <w:sz w:val="19"/>
              </w:rPr>
              <w:t>场景</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F88609B">
            <w:pPr>
              <w:spacing w:before="40" w:after="40" w:line="240" w:lineRule="auto"/>
              <w:jc w:val="center"/>
            </w:pPr>
            <w:r>
              <w:rPr>
                <w:rFonts w:ascii="微软雅黑" w:hAnsi="微软雅黑" w:eastAsia="微软雅黑"/>
                <w:b/>
                <w:color w:val="FFFFFF"/>
                <w:sz w:val="19"/>
              </w:rPr>
              <w:t>任务示例</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4338689">
            <w:pPr>
              <w:spacing w:before="40" w:after="40" w:line="240" w:lineRule="auto"/>
              <w:jc w:val="center"/>
            </w:pPr>
            <w:r>
              <w:rPr>
                <w:rFonts w:ascii="微软雅黑" w:hAnsi="微软雅黑" w:eastAsia="微软雅黑"/>
                <w:b/>
                <w:color w:val="FFFFFF"/>
                <w:sz w:val="19"/>
              </w:rPr>
              <w:t>可交付成果</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0AE5144">
            <w:pPr>
              <w:spacing w:before="40" w:after="40" w:line="240" w:lineRule="auto"/>
              <w:jc w:val="center"/>
            </w:pPr>
            <w:r>
              <w:rPr>
                <w:rFonts w:ascii="微软雅黑" w:hAnsi="微软雅黑" w:eastAsia="微软雅黑"/>
                <w:b/>
                <w:color w:val="FFFFFF"/>
                <w:sz w:val="19"/>
              </w:rPr>
              <w:t>验证指标</w:t>
            </w:r>
          </w:p>
        </w:tc>
      </w:tr>
      <w:tr w14:paraId="4010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024F8F">
            <w:pPr>
              <w:spacing w:before="40" w:after="40" w:line="240" w:lineRule="auto"/>
              <w:jc w:val="center"/>
            </w:pPr>
            <w:r>
              <w:rPr>
                <w:rFonts w:ascii="微软雅黑" w:hAnsi="微软雅黑" w:eastAsia="微软雅黑"/>
                <w:b w:val="0"/>
                <w:color w:val="000000"/>
                <w:sz w:val="18"/>
              </w:rPr>
              <w:t>研发与项目知识协同</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769A63">
            <w:pPr>
              <w:spacing w:before="40" w:after="40" w:line="240" w:lineRule="auto"/>
              <w:jc w:val="left"/>
            </w:pPr>
            <w:r>
              <w:rPr>
                <w:rFonts w:ascii="微软雅黑" w:hAnsi="微软雅黑" w:eastAsia="微软雅黑"/>
                <w:b w:val="0"/>
                <w:color w:val="000000"/>
                <w:sz w:val="18"/>
              </w:rPr>
              <w:t>跨文档检索、任务拆解、方案生成、校验与归档</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DE27">
            <w:pPr>
              <w:spacing w:before="40" w:after="40" w:line="240" w:lineRule="auto"/>
              <w:jc w:val="center"/>
            </w:pPr>
            <w:r>
              <w:rPr>
                <w:rFonts w:ascii="微软雅黑" w:hAnsi="微软雅黑" w:eastAsia="微软雅黑"/>
                <w:b w:val="0"/>
                <w:color w:val="000000"/>
                <w:sz w:val="18"/>
              </w:rPr>
              <w:t>结构化方案、证据索引、执行轨迹</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291A75">
            <w:pPr>
              <w:spacing w:before="40" w:after="40" w:line="240" w:lineRule="auto"/>
              <w:jc w:val="left"/>
            </w:pPr>
            <w:r>
              <w:rPr>
                <w:rFonts w:ascii="微软雅黑" w:hAnsi="微软雅黑" w:eastAsia="微软雅黑"/>
                <w:b w:val="0"/>
                <w:color w:val="000000"/>
                <w:sz w:val="18"/>
              </w:rPr>
              <w:t>任务周期、人工检索时长、返工次数</w:t>
            </w:r>
          </w:p>
        </w:tc>
      </w:tr>
      <w:tr w14:paraId="29C8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82183E0">
            <w:pPr>
              <w:spacing w:before="40" w:after="40" w:line="240" w:lineRule="auto"/>
              <w:jc w:val="center"/>
            </w:pPr>
            <w:r>
              <w:rPr>
                <w:rFonts w:ascii="微软雅黑" w:hAnsi="微软雅黑" w:eastAsia="微软雅黑"/>
                <w:b w:val="0"/>
                <w:color w:val="000000"/>
                <w:sz w:val="18"/>
              </w:rPr>
              <w:t>软件工程协作</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AE04EC">
            <w:pPr>
              <w:spacing w:before="40" w:after="40" w:line="240" w:lineRule="auto"/>
              <w:jc w:val="left"/>
            </w:pPr>
            <w:r>
              <w:rPr>
                <w:rFonts w:ascii="微软雅黑" w:hAnsi="微软雅黑" w:eastAsia="微软雅黑"/>
                <w:b w:val="0"/>
                <w:color w:val="000000"/>
                <w:sz w:val="18"/>
              </w:rPr>
              <w:t>需求分析、代码/文档生成、测试检查、问题交接</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4745C4B">
            <w:pPr>
              <w:spacing w:before="40" w:after="40" w:line="240" w:lineRule="auto"/>
              <w:jc w:val="center"/>
            </w:pPr>
            <w:r>
              <w:rPr>
                <w:rFonts w:ascii="微软雅黑" w:hAnsi="微软雅黑" w:eastAsia="微软雅黑"/>
                <w:b w:val="0"/>
                <w:color w:val="000000"/>
                <w:sz w:val="18"/>
              </w:rPr>
              <w:t>需求说明、变更记录、测试报告</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148F107">
            <w:pPr>
              <w:spacing w:before="40" w:after="40" w:line="240" w:lineRule="auto"/>
              <w:jc w:val="left"/>
            </w:pPr>
            <w:r>
              <w:rPr>
                <w:rFonts w:ascii="微软雅黑" w:hAnsi="微软雅黑" w:eastAsia="微软雅黑"/>
                <w:b w:val="0"/>
                <w:color w:val="000000"/>
                <w:sz w:val="18"/>
              </w:rPr>
              <w:t>交付周期、缺陷闭环率、工具调用成功率</w:t>
            </w:r>
          </w:p>
        </w:tc>
      </w:tr>
      <w:tr w14:paraId="15F0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BB9D80C">
            <w:pPr>
              <w:spacing w:before="40" w:after="40" w:line="240" w:lineRule="auto"/>
              <w:jc w:val="center"/>
            </w:pPr>
            <w:r>
              <w:rPr>
                <w:rFonts w:ascii="微软雅黑" w:hAnsi="微软雅黑" w:eastAsia="微软雅黑"/>
                <w:b w:val="0"/>
                <w:color w:val="000000"/>
                <w:sz w:val="18"/>
              </w:rPr>
              <w:t>专业报告生产</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46E847">
            <w:pPr>
              <w:spacing w:before="40" w:after="40" w:line="240" w:lineRule="auto"/>
              <w:jc w:val="left"/>
            </w:pPr>
            <w:r>
              <w:rPr>
                <w:rFonts w:ascii="微软雅黑" w:hAnsi="微软雅黑" w:eastAsia="微软雅黑"/>
                <w:b w:val="0"/>
                <w:color w:val="000000"/>
                <w:sz w:val="18"/>
              </w:rPr>
              <w:t>资料汇总、分析、撰写、审校与版本管理</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B102D7">
            <w:pPr>
              <w:spacing w:before="40" w:after="40" w:line="240" w:lineRule="auto"/>
              <w:jc w:val="center"/>
            </w:pPr>
            <w:r>
              <w:rPr>
                <w:rFonts w:ascii="微软雅黑" w:hAnsi="微软雅黑" w:eastAsia="微软雅黑"/>
                <w:b w:val="0"/>
                <w:color w:val="000000"/>
                <w:sz w:val="18"/>
              </w:rPr>
              <w:t>带来源的报告初稿和审校清单</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7462022">
            <w:pPr>
              <w:spacing w:before="40" w:after="40" w:line="240" w:lineRule="auto"/>
              <w:jc w:val="left"/>
            </w:pPr>
            <w:r>
              <w:rPr>
                <w:rFonts w:ascii="微软雅黑" w:hAnsi="微软雅黑" w:eastAsia="微软雅黑"/>
                <w:b w:val="0"/>
                <w:color w:val="000000"/>
                <w:sz w:val="18"/>
              </w:rPr>
              <w:t>资料覆盖率、审校轮次、用户满意度</w:t>
            </w:r>
          </w:p>
        </w:tc>
      </w:tr>
    </w:tbl>
    <w:p w14:paraId="0555FD12">
      <w:pPr>
        <w:pStyle w:val="3"/>
        <w:spacing w:before="300" w:after="140"/>
      </w:pPr>
      <w:r>
        <w:rPr>
          <w:rFonts w:ascii="微软雅黑" w:hAnsi="微软雅黑" w:eastAsia="微软雅黑"/>
          <w:b/>
          <w:color w:val="000000"/>
          <w:sz w:val="30"/>
        </w:rPr>
        <w:t>六、商业模式与盈利路径</w:t>
      </w:r>
    </w:p>
    <w:p w14:paraId="7C378809">
      <w:pPr>
        <w:pStyle w:val="4"/>
        <w:spacing w:before="200" w:after="140"/>
      </w:pPr>
      <w:r>
        <w:rPr>
          <w:rFonts w:ascii="微软雅黑" w:hAnsi="微软雅黑" w:eastAsia="微软雅黑"/>
          <w:b/>
          <w:color w:val="000000"/>
          <w:sz w:val="24"/>
        </w:rPr>
        <w:t>6.1 商业模式设计</w:t>
      </w:r>
    </w:p>
    <w:p w14:paraId="5EC9CC43">
      <w:pPr>
        <w:spacing w:after="140" w:line="348" w:lineRule="auto"/>
        <w:ind w:firstLine="403"/>
      </w:pPr>
      <w:r>
        <w:rPr>
          <w:rFonts w:ascii="微软雅黑" w:hAnsi="微软雅黑" w:eastAsia="微软雅黑"/>
          <w:b w:val="0"/>
          <w:color w:val="000000"/>
          <w:sz w:val="21"/>
        </w:rPr>
        <w:t>织枢采用“平台订阅 + 私有化部署 + 行业交付 + 持续运维”的组合模式。订阅模式用于低门槛验证，私有化与专属部署覆盖有数据边界和集成要求的客户，行业交付将客户业务流程、工具和知识资产沉淀为可复用模板，持续运维则形成长期服务收入。该设计有助于在早期通过项目制获得场景与现金流，并逐步提高标准化产品收入占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456"/>
        <w:gridCol w:w="2088"/>
        <w:gridCol w:w="2448"/>
      </w:tblGrid>
      <w:tr w14:paraId="15ED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7D54A40">
            <w:pPr>
              <w:spacing w:before="40" w:after="40" w:line="240" w:lineRule="auto"/>
              <w:jc w:val="center"/>
            </w:pPr>
            <w:r>
              <w:rPr>
                <w:rFonts w:ascii="微软雅黑" w:hAnsi="微软雅黑" w:eastAsia="微软雅黑"/>
                <w:b/>
                <w:color w:val="FFFFFF"/>
                <w:sz w:val="19"/>
              </w:rPr>
              <w:t>收入项</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DEB714">
            <w:pPr>
              <w:spacing w:before="40" w:after="40" w:line="240" w:lineRule="auto"/>
              <w:jc w:val="center"/>
            </w:pPr>
            <w:r>
              <w:rPr>
                <w:rFonts w:ascii="微软雅黑" w:hAnsi="微软雅黑" w:eastAsia="微软雅黑"/>
                <w:b/>
                <w:color w:val="FFFFFF"/>
                <w:sz w:val="19"/>
              </w:rPr>
              <w:t>客户获得内容</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1D2E0E">
            <w:pPr>
              <w:spacing w:before="40" w:after="40" w:line="240" w:lineRule="auto"/>
              <w:jc w:val="center"/>
            </w:pPr>
            <w:r>
              <w:rPr>
                <w:rFonts w:ascii="微软雅黑" w:hAnsi="微软雅黑" w:eastAsia="微软雅黑"/>
                <w:b/>
                <w:color w:val="FFFFFF"/>
                <w:sz w:val="19"/>
              </w:rPr>
              <w:t>适用客户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098E422">
            <w:pPr>
              <w:spacing w:before="40" w:after="40" w:line="240" w:lineRule="auto"/>
              <w:jc w:val="center"/>
            </w:pPr>
            <w:r>
              <w:rPr>
                <w:rFonts w:ascii="微软雅黑" w:hAnsi="微软雅黑" w:eastAsia="微软雅黑"/>
                <w:b/>
                <w:color w:val="FFFFFF"/>
                <w:sz w:val="19"/>
              </w:rPr>
              <w:t>定价依据</w:t>
            </w:r>
          </w:p>
        </w:tc>
      </w:tr>
      <w:tr w14:paraId="0481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566742">
            <w:pPr>
              <w:spacing w:before="40" w:after="40" w:line="240" w:lineRule="auto"/>
              <w:jc w:val="center"/>
            </w:pPr>
            <w:r>
              <w:rPr>
                <w:rFonts w:ascii="微软雅黑" w:hAnsi="微软雅黑" w:eastAsia="微软雅黑"/>
                <w:b w:val="0"/>
                <w:color w:val="000000"/>
                <w:sz w:val="18"/>
              </w:rPr>
              <w:t>试点与 PoC 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83176CB">
            <w:pPr>
              <w:spacing w:before="40" w:after="40" w:line="240" w:lineRule="auto"/>
              <w:jc w:val="center"/>
            </w:pPr>
            <w:r>
              <w:rPr>
                <w:rFonts w:ascii="微软雅黑" w:hAnsi="微软雅黑" w:eastAsia="微软雅黑"/>
                <w:b w:val="0"/>
                <w:color w:val="000000"/>
                <w:sz w:val="18"/>
              </w:rPr>
              <w:t>场景梳理、原型工作流、验收报告</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4604E36">
            <w:pPr>
              <w:spacing w:before="40" w:after="40" w:line="240" w:lineRule="auto"/>
              <w:jc w:val="center"/>
            </w:pPr>
            <w:r>
              <w:rPr>
                <w:rFonts w:ascii="微软雅黑" w:hAnsi="微软雅黑" w:eastAsia="微软雅黑"/>
                <w:b w:val="0"/>
                <w:color w:val="000000"/>
                <w:sz w:val="18"/>
              </w:rPr>
              <w:t>首次接触的组织客户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7C1ED5">
            <w:pPr>
              <w:spacing w:before="40" w:after="40" w:line="240" w:lineRule="auto"/>
              <w:jc w:val="left"/>
            </w:pPr>
            <w:r>
              <w:rPr>
                <w:rFonts w:ascii="微软雅黑" w:hAnsi="微软雅黑" w:eastAsia="微软雅黑"/>
                <w:b w:val="0"/>
                <w:color w:val="000000"/>
                <w:sz w:val="18"/>
              </w:rPr>
              <w:t>按任务复杂度、集成范围、服务周期</w:t>
            </w:r>
          </w:p>
        </w:tc>
      </w:tr>
      <w:tr w14:paraId="488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474E72">
            <w:pPr>
              <w:spacing w:before="40" w:after="40" w:line="240" w:lineRule="auto"/>
              <w:jc w:val="center"/>
            </w:pPr>
            <w:r>
              <w:rPr>
                <w:rFonts w:ascii="微软雅黑" w:hAnsi="微软雅黑" w:eastAsia="微软雅黑"/>
                <w:b w:val="0"/>
                <w:color w:val="000000"/>
                <w:sz w:val="18"/>
              </w:rPr>
              <w:t>平台订阅</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FDC7CBD">
            <w:pPr>
              <w:spacing w:before="40" w:after="40" w:line="240" w:lineRule="auto"/>
              <w:jc w:val="left"/>
            </w:pPr>
            <w:r>
              <w:rPr>
                <w:rFonts w:ascii="微软雅黑" w:hAnsi="微软雅黑" w:eastAsia="微软雅黑"/>
                <w:b w:val="0"/>
                <w:color w:val="000000"/>
                <w:sz w:val="18"/>
              </w:rPr>
              <w:t>账号、基础编排、模型/工具接入、运行观测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07FDF4E">
            <w:pPr>
              <w:spacing w:before="40" w:after="40" w:line="240" w:lineRule="auto"/>
              <w:jc w:val="center"/>
            </w:pPr>
            <w:r>
              <w:rPr>
                <w:rFonts w:ascii="微软雅黑" w:hAnsi="微软雅黑" w:eastAsia="微软雅黑"/>
                <w:b w:val="0"/>
                <w:color w:val="000000"/>
                <w:sz w:val="18"/>
              </w:rPr>
              <w:t>中小团队和创新部门</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6F325C">
            <w:pPr>
              <w:spacing w:before="40" w:after="40" w:line="240" w:lineRule="auto"/>
              <w:jc w:val="center"/>
            </w:pPr>
            <w:r>
              <w:rPr>
                <w:rFonts w:ascii="微软雅黑" w:hAnsi="微软雅黑" w:eastAsia="微软雅黑"/>
                <w:b w:val="0"/>
                <w:color w:val="000000"/>
                <w:sz w:val="18"/>
              </w:rPr>
              <w:t>按席位、任务量或资源包</w:t>
            </w:r>
          </w:p>
        </w:tc>
      </w:tr>
      <w:tr w14:paraId="2CFC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BE7B88E">
            <w:pPr>
              <w:spacing w:before="40" w:after="40" w:line="240" w:lineRule="auto"/>
              <w:jc w:val="center"/>
            </w:pPr>
            <w:r>
              <w:rPr>
                <w:rFonts w:ascii="微软雅黑" w:hAnsi="微软雅黑" w:eastAsia="微软雅黑"/>
                <w:b w:val="0"/>
                <w:color w:val="000000"/>
                <w:sz w:val="18"/>
              </w:rPr>
              <w:t>私有化部署</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B2CF4B">
            <w:pPr>
              <w:spacing w:before="40" w:after="40" w:line="240" w:lineRule="auto"/>
              <w:jc w:val="left"/>
            </w:pPr>
            <w:r>
              <w:rPr>
                <w:rFonts w:ascii="微软雅黑" w:hAnsi="微软雅黑" w:eastAsia="微软雅黑"/>
                <w:b w:val="0"/>
                <w:color w:val="000000"/>
                <w:sz w:val="18"/>
              </w:rPr>
              <w:t>专属环境、权限治理、系统集成、运维支持</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F35C11">
            <w:pPr>
              <w:spacing w:before="40" w:after="40" w:line="240" w:lineRule="auto"/>
              <w:jc w:val="center"/>
            </w:pPr>
            <w:r>
              <w:rPr>
                <w:rFonts w:ascii="微软雅黑" w:hAnsi="微软雅黑" w:eastAsia="微软雅黑"/>
                <w:b w:val="0"/>
                <w:color w:val="000000"/>
                <w:sz w:val="18"/>
              </w:rPr>
              <w:t>政企与敏感数据客户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3EAA77">
            <w:pPr>
              <w:spacing w:before="40" w:after="40" w:line="240" w:lineRule="auto"/>
              <w:jc w:val="center"/>
            </w:pPr>
            <w:r>
              <w:rPr>
                <w:rFonts w:ascii="微软雅黑" w:hAnsi="微软雅黑" w:eastAsia="微软雅黑"/>
                <w:b w:val="0"/>
                <w:color w:val="000000"/>
                <w:sz w:val="18"/>
              </w:rPr>
              <w:t>按部署规模、并发、支持等级</w:t>
            </w:r>
          </w:p>
        </w:tc>
      </w:tr>
      <w:tr w14:paraId="2792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A92C06">
            <w:pPr>
              <w:spacing w:before="40" w:after="40" w:line="240" w:lineRule="auto"/>
              <w:jc w:val="center"/>
            </w:pPr>
            <w:r>
              <w:rPr>
                <w:rFonts w:ascii="微软雅黑" w:hAnsi="微软雅黑" w:eastAsia="微软雅黑"/>
                <w:b w:val="0"/>
                <w:color w:val="000000"/>
                <w:sz w:val="18"/>
              </w:rPr>
              <w:t>行业解决方案</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58469F4">
            <w:pPr>
              <w:spacing w:before="40" w:after="40" w:line="240" w:lineRule="auto"/>
              <w:jc w:val="left"/>
            </w:pPr>
            <w:r>
              <w:rPr>
                <w:rFonts w:ascii="微软雅黑" w:hAnsi="微软雅黑" w:eastAsia="微软雅黑"/>
                <w:b w:val="0"/>
                <w:color w:val="000000"/>
                <w:sz w:val="18"/>
              </w:rPr>
              <w:t>行业模板、知识工程、流程与交付服务</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12A9B33">
            <w:pPr>
              <w:spacing w:before="40" w:after="40" w:line="240" w:lineRule="auto"/>
              <w:jc w:val="center"/>
            </w:pPr>
            <w:r>
              <w:rPr>
                <w:rFonts w:ascii="微软雅黑" w:hAnsi="微软雅黑" w:eastAsia="微软雅黑"/>
                <w:b w:val="0"/>
                <w:color w:val="000000"/>
                <w:sz w:val="18"/>
              </w:rPr>
              <w:t>有明确业务流程的客户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7D7AD6B">
            <w:pPr>
              <w:spacing w:before="40" w:after="40" w:line="240" w:lineRule="auto"/>
              <w:jc w:val="center"/>
            </w:pPr>
            <w:r>
              <w:rPr>
                <w:rFonts w:ascii="微软雅黑" w:hAnsi="微软雅黑" w:eastAsia="微软雅黑"/>
                <w:b w:val="0"/>
                <w:color w:val="000000"/>
                <w:sz w:val="18"/>
              </w:rPr>
              <w:t>按行业场景、交付里程碑</w:t>
            </w:r>
          </w:p>
        </w:tc>
      </w:tr>
      <w:tr w14:paraId="6A92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C2D064B">
            <w:pPr>
              <w:spacing w:before="40" w:after="40" w:line="240" w:lineRule="auto"/>
              <w:jc w:val="center"/>
            </w:pPr>
            <w:r>
              <w:rPr>
                <w:rFonts w:ascii="微软雅黑" w:hAnsi="微软雅黑" w:eastAsia="微软雅黑"/>
                <w:b w:val="0"/>
                <w:color w:val="000000"/>
                <w:sz w:val="18"/>
              </w:rPr>
              <w:t>增值服务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CEBFD4B">
            <w:pPr>
              <w:spacing w:before="40" w:after="40" w:line="240" w:lineRule="auto"/>
              <w:jc w:val="left"/>
            </w:pPr>
            <w:r>
              <w:rPr>
                <w:rFonts w:ascii="微软雅黑" w:hAnsi="微软雅黑" w:eastAsia="微软雅黑"/>
                <w:b w:val="0"/>
                <w:color w:val="000000"/>
                <w:sz w:val="18"/>
              </w:rPr>
              <w:t>高级审计、定制 Skill、培训、模型与资源优化</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BF532B">
            <w:pPr>
              <w:spacing w:before="40" w:after="40" w:line="240" w:lineRule="auto"/>
              <w:jc w:val="center"/>
            </w:pPr>
            <w:r>
              <w:rPr>
                <w:rFonts w:ascii="微软雅黑" w:hAnsi="微软雅黑" w:eastAsia="微软雅黑"/>
                <w:b w:val="0"/>
                <w:color w:val="000000"/>
                <w:sz w:val="18"/>
              </w:rPr>
              <w:t>规模化客户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D0A8DE">
            <w:pPr>
              <w:spacing w:before="40" w:after="40" w:line="240" w:lineRule="auto"/>
              <w:jc w:val="center"/>
            </w:pPr>
            <w:r>
              <w:rPr>
                <w:rFonts w:ascii="微软雅黑" w:hAnsi="微软雅黑" w:eastAsia="微软雅黑"/>
                <w:b w:val="0"/>
                <w:color w:val="000000"/>
                <w:sz w:val="18"/>
              </w:rPr>
              <w:t>按模块或年度服务</w:t>
            </w:r>
          </w:p>
        </w:tc>
      </w:tr>
    </w:tbl>
    <w:p w14:paraId="7766B232">
      <w:pPr>
        <w:spacing w:after="40"/>
      </w:pPr>
    </w:p>
    <w:p w14:paraId="1347BA61">
      <w:pPr>
        <w:pStyle w:val="4"/>
        <w:spacing w:before="200" w:after="140"/>
      </w:pPr>
      <w:r>
        <w:rPr>
          <w:rFonts w:ascii="微软雅黑" w:hAnsi="微软雅黑" w:eastAsia="微软雅黑"/>
          <w:b/>
          <w:color w:val="000000"/>
          <w:sz w:val="24"/>
        </w:rPr>
        <w:t>6.2 单位经济模型</w:t>
      </w:r>
    </w:p>
    <w:p w14:paraId="2EB6416F">
      <w:pPr>
        <w:spacing w:after="140" w:line="348" w:lineRule="auto"/>
        <w:ind w:firstLine="403"/>
      </w:pPr>
      <w:r>
        <w:rPr>
          <w:rFonts w:ascii="微软雅黑" w:hAnsi="微软雅黑" w:eastAsia="微软雅黑"/>
          <w:b w:val="0"/>
          <w:color w:val="000000"/>
          <w:sz w:val="21"/>
        </w:rPr>
        <w:t>单位经济模型应围绕获客成本、实施人天、模型/算力成本、运维成本、客户年合同额、续费率和毛利率展开。早期项目制交付应明确限制非标准定制比例，避免服务收入增长而产品能力无法沉淀；中期应将高频流程抽象为行业模板和 Skill，提高交付复用率。</w:t>
      </w:r>
    </w:p>
    <w:p w14:paraId="2F9E7251">
      <w:pPr>
        <w:pStyle w:val="3"/>
        <w:spacing w:before="300" w:after="140"/>
      </w:pPr>
      <w:r>
        <w:rPr>
          <w:rFonts w:ascii="微软雅黑" w:hAnsi="微软雅黑" w:eastAsia="微软雅黑"/>
          <w:b/>
          <w:color w:val="000000"/>
          <w:sz w:val="30"/>
        </w:rPr>
        <w:t>七、市场进入与营销策略</w:t>
      </w:r>
    </w:p>
    <w:p w14:paraId="4A4D67F9">
      <w:pPr>
        <w:pStyle w:val="4"/>
        <w:spacing w:before="200" w:after="140"/>
      </w:pPr>
      <w:r>
        <w:rPr>
          <w:rFonts w:ascii="微软雅黑" w:hAnsi="微软雅黑" w:eastAsia="微软雅黑"/>
          <w:b/>
          <w:color w:val="000000"/>
          <w:sz w:val="24"/>
        </w:rPr>
        <w:t>7.1 获客路径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592"/>
        <w:gridCol w:w="3816"/>
        <w:gridCol w:w="1584"/>
      </w:tblGrid>
      <w:tr w14:paraId="5B0A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EEFA046">
            <w:pPr>
              <w:spacing w:before="40" w:after="40" w:line="240" w:lineRule="auto"/>
              <w:jc w:val="center"/>
            </w:pPr>
            <w:r>
              <w:rPr>
                <w:rFonts w:ascii="微软雅黑" w:hAnsi="微软雅黑" w:eastAsia="微软雅黑"/>
                <w:b/>
                <w:color w:val="FFFFFF"/>
                <w:sz w:val="19"/>
              </w:rPr>
              <w:t>阶段</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EEFE1C">
            <w:pPr>
              <w:spacing w:before="40" w:after="40" w:line="240" w:lineRule="auto"/>
              <w:jc w:val="center"/>
            </w:pPr>
            <w:r>
              <w:rPr>
                <w:rFonts w:ascii="微软雅黑" w:hAnsi="微软雅黑" w:eastAsia="微软雅黑"/>
                <w:b/>
                <w:color w:val="FFFFFF"/>
                <w:sz w:val="19"/>
              </w:rPr>
              <w:t>目标</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03A0EA4">
            <w:pPr>
              <w:spacing w:before="40" w:after="40" w:line="240" w:lineRule="auto"/>
              <w:jc w:val="center"/>
            </w:pPr>
            <w:r>
              <w:rPr>
                <w:rFonts w:ascii="微软雅黑" w:hAnsi="微软雅黑" w:eastAsia="微软雅黑"/>
                <w:b/>
                <w:color w:val="FFFFFF"/>
                <w:sz w:val="19"/>
              </w:rPr>
              <w:t>关键动作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FBFB5AA">
            <w:pPr>
              <w:spacing w:before="40" w:after="40" w:line="240" w:lineRule="auto"/>
              <w:jc w:val="center"/>
            </w:pPr>
            <w:r>
              <w:rPr>
                <w:rFonts w:ascii="微软雅黑" w:hAnsi="微软雅黑" w:eastAsia="微软雅黑"/>
                <w:b/>
                <w:color w:val="FFFFFF"/>
                <w:sz w:val="19"/>
              </w:rPr>
              <w:t>衡量指标</w:t>
            </w:r>
          </w:p>
        </w:tc>
      </w:tr>
      <w:tr w14:paraId="1097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46E196">
            <w:pPr>
              <w:spacing w:before="40" w:after="40" w:line="240" w:lineRule="auto"/>
              <w:jc w:val="center"/>
            </w:pPr>
            <w:r>
              <w:rPr>
                <w:rFonts w:ascii="微软雅黑" w:hAnsi="微软雅黑" w:eastAsia="微软雅黑"/>
                <w:b w:val="0"/>
                <w:color w:val="000000"/>
                <w:sz w:val="18"/>
              </w:rPr>
              <w:t>0 至 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377F2A6">
            <w:pPr>
              <w:spacing w:before="40" w:after="40" w:line="240" w:lineRule="auto"/>
              <w:jc w:val="center"/>
            </w:pPr>
            <w:r>
              <w:rPr>
                <w:rFonts w:ascii="微软雅黑" w:hAnsi="微软雅黑" w:eastAsia="微软雅黑"/>
                <w:b w:val="0"/>
                <w:color w:val="000000"/>
                <w:sz w:val="18"/>
              </w:rPr>
              <w:t>获得可验证的场景与首批种子用户</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0D4918D">
            <w:pPr>
              <w:spacing w:before="40" w:after="40" w:line="240" w:lineRule="auto"/>
              <w:jc w:val="left"/>
            </w:pPr>
            <w:r>
              <w:rPr>
                <w:rFonts w:ascii="微软雅黑" w:hAnsi="微软雅黑" w:eastAsia="微软雅黑"/>
                <w:b w:val="0"/>
                <w:color w:val="000000"/>
                <w:sz w:val="18"/>
              </w:rPr>
              <w:t>联合高校/实验室/区域企业完成 3 个付费或共创试点</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51F757">
            <w:pPr>
              <w:spacing w:before="40" w:after="40" w:line="240" w:lineRule="auto"/>
              <w:jc w:val="left"/>
            </w:pPr>
            <w:r>
              <w:rPr>
                <w:rFonts w:ascii="微软雅黑" w:hAnsi="微软雅黑" w:eastAsia="微软雅黑"/>
                <w:b w:val="0"/>
                <w:color w:val="000000"/>
                <w:sz w:val="18"/>
              </w:rPr>
              <w:t>试点数、任务完成证据、用户复用率</w:t>
            </w:r>
          </w:p>
        </w:tc>
      </w:tr>
      <w:tr w14:paraId="6BE9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E6F099A">
            <w:pPr>
              <w:spacing w:before="40" w:after="40" w:line="240" w:lineRule="auto"/>
              <w:jc w:val="center"/>
            </w:pPr>
            <w:r>
              <w:rPr>
                <w:rFonts w:ascii="微软雅黑" w:hAnsi="微软雅黑" w:eastAsia="微软雅黑"/>
                <w:b w:val="0"/>
                <w:color w:val="000000"/>
                <w:sz w:val="18"/>
              </w:rPr>
              <w:t>6 至 18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1F04382">
            <w:pPr>
              <w:spacing w:before="40" w:after="40" w:line="240" w:lineRule="auto"/>
              <w:jc w:val="center"/>
            </w:pPr>
            <w:r>
              <w:rPr>
                <w:rFonts w:ascii="微软雅黑" w:hAnsi="微软雅黑" w:eastAsia="微软雅黑"/>
                <w:b w:val="0"/>
                <w:color w:val="000000"/>
                <w:sz w:val="18"/>
              </w:rPr>
              <w:t>形成可复制的细分行业方案</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5D7897">
            <w:pPr>
              <w:spacing w:before="40" w:after="40" w:line="240" w:lineRule="auto"/>
              <w:jc w:val="left"/>
            </w:pPr>
            <w:r>
              <w:rPr>
                <w:rFonts w:ascii="微软雅黑" w:hAnsi="微软雅黑" w:eastAsia="微软雅黑"/>
                <w:b w:val="0"/>
                <w:color w:val="000000"/>
                <w:sz w:val="18"/>
              </w:rPr>
              <w:t>沉淀 2 至 3 套模板，建立伙伴与集成商合作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1D77C0">
            <w:pPr>
              <w:spacing w:before="40" w:after="40" w:line="240" w:lineRule="auto"/>
              <w:jc w:val="left"/>
            </w:pPr>
            <w:r>
              <w:rPr>
                <w:rFonts w:ascii="微软雅黑" w:hAnsi="微软雅黑" w:eastAsia="微软雅黑"/>
                <w:b w:val="0"/>
                <w:color w:val="000000"/>
                <w:sz w:val="18"/>
              </w:rPr>
              <w:t>商机数、转化率、合同额、交付复用率</w:t>
            </w:r>
          </w:p>
        </w:tc>
      </w:tr>
      <w:tr w14:paraId="594D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110531E">
            <w:pPr>
              <w:spacing w:before="40" w:after="40" w:line="240" w:lineRule="auto"/>
              <w:jc w:val="center"/>
            </w:pPr>
            <w:r>
              <w:rPr>
                <w:rFonts w:ascii="微软雅黑" w:hAnsi="微软雅黑" w:eastAsia="微软雅黑"/>
                <w:b w:val="0"/>
                <w:color w:val="000000"/>
                <w:sz w:val="18"/>
              </w:rPr>
              <w:t>18 至 36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9164A5A">
            <w:pPr>
              <w:spacing w:before="40" w:after="40" w:line="240" w:lineRule="auto"/>
              <w:jc w:val="center"/>
            </w:pPr>
            <w:r>
              <w:rPr>
                <w:rFonts w:ascii="微软雅黑" w:hAnsi="微软雅黑" w:eastAsia="微软雅黑"/>
                <w:b w:val="0"/>
                <w:color w:val="000000"/>
                <w:sz w:val="18"/>
              </w:rPr>
              <w:t>提升标准化收入与续费能力</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BA6272">
            <w:pPr>
              <w:spacing w:before="40" w:after="40" w:line="240" w:lineRule="auto"/>
              <w:jc w:val="left"/>
            </w:pPr>
            <w:r>
              <w:rPr>
                <w:rFonts w:ascii="微软雅黑" w:hAnsi="微软雅黑" w:eastAsia="微软雅黑"/>
                <w:b w:val="0"/>
                <w:color w:val="000000"/>
                <w:sz w:val="18"/>
              </w:rPr>
              <w:t>推出订阅版和私有化标准包，建设客户成功体系</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B54A5F4">
            <w:pPr>
              <w:spacing w:before="40" w:after="40" w:line="240" w:lineRule="auto"/>
              <w:jc w:val="left"/>
            </w:pPr>
            <w:r>
              <w:rPr>
                <w:rFonts w:ascii="微软雅黑" w:hAnsi="微软雅黑" w:eastAsia="微软雅黑"/>
                <w:b w:val="0"/>
                <w:color w:val="000000"/>
                <w:sz w:val="18"/>
              </w:rPr>
              <w:t>ARR、续费率、毛利率、客户净推荐值</w:t>
            </w:r>
          </w:p>
        </w:tc>
      </w:tr>
    </w:tbl>
    <w:p w14:paraId="4E543F62">
      <w:pPr>
        <w:spacing w:after="40"/>
      </w:pPr>
    </w:p>
    <w:p w14:paraId="18B9F703">
      <w:pPr>
        <w:pStyle w:val="4"/>
        <w:spacing w:before="200" w:after="140"/>
      </w:pPr>
      <w:r>
        <w:rPr>
          <w:rFonts w:ascii="微软雅黑" w:hAnsi="微软雅黑" w:eastAsia="微软雅黑"/>
          <w:b/>
          <w:color w:val="000000"/>
          <w:sz w:val="24"/>
        </w:rPr>
        <w:t>7.2 品牌与营销原则</w:t>
      </w:r>
    </w:p>
    <w:p w14:paraId="2E4A94E4">
      <w:pPr>
        <w:spacing w:after="140" w:line="348" w:lineRule="auto"/>
        <w:ind w:firstLine="403"/>
        <w:rPr>
          <w:rFonts w:hint="default" w:eastAsia="微软雅黑"/>
          <w:lang w:val="en-US" w:eastAsia="zh-CN"/>
        </w:rPr>
      </w:pPr>
      <w:r>
        <w:rPr>
          <w:rFonts w:ascii="微软雅黑" w:hAnsi="微软雅黑" w:eastAsia="微软雅黑"/>
          <w:b w:val="0"/>
          <w:color w:val="000000"/>
          <w:sz w:val="21"/>
        </w:rPr>
        <w:t>品牌沟通应避免笼统宣称“替代员工”或“全自动完成所有任务”，而要围绕“复杂任务可持续推进”“协作过程可观察”“敏感任务可治理”建立可信认知。营销内容以真实工作流、前后对比、运行轨迹和客户反馈为主，形成从技术信任到业务价值的证据链。</w:t>
      </w:r>
      <w:r>
        <w:rPr>
          <w:rFonts w:hint="eastAsia"/>
          <w:b w:val="0"/>
          <w:color w:val="000000"/>
          <w:sz w:val="21"/>
          <w:lang w:val="en-US" w:eastAsia="zh-CN"/>
        </w:rPr>
        <w:t>首批试点客户渠道选择学校范围展开。</w:t>
      </w:r>
    </w:p>
    <w:p w14:paraId="767E9883">
      <w:pPr>
        <w:pStyle w:val="3"/>
        <w:spacing w:before="300" w:after="140"/>
      </w:pPr>
      <w:r>
        <w:rPr>
          <w:rFonts w:ascii="微软雅黑" w:hAnsi="微软雅黑" w:eastAsia="微软雅黑"/>
          <w:b/>
          <w:color w:val="000000"/>
          <w:sz w:val="30"/>
        </w:rPr>
        <w:t>八、竞争格局与差异化定位</w:t>
      </w:r>
    </w:p>
    <w:p w14:paraId="3A975251">
      <w:pPr>
        <w:spacing w:after="140" w:line="348" w:lineRule="auto"/>
        <w:ind w:firstLine="403"/>
      </w:pPr>
      <w:r>
        <w:rPr>
          <w:rFonts w:ascii="微软雅黑" w:hAnsi="微软雅黑" w:eastAsia="微软雅黑"/>
          <w:b w:val="0"/>
          <w:color w:val="000000"/>
          <w:sz w:val="21"/>
        </w:rPr>
        <w:t>织枢面对的是企业级智能体平台、云厂商 Agent 开发平台、办公/CRM 生态智能体和定制化系统集成方案的综合竞争，而不仅是开源框架竞争。竞品分析的重点放在客户已有的采购替代方案、生态绑定优势以及织枢可切入的空白需求。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304"/>
        <w:gridCol w:w="2376"/>
        <w:gridCol w:w="2880"/>
      </w:tblGrid>
      <w:tr w14:paraId="4C7E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3239CF4">
            <w:pPr>
              <w:spacing w:before="40" w:after="40" w:line="240" w:lineRule="auto"/>
              <w:jc w:val="center"/>
            </w:pPr>
            <w:r>
              <w:rPr>
                <w:rFonts w:ascii="微软雅黑" w:hAnsi="微软雅黑" w:eastAsia="微软雅黑"/>
                <w:b/>
                <w:color w:val="FFFFFF"/>
                <w:sz w:val="19"/>
              </w:rPr>
              <w:t>竞品/替代方案</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9090E44">
            <w:pPr>
              <w:spacing w:before="40" w:after="40" w:line="240" w:lineRule="auto"/>
              <w:jc w:val="center"/>
            </w:pPr>
            <w:r>
              <w:rPr>
                <w:rFonts w:ascii="微软雅黑" w:hAnsi="微软雅黑" w:eastAsia="微软雅黑"/>
                <w:b/>
                <w:color w:val="FFFFFF"/>
                <w:sz w:val="19"/>
              </w:rPr>
              <w:t>市场强项</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45E9A62">
            <w:pPr>
              <w:spacing w:before="40" w:after="40" w:line="240" w:lineRule="auto"/>
              <w:jc w:val="center"/>
            </w:pPr>
            <w:r>
              <w:rPr>
                <w:rFonts w:ascii="微软雅黑" w:hAnsi="微软雅黑" w:eastAsia="微软雅黑"/>
                <w:b/>
                <w:color w:val="FFFFFF"/>
                <w:sz w:val="19"/>
              </w:rPr>
              <w:t>对织枢的压力</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19EC2B3">
            <w:pPr>
              <w:spacing w:before="40" w:after="40" w:line="240" w:lineRule="auto"/>
              <w:jc w:val="center"/>
            </w:pPr>
            <w:r>
              <w:rPr>
                <w:rFonts w:ascii="微软雅黑" w:hAnsi="微软雅黑" w:eastAsia="微软雅黑"/>
                <w:b/>
                <w:color w:val="FFFFFF"/>
                <w:sz w:val="19"/>
              </w:rPr>
              <w:t>织枢的切入策略</w:t>
            </w:r>
          </w:p>
        </w:tc>
      </w:tr>
      <w:tr w14:paraId="06C1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B422D6">
            <w:pPr>
              <w:spacing w:before="40" w:after="40" w:line="240" w:lineRule="auto"/>
              <w:jc w:val="left"/>
            </w:pPr>
            <w:r>
              <w:rPr>
                <w:rFonts w:ascii="微软雅黑" w:hAnsi="微软雅黑" w:eastAsia="微软雅黑"/>
                <w:b w:val="0"/>
                <w:color w:val="000000"/>
                <w:sz w:val="18"/>
              </w:rPr>
              <w:t>阿里云 AgentRun 等云原生平台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488FC5">
            <w:pPr>
              <w:spacing w:before="40" w:after="40" w:line="240" w:lineRule="auto"/>
              <w:jc w:val="left"/>
            </w:pPr>
            <w:r>
              <w:rPr>
                <w:rFonts w:ascii="微软雅黑" w:hAnsi="微软雅黑" w:eastAsia="微软雅黑"/>
                <w:b w:val="0"/>
                <w:color w:val="000000"/>
                <w:sz w:val="18"/>
              </w:rPr>
              <w:t>基础设施、模型治理、沙箱、生态与企业交付</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1E768B">
            <w:pPr>
              <w:spacing w:before="40" w:after="40" w:line="240" w:lineRule="auto"/>
              <w:jc w:val="left"/>
            </w:pPr>
            <w:r>
              <w:rPr>
                <w:rFonts w:ascii="微软雅黑" w:hAnsi="微软雅黑" w:eastAsia="微软雅黑"/>
                <w:b w:val="0"/>
                <w:color w:val="000000"/>
                <w:sz w:val="18"/>
              </w:rPr>
              <w:t>客户可直接在云平台构建 Agent</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0CF3E8">
            <w:pPr>
              <w:spacing w:before="40" w:after="40" w:line="240" w:lineRule="auto"/>
              <w:jc w:val="left"/>
            </w:pPr>
            <w:r>
              <w:rPr>
                <w:rFonts w:ascii="微软雅黑" w:hAnsi="微软雅黑" w:eastAsia="微软雅黑"/>
                <w:b w:val="0"/>
                <w:color w:val="000000"/>
                <w:sz w:val="18"/>
              </w:rPr>
              <w:t>强调长程任务治理、跨模型/资源编排和可私有化的任务执行闭环</w:t>
            </w:r>
          </w:p>
        </w:tc>
      </w:tr>
      <w:tr w14:paraId="7B3F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8DBC860">
            <w:pPr>
              <w:spacing w:before="40" w:after="40" w:line="240" w:lineRule="auto"/>
              <w:jc w:val="center"/>
            </w:pPr>
            <w:r>
              <w:rPr>
                <w:rFonts w:ascii="微软雅黑" w:hAnsi="微软雅黑" w:eastAsia="微软雅黑"/>
                <w:b w:val="0"/>
                <w:color w:val="000000"/>
                <w:sz w:val="18"/>
              </w:rPr>
              <w:t>腾讯云 ADP、百度千帆等平台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5FE921D">
            <w:pPr>
              <w:spacing w:before="40" w:after="40" w:line="240" w:lineRule="auto"/>
              <w:jc w:val="left"/>
            </w:pPr>
            <w:r>
              <w:rPr>
                <w:rFonts w:ascii="微软雅黑" w:hAnsi="微软雅黑" w:eastAsia="微软雅黑"/>
                <w:b w:val="0"/>
                <w:color w:val="000000"/>
                <w:sz w:val="18"/>
              </w:rPr>
              <w:t>低代码开发、模型生态、企业连接与本地市场资源</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EB890C">
            <w:pPr>
              <w:spacing w:before="40" w:after="40" w:line="240" w:lineRule="auto"/>
              <w:jc w:val="left"/>
            </w:pPr>
            <w:r>
              <w:rPr>
                <w:rFonts w:ascii="微软雅黑" w:hAnsi="微软雅黑" w:eastAsia="微软雅黑"/>
                <w:b w:val="0"/>
                <w:color w:val="000000"/>
                <w:sz w:val="18"/>
              </w:rPr>
              <w:t>国内客户对云生态和一站式能力的偏好</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9BCD5AE">
            <w:pPr>
              <w:spacing w:before="40" w:after="40" w:line="240" w:lineRule="auto"/>
              <w:jc w:val="left"/>
            </w:pPr>
            <w:r>
              <w:rPr>
                <w:rFonts w:ascii="微软雅黑" w:hAnsi="微软雅黑" w:eastAsia="微软雅黑"/>
                <w:b w:val="0"/>
                <w:color w:val="000000"/>
                <w:sz w:val="18"/>
              </w:rPr>
              <w:t>以细分场景模板和深度交付切入，提供可观测的协同与恢复能力</w:t>
            </w:r>
          </w:p>
        </w:tc>
      </w:tr>
      <w:tr w14:paraId="35F6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29C71B">
            <w:pPr>
              <w:spacing w:before="40" w:after="40" w:line="240" w:lineRule="auto"/>
              <w:jc w:val="left"/>
            </w:pPr>
            <w:r>
              <w:rPr>
                <w:rFonts w:ascii="微软雅黑" w:hAnsi="微软雅黑" w:eastAsia="微软雅黑"/>
                <w:b w:val="0"/>
                <w:color w:val="000000"/>
                <w:sz w:val="18"/>
              </w:rPr>
              <w:t>Microsoft Copilot Studio、Salesforce Agentforce</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FFD528A">
            <w:pPr>
              <w:spacing w:before="40" w:after="40" w:line="240" w:lineRule="auto"/>
              <w:jc w:val="left"/>
            </w:pPr>
            <w:r>
              <w:rPr>
                <w:rFonts w:ascii="微软雅黑" w:hAnsi="微软雅黑" w:eastAsia="微软雅黑"/>
                <w:b w:val="0"/>
                <w:color w:val="000000"/>
                <w:sz w:val="18"/>
              </w:rPr>
              <w:t>办公/CRM 数据和既有应用生态</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C686">
            <w:pPr>
              <w:spacing w:before="40" w:after="40" w:line="240" w:lineRule="auto"/>
              <w:jc w:val="center"/>
            </w:pPr>
            <w:r>
              <w:rPr>
                <w:rFonts w:ascii="微软雅黑" w:hAnsi="微软雅黑" w:eastAsia="微软雅黑"/>
                <w:b w:val="0"/>
                <w:color w:val="000000"/>
                <w:sz w:val="18"/>
              </w:rPr>
              <w:t>生态内客户的迁移成本高</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C857E20">
            <w:pPr>
              <w:spacing w:before="40" w:after="40" w:line="240" w:lineRule="auto"/>
              <w:jc w:val="left"/>
            </w:pPr>
            <w:r>
              <w:rPr>
                <w:rFonts w:ascii="微软雅黑" w:hAnsi="微软雅黑" w:eastAsia="微软雅黑"/>
                <w:b w:val="0"/>
                <w:color w:val="000000"/>
                <w:sz w:val="18"/>
              </w:rPr>
              <w:t>优先服务其覆盖较弱的本地化、跨系统、复杂长程任务需求</w:t>
            </w:r>
          </w:p>
        </w:tc>
      </w:tr>
      <w:tr w14:paraId="5563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9F7D98">
            <w:pPr>
              <w:spacing w:before="40" w:after="40" w:line="240" w:lineRule="auto"/>
              <w:jc w:val="center"/>
            </w:pPr>
            <w:r>
              <w:rPr>
                <w:rFonts w:ascii="微软雅黑" w:hAnsi="微软雅黑" w:eastAsia="微软雅黑"/>
                <w:b w:val="0"/>
                <w:color w:val="000000"/>
                <w:sz w:val="18"/>
              </w:rPr>
              <w:t>传统系统集成与人工流程</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DE8C38D">
            <w:pPr>
              <w:spacing w:before="40" w:after="40" w:line="240" w:lineRule="auto"/>
              <w:jc w:val="center"/>
            </w:pPr>
            <w:r>
              <w:rPr>
                <w:rFonts w:ascii="微软雅黑" w:hAnsi="微软雅黑" w:eastAsia="微软雅黑"/>
                <w:b w:val="0"/>
                <w:color w:val="000000"/>
                <w:sz w:val="18"/>
              </w:rPr>
              <w:t>业务理解、已有关系、可控性</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8DEA0F">
            <w:pPr>
              <w:spacing w:before="40" w:after="40" w:line="240" w:lineRule="auto"/>
              <w:jc w:val="left"/>
            </w:pPr>
            <w:r>
              <w:rPr>
                <w:rFonts w:ascii="微软雅黑" w:hAnsi="微软雅黑" w:eastAsia="微软雅黑"/>
                <w:b w:val="0"/>
                <w:color w:val="000000"/>
                <w:sz w:val="18"/>
              </w:rPr>
              <w:t>客户可能选择定制开发或继续人工处理</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CE1010B">
            <w:pPr>
              <w:spacing w:before="40" w:after="40" w:line="240" w:lineRule="auto"/>
              <w:jc w:val="left"/>
            </w:pPr>
            <w:r>
              <w:rPr>
                <w:rFonts w:ascii="微软雅黑" w:hAnsi="微软雅黑" w:eastAsia="微软雅黑"/>
                <w:b w:val="0"/>
                <w:color w:val="000000"/>
                <w:sz w:val="18"/>
              </w:rPr>
              <w:t>以更短试点周期、可复用流程资产和可审计运行降低替代门槛</w:t>
            </w:r>
          </w:p>
        </w:tc>
      </w:tr>
    </w:tbl>
    <w:p w14:paraId="0AAB030B">
      <w:pPr>
        <w:spacing w:after="40"/>
      </w:pPr>
    </w:p>
    <w:p w14:paraId="3039A622">
      <w:pPr>
        <w:pStyle w:val="4"/>
        <w:spacing w:before="200" w:after="140"/>
      </w:pPr>
      <w:r>
        <w:rPr>
          <w:rFonts w:ascii="微软雅黑" w:hAnsi="微软雅黑" w:eastAsia="微软雅黑"/>
          <w:b/>
          <w:color w:val="000000"/>
          <w:sz w:val="24"/>
        </w:rPr>
        <w:t>8.1 差异化定位</w:t>
      </w:r>
    </w:p>
    <w:p w14:paraId="70837A69">
      <w:pPr>
        <w:spacing w:after="140" w:line="348" w:lineRule="auto"/>
        <w:ind w:firstLine="403"/>
      </w:pPr>
      <w:r>
        <w:rPr>
          <w:rFonts w:ascii="微软雅黑" w:hAnsi="微软雅黑" w:eastAsia="微软雅黑"/>
          <w:b w:val="0"/>
          <w:color w:val="000000"/>
          <w:sz w:val="21"/>
        </w:rPr>
        <w:t>织枢不以大模型能力本身为竞争点，而以“任务状态连续性 + 动态协作拓扑 + 可信资源调度 + 全程可观测”的组合能力形成差异化。其产品主张是：让复杂任务在有限上下文和明确安全边界内持续前进，在智能体失配、工具失败或资源变化时能够解释、纠偏和恢复。</w:t>
      </w:r>
    </w:p>
    <w:p w14:paraId="522F058F">
      <w:pPr>
        <w:spacing w:after="140" w:line="348" w:lineRule="auto"/>
        <w:ind w:firstLine="403"/>
      </w:pPr>
      <w:r>
        <w:rPr>
          <w:rFonts w:ascii="微软雅黑" w:hAnsi="微软雅黑" w:eastAsia="微软雅黑"/>
          <w:b w:val="0"/>
          <w:color w:val="000000"/>
          <w:sz w:val="21"/>
        </w:rPr>
        <w:t>需要正视的是，大厂平台在模型、连接器、渠道和企业采购资质方面具有显著优势。织枢的早期策略应避免与其进行通用平台正面竞争，而是聚焦对长流程可靠性、过程审计、私有部署和定制协同有刚性需求的细分场景，并通过试点结果建立壁垒。</w:t>
      </w:r>
    </w:p>
    <w:p w14:paraId="6BFF9E7E">
      <w:pPr>
        <w:pStyle w:val="3"/>
        <w:spacing w:before="300" w:after="140"/>
      </w:pPr>
      <w:r>
        <w:rPr>
          <w:rFonts w:ascii="微软雅黑" w:hAnsi="微软雅黑" w:eastAsia="微软雅黑"/>
          <w:b/>
          <w:color w:val="000000"/>
          <w:sz w:val="30"/>
        </w:rPr>
        <w:t>九、发展规划与运营实施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311"/>
        <w:gridCol w:w="2880"/>
        <w:gridCol w:w="1800"/>
      </w:tblGrid>
      <w:tr w14:paraId="44C8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7BA4120">
            <w:pPr>
              <w:spacing w:before="40" w:after="40" w:line="240" w:lineRule="auto"/>
              <w:jc w:val="center"/>
            </w:pPr>
            <w:r>
              <w:rPr>
                <w:rFonts w:ascii="微软雅黑" w:hAnsi="微软雅黑" w:eastAsia="微软雅黑"/>
                <w:b/>
                <w:color w:val="FFFFFF"/>
                <w:sz w:val="19"/>
              </w:rPr>
              <w:t>阶段</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E8FE19F">
            <w:pPr>
              <w:spacing w:before="40" w:after="40" w:line="240" w:lineRule="auto"/>
              <w:jc w:val="center"/>
            </w:pPr>
            <w:r>
              <w:rPr>
                <w:rFonts w:ascii="微软雅黑" w:hAnsi="微软雅黑" w:eastAsia="微软雅黑"/>
                <w:b/>
                <w:color w:val="FFFFFF"/>
                <w:sz w:val="19"/>
              </w:rPr>
              <w:t>产品重点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468C38C">
            <w:pPr>
              <w:spacing w:before="40" w:after="40" w:line="240" w:lineRule="auto"/>
              <w:jc w:val="center"/>
            </w:pPr>
            <w:r>
              <w:rPr>
                <w:rFonts w:ascii="微软雅黑" w:hAnsi="微软雅黑" w:eastAsia="微软雅黑"/>
                <w:b/>
                <w:color w:val="FFFFFF"/>
                <w:sz w:val="19"/>
              </w:rPr>
              <w:t>商业重点</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B844E00">
            <w:pPr>
              <w:spacing w:before="40" w:after="40" w:line="240" w:lineRule="auto"/>
              <w:jc w:val="center"/>
            </w:pPr>
            <w:r>
              <w:rPr>
                <w:rFonts w:ascii="微软雅黑" w:hAnsi="微软雅黑" w:eastAsia="微软雅黑"/>
                <w:b/>
                <w:color w:val="FFFFFF"/>
                <w:sz w:val="19"/>
              </w:rPr>
              <w:t>关键里程碑</w:t>
            </w:r>
          </w:p>
        </w:tc>
      </w:tr>
      <w:tr w14:paraId="3CF8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BF5F7D7">
            <w:pPr>
              <w:spacing w:before="40" w:after="40" w:line="240" w:lineRule="auto"/>
              <w:jc w:val="center"/>
            </w:pPr>
            <w:r>
              <w:rPr>
                <w:rFonts w:ascii="微软雅黑" w:hAnsi="微软雅黑" w:eastAsia="微软雅黑"/>
                <w:b w:val="0"/>
                <w:color w:val="000000"/>
                <w:sz w:val="18"/>
              </w:rPr>
              <w:t>产品验证期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5246C38">
            <w:pPr>
              <w:spacing w:before="40" w:after="40" w:line="240" w:lineRule="auto"/>
              <w:jc w:val="left"/>
            </w:pPr>
            <w:r>
              <w:rPr>
                <w:rFonts w:ascii="微软雅黑" w:hAnsi="微软雅黑" w:eastAsia="微软雅黑"/>
                <w:b w:val="0"/>
                <w:color w:val="000000"/>
                <w:sz w:val="18"/>
              </w:rPr>
              <w:t>完善核心闭环、优化运行观测与安全审批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34F77B7">
            <w:pPr>
              <w:spacing w:before="40" w:after="40" w:line="240" w:lineRule="auto"/>
              <w:jc w:val="center"/>
            </w:pPr>
            <w:r>
              <w:rPr>
                <w:rFonts w:ascii="微软雅黑" w:hAnsi="微软雅黑" w:eastAsia="微软雅黑"/>
                <w:b w:val="0"/>
                <w:color w:val="000000"/>
                <w:sz w:val="18"/>
              </w:rPr>
              <w:t>完成首批场景共创</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FD2B945">
            <w:pPr>
              <w:spacing w:before="40" w:after="40" w:line="240" w:lineRule="auto"/>
              <w:jc w:val="left"/>
            </w:pPr>
            <w:r>
              <w:rPr>
                <w:rFonts w:ascii="微软雅黑" w:hAnsi="微软雅黑" w:eastAsia="微软雅黑"/>
                <w:b w:val="0"/>
                <w:color w:val="000000"/>
                <w:sz w:val="18"/>
              </w:rPr>
              <w:t>【待补充：MVP/试点验收日期】</w:t>
            </w:r>
          </w:p>
        </w:tc>
      </w:tr>
      <w:tr w14:paraId="50E5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B29CA79">
            <w:pPr>
              <w:spacing w:before="40" w:after="40" w:line="240" w:lineRule="auto"/>
              <w:jc w:val="center"/>
            </w:pPr>
            <w:r>
              <w:rPr>
                <w:rFonts w:ascii="微软雅黑" w:hAnsi="微软雅黑" w:eastAsia="微软雅黑"/>
                <w:b w:val="0"/>
                <w:color w:val="000000"/>
                <w:sz w:val="18"/>
              </w:rPr>
              <w:t>场景复制期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53EA003">
            <w:pPr>
              <w:spacing w:before="40" w:after="40" w:line="240" w:lineRule="auto"/>
              <w:jc w:val="left"/>
            </w:pPr>
            <w:r>
              <w:rPr>
                <w:rFonts w:ascii="微软雅黑" w:hAnsi="微软雅黑" w:eastAsia="微软雅黑"/>
                <w:b w:val="0"/>
                <w:color w:val="000000"/>
                <w:sz w:val="18"/>
              </w:rPr>
              <w:t>沉淀行业模板、标准化部署包与客户成功工具</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CA40CA">
            <w:pPr>
              <w:spacing w:before="40" w:after="40" w:line="240" w:lineRule="auto"/>
              <w:jc w:val="center"/>
            </w:pPr>
            <w:r>
              <w:rPr>
                <w:rFonts w:ascii="微软雅黑" w:hAnsi="微软雅黑" w:eastAsia="微软雅黑"/>
                <w:b w:val="0"/>
                <w:color w:val="000000"/>
                <w:sz w:val="18"/>
              </w:rPr>
              <w:t>获得标杆客户与伙伴渠道</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FA5D7C4">
            <w:pPr>
              <w:spacing w:before="40" w:after="40" w:line="240" w:lineRule="auto"/>
              <w:jc w:val="left"/>
            </w:pPr>
            <w:r>
              <w:rPr>
                <w:rFonts w:ascii="微软雅黑" w:hAnsi="微软雅黑" w:eastAsia="微软雅黑"/>
                <w:b w:val="0"/>
                <w:color w:val="000000"/>
                <w:sz w:val="18"/>
              </w:rPr>
              <w:t>【待补充：合同/客户/收入目标】</w:t>
            </w:r>
          </w:p>
        </w:tc>
      </w:tr>
      <w:tr w14:paraId="7882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FC05DB">
            <w:pPr>
              <w:spacing w:before="40" w:after="40" w:line="240" w:lineRule="auto"/>
              <w:jc w:val="center"/>
            </w:pPr>
            <w:r>
              <w:rPr>
                <w:rFonts w:ascii="微软雅黑" w:hAnsi="微软雅黑" w:eastAsia="微软雅黑"/>
                <w:b w:val="0"/>
                <w:color w:val="000000"/>
                <w:sz w:val="18"/>
              </w:rPr>
              <w:t>规模扩展期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4F9B37D">
            <w:pPr>
              <w:spacing w:before="40" w:after="40" w:line="240" w:lineRule="auto"/>
              <w:jc w:val="left"/>
            </w:pPr>
            <w:r>
              <w:rPr>
                <w:rFonts w:ascii="微软雅黑" w:hAnsi="微软雅黑" w:eastAsia="微软雅黑"/>
                <w:b w:val="0"/>
                <w:color w:val="000000"/>
                <w:sz w:val="18"/>
              </w:rPr>
              <w:t>增强多租户治理、成本优化和生态接入</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21A5AE7">
            <w:pPr>
              <w:spacing w:before="40" w:after="40" w:line="240" w:lineRule="auto"/>
              <w:jc w:val="center"/>
            </w:pPr>
            <w:r>
              <w:rPr>
                <w:rFonts w:ascii="微软雅黑" w:hAnsi="微软雅黑" w:eastAsia="微软雅黑"/>
                <w:b w:val="0"/>
                <w:color w:val="000000"/>
                <w:sz w:val="18"/>
              </w:rPr>
              <w:t>形成订阅与私有化双增长</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D6892E9">
            <w:pPr>
              <w:spacing w:before="40" w:after="40" w:line="240" w:lineRule="auto"/>
              <w:jc w:val="left"/>
            </w:pPr>
            <w:r>
              <w:rPr>
                <w:rFonts w:ascii="微软雅黑" w:hAnsi="微软雅黑" w:eastAsia="微软雅黑"/>
                <w:b w:val="0"/>
                <w:color w:val="000000"/>
                <w:sz w:val="18"/>
              </w:rPr>
              <w:t>【待补充：年度收入/续费/团队目标】</w:t>
            </w:r>
          </w:p>
        </w:tc>
      </w:tr>
    </w:tbl>
    <w:p w14:paraId="2960F1FC">
      <w:pPr>
        <w:spacing w:after="40"/>
      </w:pPr>
    </w:p>
    <w:p w14:paraId="6C53AE4D">
      <w:pPr>
        <w:pStyle w:val="4"/>
        <w:spacing w:before="200" w:after="140"/>
      </w:pPr>
      <w:r>
        <w:rPr>
          <w:rFonts w:ascii="微软雅黑" w:hAnsi="微软雅黑" w:eastAsia="微软雅黑"/>
          <w:b/>
          <w:color w:val="000000"/>
          <w:sz w:val="24"/>
        </w:rPr>
        <w:t>9.1 运营闭环</w:t>
      </w:r>
    </w:p>
    <w:p w14:paraId="1848ECB8">
      <w:pPr>
        <w:spacing w:after="140" w:line="348" w:lineRule="auto"/>
        <w:ind w:firstLine="403"/>
      </w:pPr>
      <w:r>
        <w:rPr>
          <w:rFonts w:ascii="微软雅黑" w:hAnsi="微软雅黑" w:eastAsia="微软雅黑"/>
          <w:b w:val="0"/>
          <w:color w:val="000000"/>
          <w:sz w:val="21"/>
        </w:rPr>
        <w:t>客户上线后，团队应按“场景诊断 - 资产接入 - 工作流配置 - 小范围试运行 - 指标复盘 - 模板沉淀 - 扩展部署”推进。每次交付需沉淀任务定义、知识/工具接入规范、审批策略、异常处理规则、运行指标和复盘结论，使客户项目逐步转化为可重复的产品能力。</w:t>
      </w:r>
    </w:p>
    <w:p w14:paraId="62292F57">
      <w:pPr>
        <w:pStyle w:val="3"/>
        <w:spacing w:before="300" w:after="140"/>
      </w:pPr>
      <w:r>
        <w:rPr>
          <w:rFonts w:ascii="微软雅黑" w:hAnsi="微软雅黑" w:eastAsia="微软雅黑"/>
          <w:b/>
          <w:color w:val="000000"/>
          <w:sz w:val="30"/>
        </w:rPr>
        <w:t>十、财务测算框架与融资规划</w:t>
      </w:r>
    </w:p>
    <w:p w14:paraId="2107C084">
      <w:pPr>
        <w:pStyle w:val="4"/>
        <w:spacing w:before="200" w:after="140"/>
      </w:pPr>
      <w:r>
        <w:rPr>
          <w:rFonts w:ascii="微软雅黑" w:hAnsi="微软雅黑" w:eastAsia="微软雅黑"/>
          <w:b/>
          <w:color w:val="000000"/>
          <w:sz w:val="24"/>
        </w:rPr>
        <w:t>10.1 财务测算原则</w:t>
      </w:r>
    </w:p>
    <w:p w14:paraId="62FE53C8">
      <w:pPr>
        <w:spacing w:after="140" w:line="348" w:lineRule="auto"/>
        <w:ind w:firstLine="403"/>
      </w:pPr>
      <w:r>
        <w:rPr>
          <w:rFonts w:ascii="微软雅黑" w:hAnsi="微软雅黑" w:eastAsia="微软雅黑"/>
          <w:b w:val="0"/>
          <w:color w:val="000000"/>
          <w:sz w:val="21"/>
        </w:rPr>
        <w:t>本项目当前缺少经审计的历史营收、客户合同和成本数据，因此本节提供可直接填写的测算框架，不虚构销售收入或估值。财务预测应将试点、订阅、私有化和行业交付拆分核算，并分别计算一次性收入、经常性收入、实施成本、模型/算力成本、销售费用与研发费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440"/>
        <w:gridCol w:w="1440"/>
        <w:gridCol w:w="1440"/>
        <w:gridCol w:w="3024"/>
      </w:tblGrid>
      <w:tr w14:paraId="176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8426A63">
            <w:pPr>
              <w:spacing w:before="40" w:after="40" w:line="240" w:lineRule="auto"/>
              <w:jc w:val="center"/>
            </w:pPr>
            <w:r>
              <w:rPr>
                <w:rFonts w:ascii="微软雅黑" w:hAnsi="微软雅黑" w:eastAsia="微软雅黑"/>
                <w:b/>
                <w:color w:val="FFFFFF"/>
                <w:sz w:val="19"/>
              </w:rPr>
              <w:t>指标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5EA5FE">
            <w:pPr>
              <w:spacing w:before="40" w:after="40" w:line="240" w:lineRule="auto"/>
              <w:jc w:val="center"/>
            </w:pPr>
            <w:r>
              <w:rPr>
                <w:rFonts w:ascii="微软雅黑" w:hAnsi="微软雅黑" w:eastAsia="微软雅黑"/>
                <w:b/>
                <w:color w:val="FFFFFF"/>
                <w:sz w:val="19"/>
              </w:rPr>
              <w:t>第 1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172D70A">
            <w:pPr>
              <w:spacing w:before="40" w:after="40" w:line="240" w:lineRule="auto"/>
              <w:jc w:val="center"/>
            </w:pPr>
            <w:r>
              <w:rPr>
                <w:rFonts w:ascii="微软雅黑" w:hAnsi="微软雅黑" w:eastAsia="微软雅黑"/>
                <w:b/>
                <w:color w:val="FFFFFF"/>
                <w:sz w:val="19"/>
              </w:rPr>
              <w:t>第 2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77E8E28">
            <w:pPr>
              <w:spacing w:before="40" w:after="40" w:line="240" w:lineRule="auto"/>
              <w:jc w:val="center"/>
            </w:pPr>
            <w:r>
              <w:rPr>
                <w:rFonts w:ascii="微软雅黑" w:hAnsi="微软雅黑" w:eastAsia="微软雅黑"/>
                <w:b/>
                <w:color w:val="FFFFFF"/>
                <w:sz w:val="19"/>
              </w:rPr>
              <w:t>第 3 年</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A033FEC">
            <w:pPr>
              <w:spacing w:before="40" w:after="40" w:line="240" w:lineRule="auto"/>
              <w:jc w:val="center"/>
            </w:pPr>
            <w:r>
              <w:rPr>
                <w:rFonts w:ascii="微软雅黑" w:hAnsi="微软雅黑" w:eastAsia="微软雅黑"/>
                <w:b/>
                <w:color w:val="FFFFFF"/>
                <w:sz w:val="19"/>
              </w:rPr>
              <w:t>测算依据</w:t>
            </w:r>
          </w:p>
        </w:tc>
      </w:tr>
      <w:tr w14:paraId="231F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BC8D89">
            <w:pPr>
              <w:spacing w:before="40" w:after="40" w:line="240" w:lineRule="auto"/>
              <w:jc w:val="center"/>
            </w:pPr>
            <w:r>
              <w:rPr>
                <w:rFonts w:ascii="微软雅黑" w:hAnsi="微软雅黑" w:eastAsia="微软雅黑"/>
                <w:b w:val="0"/>
                <w:color w:val="000000"/>
                <w:sz w:val="18"/>
              </w:rPr>
              <w:t>试点及项目制收入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1DF3EA">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84CE625">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4C6ABD2">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4EEB7CA">
            <w:pPr>
              <w:spacing w:before="40" w:after="40" w:line="240" w:lineRule="auto"/>
              <w:jc w:val="center"/>
            </w:pPr>
            <w:r>
              <w:rPr>
                <w:rFonts w:ascii="微软雅黑" w:hAnsi="微软雅黑" w:eastAsia="微软雅黑"/>
                <w:b w:val="0"/>
                <w:color w:val="000000"/>
                <w:sz w:val="18"/>
              </w:rPr>
              <w:t>试点数量 × 单项目合同额</w:t>
            </w:r>
          </w:p>
        </w:tc>
      </w:tr>
      <w:tr w14:paraId="42F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670CBF3">
            <w:pPr>
              <w:spacing w:before="40" w:after="40" w:line="240" w:lineRule="auto"/>
              <w:jc w:val="center"/>
            </w:pPr>
            <w:r>
              <w:rPr>
                <w:rFonts w:ascii="微软雅黑" w:hAnsi="微软雅黑" w:eastAsia="微软雅黑"/>
                <w:b w:val="0"/>
                <w:color w:val="000000"/>
                <w:sz w:val="18"/>
              </w:rPr>
              <w:t>订阅收入 ARR</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7D8ADC0">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F0A1FD7">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F530778">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5BCC6F">
            <w:pPr>
              <w:spacing w:before="40" w:after="40" w:line="240" w:lineRule="auto"/>
              <w:jc w:val="center"/>
            </w:pPr>
            <w:r>
              <w:rPr>
                <w:rFonts w:ascii="微软雅黑" w:hAnsi="微软雅黑" w:eastAsia="微软雅黑"/>
                <w:b w:val="0"/>
                <w:color w:val="000000"/>
                <w:sz w:val="18"/>
              </w:rPr>
              <w:t>付费客户数 × 年均订阅额</w:t>
            </w:r>
          </w:p>
        </w:tc>
      </w:tr>
      <w:tr w14:paraId="509B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24DCD80">
            <w:pPr>
              <w:spacing w:before="40" w:after="40" w:line="240" w:lineRule="auto"/>
              <w:jc w:val="center"/>
            </w:pPr>
            <w:r>
              <w:rPr>
                <w:rFonts w:ascii="微软雅黑" w:hAnsi="微软雅黑" w:eastAsia="微软雅黑"/>
                <w:b w:val="0"/>
                <w:color w:val="000000"/>
                <w:sz w:val="18"/>
              </w:rPr>
              <w:t>私有化及增值服务</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30FAB12">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2348B67">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255BCFB">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50AA2FA">
            <w:pPr>
              <w:spacing w:before="40" w:after="40" w:line="240" w:lineRule="auto"/>
              <w:jc w:val="left"/>
            </w:pPr>
            <w:r>
              <w:rPr>
                <w:rFonts w:ascii="微软雅黑" w:hAnsi="微软雅黑" w:eastAsia="微软雅黑"/>
                <w:b w:val="0"/>
                <w:color w:val="000000"/>
                <w:sz w:val="18"/>
              </w:rPr>
              <w:t>部署项目数 × 客单价 + 服务费</w:t>
            </w:r>
          </w:p>
        </w:tc>
      </w:tr>
      <w:tr w14:paraId="1E3C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38D1645">
            <w:pPr>
              <w:spacing w:before="40" w:after="40" w:line="240" w:lineRule="auto"/>
              <w:jc w:val="center"/>
            </w:pPr>
            <w:r>
              <w:rPr>
                <w:rFonts w:ascii="微软雅黑" w:hAnsi="微软雅黑" w:eastAsia="微软雅黑"/>
                <w:b w:val="0"/>
                <w:color w:val="000000"/>
                <w:sz w:val="18"/>
              </w:rPr>
              <w:t>营业收入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AA4B93B">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CD0D9E6">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B8E39DC">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7D4B0C">
            <w:pPr>
              <w:spacing w:before="40" w:after="40" w:line="240" w:lineRule="auto"/>
              <w:jc w:val="center"/>
            </w:pPr>
            <w:r>
              <w:rPr>
                <w:rFonts w:ascii="微软雅黑" w:hAnsi="微软雅黑" w:eastAsia="微软雅黑"/>
                <w:b w:val="0"/>
                <w:color w:val="000000"/>
                <w:sz w:val="18"/>
              </w:rPr>
              <w:t>上述收入合计</w:t>
            </w:r>
          </w:p>
        </w:tc>
      </w:tr>
      <w:tr w14:paraId="2D7D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05B5F90">
            <w:pPr>
              <w:spacing w:before="40" w:after="40" w:line="240" w:lineRule="auto"/>
              <w:jc w:val="center"/>
            </w:pPr>
            <w:r>
              <w:rPr>
                <w:rFonts w:ascii="微软雅黑" w:hAnsi="微软雅黑" w:eastAsia="微软雅黑"/>
                <w:b w:val="0"/>
                <w:color w:val="000000"/>
                <w:sz w:val="18"/>
              </w:rPr>
              <w:t>直接成本</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A1993B">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208AB1">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AF16D0E">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32EDDCB">
            <w:pPr>
              <w:spacing w:before="40" w:after="40" w:line="240" w:lineRule="auto"/>
              <w:jc w:val="left"/>
            </w:pPr>
            <w:r>
              <w:rPr>
                <w:rFonts w:ascii="微软雅黑" w:hAnsi="微软雅黑" w:eastAsia="微软雅黑"/>
                <w:b w:val="0"/>
                <w:color w:val="000000"/>
                <w:sz w:val="18"/>
              </w:rPr>
              <w:t>模型/算力 + 实施交付 + 运维</w:t>
            </w:r>
          </w:p>
        </w:tc>
      </w:tr>
      <w:tr w14:paraId="322B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04EC36">
            <w:pPr>
              <w:spacing w:before="40" w:after="40" w:line="240" w:lineRule="auto"/>
              <w:jc w:val="center"/>
            </w:pPr>
            <w:r>
              <w:rPr>
                <w:rFonts w:ascii="微软雅黑" w:hAnsi="微软雅黑" w:eastAsia="微软雅黑"/>
                <w:b w:val="0"/>
                <w:color w:val="000000"/>
                <w:sz w:val="18"/>
              </w:rPr>
              <w:t>毛利率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AC762E2">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C355B62">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3573355">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D008628">
            <w:pPr>
              <w:spacing w:before="40" w:after="40" w:line="240" w:lineRule="auto"/>
              <w:jc w:val="left"/>
            </w:pPr>
            <w:r>
              <w:rPr>
                <w:rFonts w:ascii="微软雅黑" w:hAnsi="微软雅黑" w:eastAsia="微软雅黑"/>
                <w:b w:val="0"/>
                <w:color w:val="000000"/>
                <w:sz w:val="18"/>
              </w:rPr>
              <w:t>(收入 - 直接成本) / 收入</w:t>
            </w:r>
          </w:p>
        </w:tc>
      </w:tr>
      <w:tr w14:paraId="6DDB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6067FE8">
            <w:pPr>
              <w:spacing w:before="40" w:after="40" w:line="240" w:lineRule="auto"/>
              <w:jc w:val="center"/>
            </w:pPr>
            <w:r>
              <w:rPr>
                <w:rFonts w:ascii="微软雅黑" w:hAnsi="微软雅黑" w:eastAsia="微软雅黑"/>
                <w:b w:val="0"/>
                <w:color w:val="000000"/>
                <w:sz w:val="18"/>
              </w:rPr>
              <w:t>经营费用</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F149F4D">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30BC42">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86607A">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0C8E833">
            <w:pPr>
              <w:spacing w:before="40" w:after="40" w:line="240" w:lineRule="auto"/>
              <w:jc w:val="center"/>
            </w:pPr>
            <w:r>
              <w:rPr>
                <w:rFonts w:ascii="微软雅黑" w:hAnsi="微软雅黑" w:eastAsia="微软雅黑"/>
                <w:b w:val="0"/>
                <w:color w:val="000000"/>
                <w:sz w:val="18"/>
              </w:rPr>
              <w:t>研发、人力、销售、管理费用</w:t>
            </w:r>
          </w:p>
        </w:tc>
      </w:tr>
      <w:tr w14:paraId="0C37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B53CF5A">
            <w:pPr>
              <w:spacing w:before="40" w:after="40" w:line="240" w:lineRule="auto"/>
              <w:jc w:val="center"/>
            </w:pPr>
            <w:r>
              <w:rPr>
                <w:rFonts w:ascii="微软雅黑" w:hAnsi="微软雅黑" w:eastAsia="微软雅黑"/>
                <w:b w:val="0"/>
                <w:color w:val="000000"/>
                <w:sz w:val="18"/>
              </w:rPr>
              <w:t>经营现金流</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CC407BF">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908F790">
            <w:pPr>
              <w:spacing w:before="40" w:after="40" w:line="240" w:lineRule="auto"/>
              <w:jc w:val="center"/>
            </w:pPr>
            <w:r>
              <w:rPr>
                <w:rFonts w:ascii="微软雅黑" w:hAnsi="微软雅黑" w:eastAsia="微软雅黑"/>
                <w:b w:val="0"/>
                <w:color w:val="000000"/>
                <w:sz w:val="18"/>
              </w:rPr>
              <w:t>【待补】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9C19604">
            <w:pPr>
              <w:spacing w:before="40" w:after="40" w:line="240" w:lineRule="auto"/>
              <w:jc w:val="center"/>
            </w:pPr>
            <w:r>
              <w:rPr>
                <w:rFonts w:ascii="微软雅黑" w:hAnsi="微软雅黑" w:eastAsia="微软雅黑"/>
                <w:b w:val="0"/>
                <w:color w:val="000000"/>
                <w:sz w:val="18"/>
              </w:rPr>
              <w:t>【待补】</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B1B0ED">
            <w:pPr>
              <w:spacing w:before="40" w:after="40" w:line="240" w:lineRule="auto"/>
              <w:jc w:val="center"/>
            </w:pPr>
            <w:r>
              <w:rPr>
                <w:rFonts w:ascii="微软雅黑" w:hAnsi="微软雅黑" w:eastAsia="微软雅黑"/>
                <w:b w:val="0"/>
                <w:color w:val="000000"/>
                <w:sz w:val="18"/>
              </w:rPr>
              <w:t>回款节奏与支出计划</w:t>
            </w:r>
          </w:p>
        </w:tc>
      </w:tr>
    </w:tbl>
    <w:p w14:paraId="0AB41DEA">
      <w:pPr>
        <w:spacing w:after="40"/>
      </w:pPr>
    </w:p>
    <w:p w14:paraId="47FC5BEB">
      <w:pPr>
        <w:pStyle w:val="4"/>
        <w:spacing w:before="200" w:after="140"/>
      </w:pPr>
      <w:r>
        <w:rPr>
          <w:rFonts w:ascii="微软雅黑" w:hAnsi="微软雅黑" w:eastAsia="微软雅黑"/>
          <w:b/>
          <w:color w:val="000000"/>
          <w:sz w:val="24"/>
        </w:rPr>
        <w:t>10.2 融资规划</w:t>
      </w:r>
    </w:p>
    <w:p w14:paraId="70027581">
      <w:pPr>
        <w:spacing w:after="140" w:line="348" w:lineRule="auto"/>
        <w:ind w:firstLine="403"/>
      </w:pPr>
      <w:r>
        <w:rPr>
          <w:rFonts w:ascii="微软雅黑" w:hAnsi="微软雅黑" w:eastAsia="微软雅黑"/>
          <w:b w:val="0"/>
          <w:color w:val="000000"/>
          <w:sz w:val="21"/>
        </w:rPr>
        <w:t>如比赛要求融资说明，应以阶段目标为依据说明资金用途，而非仅给出笼统金额。建议优先用于核心研发、场景试点交付、可信部署与安全合规建设、市场验证和客户成功。融资金额、估值和股权安排必须与团队主体、历史投入、订单储备和未来现金流假设一致。</w:t>
      </w:r>
    </w:p>
    <w:p w14:paraId="6F9E8E2D">
      <w:pPr>
        <w:shd w:val="clear" w:fill="FFF2CC"/>
        <w:spacing w:after="160"/>
        <w:ind w:left="216" w:right="216"/>
      </w:pPr>
      <w:r>
        <w:rPr>
          <w:rFonts w:ascii="微软雅黑" w:hAnsi="微软雅黑" w:eastAsia="微软雅黑"/>
          <w:b/>
          <w:color w:val="7F6000"/>
          <w:sz w:val="20"/>
        </w:rPr>
        <w:t>【待补充】补入团队主体、已投入资金、拟融资金额、资金用途比例、资金来源证明及未来 18 个月现金流表。</w:t>
      </w:r>
    </w:p>
    <w:p w14:paraId="7F1F859D">
      <w:pPr>
        <w:pStyle w:val="3"/>
        <w:spacing w:before="300" w:after="140"/>
      </w:pPr>
      <w:r>
        <w:rPr>
          <w:rFonts w:ascii="微软雅黑" w:hAnsi="微软雅黑" w:eastAsia="微软雅黑"/>
          <w:b/>
          <w:color w:val="000000"/>
          <w:sz w:val="30"/>
        </w:rPr>
        <w:t>十一、团队建设、社会价值与风险管理</w:t>
      </w:r>
    </w:p>
    <w:p w14:paraId="1F472C1C">
      <w:pPr>
        <w:pStyle w:val="4"/>
        <w:spacing w:before="200" w:after="140"/>
      </w:pPr>
      <w:r>
        <w:rPr>
          <w:rFonts w:ascii="微软雅黑" w:hAnsi="微软雅黑" w:eastAsia="微软雅黑"/>
          <w:b/>
          <w:color w:val="000000"/>
          <w:sz w:val="24"/>
        </w:rPr>
        <w:t>11.1 团队建设</w:t>
      </w:r>
    </w:p>
    <w:p w14:paraId="11911BE2">
      <w:pPr>
        <w:spacing w:after="140" w:line="348" w:lineRule="auto"/>
        <w:ind w:firstLine="403"/>
      </w:pPr>
      <w:r>
        <w:rPr>
          <w:rFonts w:ascii="微软雅黑" w:hAnsi="微软雅黑" w:eastAsia="微软雅黑"/>
          <w:b w:val="0"/>
          <w:color w:val="000000"/>
          <w:sz w:val="21"/>
        </w:rPr>
        <w:t>织枢需要形成“产品与行业场景、智能体与系统研发、交付与客户成功、市场与运营”四类能力协同。技术团队负责运行时、模型接入、平台工程与安全治理；产品团队将客户流程抽象为可配置场景；交付团队负责知识、工具与系统集成；市场团队建立试点客户和伙伴渠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4608"/>
        <w:gridCol w:w="2880"/>
      </w:tblGrid>
      <w:tr w14:paraId="048A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3977EFC">
            <w:pPr>
              <w:spacing w:before="40" w:after="40" w:line="240" w:lineRule="auto"/>
              <w:jc w:val="center"/>
            </w:pPr>
            <w:r>
              <w:rPr>
                <w:rFonts w:ascii="微软雅黑" w:hAnsi="微软雅黑" w:eastAsia="微软雅黑"/>
                <w:b/>
                <w:color w:val="FFFFFF"/>
                <w:sz w:val="19"/>
              </w:rPr>
              <w:t>角色</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81DD949">
            <w:pPr>
              <w:spacing w:before="40" w:after="40" w:line="240" w:lineRule="auto"/>
              <w:jc w:val="center"/>
            </w:pPr>
            <w:r>
              <w:rPr>
                <w:rFonts w:ascii="微软雅黑" w:hAnsi="微软雅黑" w:eastAsia="微软雅黑"/>
                <w:b/>
                <w:color w:val="FFFFFF"/>
                <w:sz w:val="19"/>
              </w:rPr>
              <w:t>核心职责</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397CAB3">
            <w:pPr>
              <w:spacing w:before="40" w:after="40" w:line="240" w:lineRule="auto"/>
              <w:jc w:val="center"/>
            </w:pPr>
            <w:r>
              <w:rPr>
                <w:rFonts w:ascii="微软雅黑" w:hAnsi="微软雅黑" w:eastAsia="微软雅黑"/>
                <w:b/>
                <w:color w:val="FFFFFF"/>
                <w:sz w:val="19"/>
              </w:rPr>
              <w:t>现有人选/待补</w:t>
            </w:r>
          </w:p>
        </w:tc>
      </w:tr>
      <w:tr w14:paraId="7747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E1A8A00">
            <w:pPr>
              <w:spacing w:before="40" w:after="40" w:line="240" w:lineRule="auto"/>
              <w:jc w:val="center"/>
            </w:pPr>
            <w:r>
              <w:rPr>
                <w:rFonts w:ascii="微软雅黑" w:hAnsi="微软雅黑" w:eastAsia="微软雅黑"/>
                <w:b w:val="0"/>
                <w:color w:val="000000"/>
                <w:sz w:val="18"/>
              </w:rPr>
              <w:t>项目负责人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FFEB314">
            <w:pPr>
              <w:spacing w:before="40" w:after="40" w:line="240" w:lineRule="auto"/>
              <w:jc w:val="left"/>
            </w:pPr>
            <w:r>
              <w:rPr>
                <w:rFonts w:ascii="微软雅黑" w:hAnsi="微软雅黑" w:eastAsia="微软雅黑"/>
                <w:b w:val="0"/>
                <w:color w:val="000000"/>
                <w:sz w:val="18"/>
              </w:rPr>
              <w:t>战略、产品方向、重要客户与资源协调</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85D3795">
            <w:pPr>
              <w:spacing w:before="40" w:after="40" w:line="240" w:lineRule="auto"/>
              <w:jc w:val="center"/>
            </w:pPr>
            <w:r>
              <w:rPr>
                <w:rFonts w:ascii="微软雅黑" w:hAnsi="微软雅黑" w:eastAsia="微软雅黑"/>
                <w:b w:val="0"/>
                <w:color w:val="000000"/>
                <w:sz w:val="18"/>
              </w:rPr>
              <w:t>【待补充：姓名、专业与经历】</w:t>
            </w:r>
          </w:p>
        </w:tc>
      </w:tr>
      <w:tr w14:paraId="295A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664CDFD">
            <w:pPr>
              <w:spacing w:before="40" w:after="40" w:line="240" w:lineRule="auto"/>
              <w:jc w:val="center"/>
            </w:pPr>
            <w:r>
              <w:rPr>
                <w:rFonts w:ascii="微软雅黑" w:hAnsi="微软雅黑" w:eastAsia="微软雅黑"/>
                <w:b w:val="0"/>
                <w:color w:val="000000"/>
                <w:sz w:val="18"/>
              </w:rPr>
              <w:t>技术负责人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88B2413">
            <w:pPr>
              <w:spacing w:before="40" w:after="40" w:line="240" w:lineRule="auto"/>
              <w:jc w:val="left"/>
            </w:pPr>
            <w:r>
              <w:rPr>
                <w:rFonts w:ascii="微软雅黑" w:hAnsi="微软雅黑" w:eastAsia="微软雅黑"/>
                <w:b w:val="0"/>
                <w:color w:val="000000"/>
                <w:sz w:val="18"/>
              </w:rPr>
              <w:t>多智能体运行时、平台架构、模型与安全</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B907F66">
            <w:pPr>
              <w:spacing w:before="40" w:after="40" w:line="240" w:lineRule="auto"/>
              <w:jc w:val="center"/>
            </w:pPr>
            <w:r>
              <w:rPr>
                <w:rFonts w:ascii="微软雅黑" w:hAnsi="微软雅黑" w:eastAsia="微软雅黑"/>
                <w:b w:val="0"/>
                <w:color w:val="000000"/>
                <w:sz w:val="18"/>
              </w:rPr>
              <w:t>【待补充】</w:t>
            </w:r>
          </w:p>
        </w:tc>
      </w:tr>
      <w:tr w14:paraId="0525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63BE6AD">
            <w:pPr>
              <w:spacing w:before="40" w:after="40" w:line="240" w:lineRule="auto"/>
              <w:jc w:val="center"/>
            </w:pPr>
            <w:r>
              <w:rPr>
                <w:rFonts w:ascii="微软雅黑" w:hAnsi="微软雅黑" w:eastAsia="微软雅黑"/>
                <w:b w:val="0"/>
                <w:color w:val="000000"/>
                <w:sz w:val="18"/>
              </w:rPr>
              <w:t>产品与交付负责人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29F020F">
            <w:pPr>
              <w:spacing w:before="40" w:after="40" w:line="240" w:lineRule="auto"/>
              <w:jc w:val="left"/>
            </w:pPr>
            <w:r>
              <w:rPr>
                <w:rFonts w:ascii="微软雅黑" w:hAnsi="微软雅黑" w:eastAsia="微软雅黑"/>
                <w:b w:val="0"/>
                <w:color w:val="000000"/>
                <w:sz w:val="18"/>
              </w:rPr>
              <w:t>场景调研、工作流设计、客户验收和培训</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7D392B1">
            <w:pPr>
              <w:spacing w:before="40" w:after="40" w:line="240" w:lineRule="auto"/>
              <w:jc w:val="center"/>
            </w:pPr>
            <w:r>
              <w:rPr>
                <w:rFonts w:ascii="微软雅黑" w:hAnsi="微软雅黑" w:eastAsia="微软雅黑"/>
                <w:b w:val="0"/>
                <w:color w:val="000000"/>
                <w:sz w:val="18"/>
              </w:rPr>
              <w:t>【待补充】</w:t>
            </w:r>
          </w:p>
        </w:tc>
      </w:tr>
      <w:tr w14:paraId="1414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7DAE3D7">
            <w:pPr>
              <w:spacing w:before="40" w:after="40" w:line="240" w:lineRule="auto"/>
              <w:jc w:val="center"/>
            </w:pPr>
            <w:r>
              <w:rPr>
                <w:rFonts w:ascii="微软雅黑" w:hAnsi="微软雅黑" w:eastAsia="微软雅黑"/>
                <w:b w:val="0"/>
                <w:color w:val="000000"/>
                <w:sz w:val="18"/>
              </w:rPr>
              <w:t>市场与运营负责人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F9274C4">
            <w:pPr>
              <w:spacing w:before="40" w:after="40" w:line="240" w:lineRule="auto"/>
              <w:jc w:val="left"/>
            </w:pPr>
            <w:r>
              <w:rPr>
                <w:rFonts w:ascii="微软雅黑" w:hAnsi="微软雅黑" w:eastAsia="微软雅黑"/>
                <w:b w:val="0"/>
                <w:color w:val="000000"/>
                <w:sz w:val="18"/>
              </w:rPr>
              <w:t>试点拓展、伙伴合作、品牌与客户成功</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54DB10D">
            <w:pPr>
              <w:spacing w:before="40" w:after="40" w:line="240" w:lineRule="auto"/>
              <w:jc w:val="center"/>
            </w:pPr>
            <w:r>
              <w:rPr>
                <w:rFonts w:ascii="微软雅黑" w:hAnsi="微软雅黑" w:eastAsia="微软雅黑"/>
                <w:b w:val="0"/>
                <w:color w:val="000000"/>
                <w:sz w:val="18"/>
              </w:rPr>
              <w:t>【待补充】</w:t>
            </w:r>
          </w:p>
        </w:tc>
      </w:tr>
    </w:tbl>
    <w:p w14:paraId="44188C60">
      <w:pPr>
        <w:spacing w:after="40"/>
      </w:pPr>
    </w:p>
    <w:p w14:paraId="4096773F">
      <w:pPr>
        <w:pStyle w:val="4"/>
        <w:spacing w:before="200" w:after="140"/>
      </w:pPr>
      <w:r>
        <w:rPr>
          <w:rFonts w:ascii="微软雅黑" w:hAnsi="微软雅黑" w:eastAsia="微软雅黑"/>
          <w:b/>
          <w:color w:val="000000"/>
          <w:sz w:val="24"/>
        </w:rPr>
        <w:t>11.2 社会价值</w:t>
      </w:r>
    </w:p>
    <w:p w14:paraId="61DEB34C">
      <w:pPr>
        <w:spacing w:after="140" w:line="348" w:lineRule="auto"/>
        <w:ind w:firstLine="403"/>
      </w:pPr>
      <w:r>
        <w:rPr>
          <w:rFonts w:ascii="微软雅黑" w:hAnsi="微软雅黑" w:eastAsia="微软雅黑"/>
          <w:b w:val="0"/>
          <w:color w:val="000000"/>
          <w:sz w:val="21"/>
        </w:rPr>
        <w:t>织枢通过将复杂任务过程显性化、结构化和可审计化，降低组织使用智能体的理解和治理门槛。对高校和科研团队，它有助于沉淀可复用的研究协作资产；对企业，它有助于减少重复资料整理和跨系统切换；对敏感业务场景，它通过审批、脱敏、可信资源策略和运行记录提高可控性。项目应以“辅助决策与增强协作”为边界，坚持人类审批、责任明确与数据最小化原则。</w:t>
      </w:r>
    </w:p>
    <w:p w14:paraId="15A81EC3">
      <w:pPr>
        <w:pStyle w:val="4"/>
        <w:spacing w:before="200" w:after="140"/>
      </w:pPr>
      <w:r>
        <w:rPr>
          <w:rFonts w:ascii="微软雅黑" w:hAnsi="微软雅黑" w:eastAsia="微软雅黑"/>
          <w:b/>
          <w:color w:val="000000"/>
          <w:sz w:val="24"/>
        </w:rPr>
        <w:t>11.3 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3960"/>
      </w:tblGrid>
      <w:tr w14:paraId="058C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5892CAA">
            <w:pPr>
              <w:spacing w:before="40" w:after="40" w:line="240" w:lineRule="auto"/>
              <w:jc w:val="center"/>
            </w:pPr>
            <w:r>
              <w:rPr>
                <w:rFonts w:ascii="微软雅黑" w:hAnsi="微软雅黑" w:eastAsia="微软雅黑"/>
                <w:b/>
                <w:color w:val="FFFFFF"/>
                <w:sz w:val="19"/>
              </w:rPr>
              <w:t>风险类别</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6373C2D">
            <w:pPr>
              <w:spacing w:before="40" w:after="40" w:line="240" w:lineRule="auto"/>
              <w:jc w:val="center"/>
            </w:pPr>
            <w:r>
              <w:rPr>
                <w:rFonts w:ascii="微软雅黑" w:hAnsi="微软雅黑" w:eastAsia="微软雅黑"/>
                <w:b/>
                <w:color w:val="FFFFFF"/>
                <w:sz w:val="19"/>
              </w:rPr>
              <w:t>风险描述</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FFAF8CA">
            <w:pPr>
              <w:spacing w:before="40" w:after="40" w:line="240" w:lineRule="auto"/>
              <w:jc w:val="center"/>
            </w:pPr>
            <w:r>
              <w:rPr>
                <w:rFonts w:ascii="微软雅黑" w:hAnsi="微软雅黑" w:eastAsia="微软雅黑"/>
                <w:b/>
                <w:color w:val="FFFFFF"/>
                <w:sz w:val="19"/>
              </w:rPr>
              <w:t>应对措施</w:t>
            </w:r>
          </w:p>
        </w:tc>
      </w:tr>
      <w:tr w14:paraId="736A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68D84F2">
            <w:pPr>
              <w:spacing w:before="40" w:after="40" w:line="240" w:lineRule="auto"/>
              <w:jc w:val="center"/>
            </w:pPr>
            <w:r>
              <w:rPr>
                <w:rFonts w:ascii="微软雅黑" w:hAnsi="微软雅黑" w:eastAsia="微软雅黑"/>
                <w:b w:val="0"/>
                <w:color w:val="000000"/>
                <w:sz w:val="18"/>
              </w:rPr>
              <w:t>市场风险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65D9D9">
            <w:pPr>
              <w:spacing w:before="40" w:after="40" w:line="240" w:lineRule="auto"/>
              <w:jc w:val="left"/>
            </w:pPr>
            <w:r>
              <w:rPr>
                <w:rFonts w:ascii="微软雅黑" w:hAnsi="微软雅黑" w:eastAsia="微软雅黑"/>
                <w:b w:val="0"/>
                <w:color w:val="000000"/>
                <w:sz w:val="18"/>
              </w:rPr>
              <w:t>大厂生态能力强、客户需求差异大、采购周期长</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7E4B72F">
            <w:pPr>
              <w:spacing w:before="40" w:after="40" w:line="240" w:lineRule="auto"/>
              <w:jc w:val="left"/>
            </w:pPr>
            <w:r>
              <w:rPr>
                <w:rFonts w:ascii="微软雅黑" w:hAnsi="微软雅黑" w:eastAsia="微软雅黑"/>
                <w:b w:val="0"/>
                <w:color w:val="000000"/>
                <w:sz w:val="18"/>
              </w:rPr>
              <w:t>聚焦细分场景，以可量化试点建立标杆，减少泛平台叙事</w:t>
            </w:r>
          </w:p>
        </w:tc>
      </w:tr>
      <w:tr w14:paraId="794B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4A85E33">
            <w:pPr>
              <w:spacing w:before="40" w:after="40" w:line="240" w:lineRule="auto"/>
              <w:jc w:val="center"/>
            </w:pPr>
            <w:r>
              <w:rPr>
                <w:rFonts w:ascii="微软雅黑" w:hAnsi="微软雅黑" w:eastAsia="微软雅黑"/>
                <w:b w:val="0"/>
                <w:color w:val="000000"/>
                <w:sz w:val="18"/>
              </w:rPr>
              <w:t>技术风险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680AE04">
            <w:pPr>
              <w:spacing w:before="40" w:after="40" w:line="240" w:lineRule="auto"/>
              <w:jc w:val="left"/>
            </w:pPr>
            <w:r>
              <w:rPr>
                <w:rFonts w:ascii="微软雅黑" w:hAnsi="微软雅黑" w:eastAsia="微软雅黑"/>
                <w:b w:val="0"/>
                <w:color w:val="000000"/>
                <w:sz w:val="18"/>
              </w:rPr>
              <w:t>模型输出不稳定、工具失败、复杂协作效果未必可泛化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E298C82">
            <w:pPr>
              <w:spacing w:before="40" w:after="40" w:line="240" w:lineRule="auto"/>
              <w:jc w:val="left"/>
            </w:pPr>
            <w:r>
              <w:rPr>
                <w:rFonts w:ascii="微软雅黑" w:hAnsi="微软雅黑" w:eastAsia="微软雅黑"/>
                <w:b w:val="0"/>
                <w:color w:val="000000"/>
                <w:sz w:val="18"/>
              </w:rPr>
              <w:t>质量门、检查点、失败替补、回放审计和持续评测</w:t>
            </w:r>
          </w:p>
        </w:tc>
      </w:tr>
      <w:tr w14:paraId="6066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1AD09F5">
            <w:pPr>
              <w:spacing w:before="40" w:after="40" w:line="240" w:lineRule="auto"/>
              <w:jc w:val="center"/>
            </w:pPr>
            <w:r>
              <w:rPr>
                <w:rFonts w:ascii="微软雅黑" w:hAnsi="微软雅黑" w:eastAsia="微软雅黑"/>
                <w:b w:val="0"/>
                <w:color w:val="000000"/>
                <w:sz w:val="18"/>
              </w:rPr>
              <w:t>数据与合规风险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8F6B2CC">
            <w:pPr>
              <w:spacing w:before="40" w:after="40" w:line="240" w:lineRule="auto"/>
              <w:jc w:val="left"/>
            </w:pPr>
            <w:r>
              <w:rPr>
                <w:rFonts w:ascii="微软雅黑" w:hAnsi="微软雅黑" w:eastAsia="微软雅黑"/>
                <w:b w:val="0"/>
                <w:color w:val="000000"/>
                <w:sz w:val="18"/>
              </w:rPr>
              <w:t>敏感数据、权限越界、工具操作风险</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33E2D3">
            <w:pPr>
              <w:spacing w:before="40" w:after="40" w:line="240" w:lineRule="auto"/>
              <w:jc w:val="left"/>
            </w:pPr>
            <w:r>
              <w:rPr>
                <w:rFonts w:ascii="微软雅黑" w:hAnsi="微软雅黑" w:eastAsia="微软雅黑"/>
                <w:b w:val="0"/>
                <w:color w:val="000000"/>
                <w:sz w:val="18"/>
              </w:rPr>
              <w:t>最小权限、审批、脱敏、可信域策略、日志留痕</w:t>
            </w:r>
          </w:p>
        </w:tc>
      </w:tr>
      <w:tr w14:paraId="1779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832A71">
            <w:pPr>
              <w:spacing w:before="40" w:after="40" w:line="240" w:lineRule="auto"/>
              <w:jc w:val="center"/>
            </w:pPr>
            <w:r>
              <w:rPr>
                <w:rFonts w:ascii="微软雅黑" w:hAnsi="微软雅黑" w:eastAsia="微软雅黑"/>
                <w:b w:val="0"/>
                <w:color w:val="000000"/>
                <w:sz w:val="18"/>
              </w:rPr>
              <w:t>交付风险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3B4732E">
            <w:pPr>
              <w:spacing w:before="40" w:after="40" w:line="240" w:lineRule="auto"/>
              <w:jc w:val="center"/>
            </w:pPr>
            <w:r>
              <w:rPr>
                <w:rFonts w:ascii="微软雅黑" w:hAnsi="微软雅黑" w:eastAsia="微软雅黑"/>
                <w:b w:val="0"/>
                <w:color w:val="000000"/>
                <w:sz w:val="18"/>
              </w:rPr>
              <w:t>过度定制导致成本高和产品化不足</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CC185B7">
            <w:pPr>
              <w:spacing w:before="40" w:after="40" w:line="240" w:lineRule="auto"/>
              <w:jc w:val="left"/>
            </w:pPr>
            <w:r>
              <w:rPr>
                <w:rFonts w:ascii="微软雅黑" w:hAnsi="微软雅黑" w:eastAsia="微软雅黑"/>
                <w:b w:val="0"/>
                <w:color w:val="000000"/>
                <w:sz w:val="18"/>
              </w:rPr>
              <w:t>限定首期场景、模板化资产、明确验收边界和变更机制</w:t>
            </w:r>
          </w:p>
        </w:tc>
      </w:tr>
      <w:tr w14:paraId="0FB6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1ABB3A6">
            <w:pPr>
              <w:spacing w:before="40" w:after="40" w:line="240" w:lineRule="auto"/>
              <w:jc w:val="center"/>
            </w:pPr>
            <w:r>
              <w:rPr>
                <w:rFonts w:ascii="微软雅黑" w:hAnsi="微软雅黑" w:eastAsia="微软雅黑"/>
                <w:b w:val="0"/>
                <w:color w:val="000000"/>
                <w:sz w:val="18"/>
              </w:rPr>
              <w:t>经营风险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72B514">
            <w:pPr>
              <w:spacing w:before="40" w:after="40" w:line="240" w:lineRule="auto"/>
              <w:jc w:val="center"/>
            </w:pPr>
            <w:r>
              <w:rPr>
                <w:rFonts w:ascii="微软雅黑" w:hAnsi="微软雅黑" w:eastAsia="微软雅黑"/>
                <w:b w:val="0"/>
                <w:color w:val="000000"/>
                <w:sz w:val="18"/>
              </w:rPr>
              <w:t>现金流与关键人才依赖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E603F32">
            <w:pPr>
              <w:spacing w:before="40" w:after="40" w:line="240" w:lineRule="auto"/>
              <w:jc w:val="left"/>
            </w:pPr>
            <w:r>
              <w:rPr>
                <w:rFonts w:ascii="微软雅黑" w:hAnsi="微软雅黑" w:eastAsia="微软雅黑"/>
                <w:b w:val="0"/>
                <w:color w:val="000000"/>
                <w:sz w:val="18"/>
              </w:rPr>
              <w:t>分阶段投入、项目回款控制、核心模块文档化与人才梯队</w:t>
            </w:r>
          </w:p>
        </w:tc>
      </w:tr>
    </w:tbl>
    <w:p w14:paraId="712357EA">
      <w:pPr>
        <w:spacing w:after="40"/>
      </w:pPr>
    </w:p>
    <w:p w14:paraId="1940E3D2">
      <w:pPr>
        <w:pStyle w:val="3"/>
        <w:spacing w:before="300" w:after="140"/>
      </w:pPr>
      <w:r>
        <w:rPr>
          <w:rFonts w:ascii="微软雅黑" w:hAnsi="微软雅黑" w:eastAsia="微软雅黑"/>
          <w:b/>
          <w:color w:val="000000"/>
          <w:sz w:val="30"/>
        </w:rPr>
        <w:t>十二、附件与待补充材料清单</w:t>
      </w:r>
    </w:p>
    <w:p w14:paraId="03743A55">
      <w:pPr>
        <w:spacing w:after="140" w:line="348" w:lineRule="auto"/>
        <w:ind w:firstLine="403"/>
      </w:pPr>
      <w:r>
        <w:rPr>
          <w:rFonts w:ascii="微软雅黑" w:hAnsi="微软雅黑" w:eastAsia="微软雅黑"/>
          <w:b w:val="0"/>
          <w:color w:val="000000"/>
          <w:sz w:val="21"/>
        </w:rPr>
        <w:t>为使计划书具备可评审、可核验和可答辩的完整证据链，建议在提交前补齐以下材料。所有数据需标明来源、时间范围、样本量和计算口径；所有案例需提供真实脱敏后的过程证据。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3384"/>
        <w:gridCol w:w="3384"/>
        <w:gridCol w:w="1584"/>
      </w:tblGrid>
      <w:tr w14:paraId="1532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0B6D7B4">
            <w:pPr>
              <w:spacing w:before="40" w:after="40" w:line="240" w:lineRule="auto"/>
              <w:jc w:val="center"/>
            </w:pPr>
            <w:r>
              <w:rPr>
                <w:rFonts w:ascii="微软雅黑" w:hAnsi="微软雅黑" w:eastAsia="微软雅黑"/>
                <w:b/>
                <w:color w:val="FFFFFF"/>
                <w:sz w:val="19"/>
              </w:rPr>
              <w:t>优先级</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A3136A8">
            <w:pPr>
              <w:spacing w:before="40" w:after="40" w:line="240" w:lineRule="auto"/>
              <w:jc w:val="center"/>
            </w:pPr>
            <w:r>
              <w:rPr>
                <w:rFonts w:ascii="微软雅黑" w:hAnsi="微软雅黑" w:eastAsia="微软雅黑"/>
                <w:b/>
                <w:color w:val="FFFFFF"/>
                <w:sz w:val="19"/>
              </w:rPr>
              <w:t>材料</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9AAB7AF">
            <w:pPr>
              <w:spacing w:before="40" w:after="40" w:line="240" w:lineRule="auto"/>
              <w:jc w:val="center"/>
            </w:pPr>
            <w:r>
              <w:rPr>
                <w:rFonts w:ascii="微软雅黑" w:hAnsi="微软雅黑" w:eastAsia="微软雅黑"/>
                <w:b/>
                <w:color w:val="FFFFFF"/>
                <w:sz w:val="19"/>
              </w:rPr>
              <w:t>用途</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A9F3AB3">
            <w:pPr>
              <w:spacing w:before="40" w:after="40" w:line="240" w:lineRule="auto"/>
              <w:jc w:val="center"/>
            </w:pPr>
            <w:r>
              <w:rPr>
                <w:rFonts w:ascii="微软雅黑" w:hAnsi="微软雅黑" w:eastAsia="微软雅黑"/>
                <w:b/>
                <w:color w:val="FFFFFF"/>
                <w:sz w:val="19"/>
              </w:rPr>
              <w:t>当前状态</w:t>
            </w:r>
          </w:p>
        </w:tc>
      </w:tr>
      <w:tr w14:paraId="0ABD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782BDD0">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8927FC5">
            <w:pPr>
              <w:spacing w:before="40" w:after="40" w:line="240" w:lineRule="auto"/>
              <w:jc w:val="left"/>
            </w:pPr>
            <w:r>
              <w:rPr>
                <w:rFonts w:ascii="微软雅黑" w:hAnsi="微软雅黑" w:eastAsia="微软雅黑"/>
                <w:b w:val="0"/>
                <w:color w:val="000000"/>
                <w:sz w:val="18"/>
              </w:rPr>
              <w:t>1 至 3 个真实试点/用户访谈材料</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EEC1EA">
            <w:pPr>
              <w:spacing w:before="40" w:after="40" w:line="240" w:lineRule="auto"/>
              <w:jc w:val="center"/>
            </w:pPr>
            <w:r>
              <w:rPr>
                <w:rFonts w:ascii="微软雅黑" w:hAnsi="微软雅黑" w:eastAsia="微软雅黑"/>
                <w:b w:val="0"/>
                <w:color w:val="000000"/>
                <w:sz w:val="18"/>
              </w:rPr>
              <w:t>证明需求、客户画像与产品价值</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A569CB3">
            <w:pPr>
              <w:spacing w:before="40" w:after="40" w:line="240" w:lineRule="auto"/>
              <w:jc w:val="center"/>
            </w:pPr>
            <w:r>
              <w:rPr>
                <w:rFonts w:ascii="微软雅黑" w:hAnsi="微软雅黑" w:eastAsia="微软雅黑"/>
                <w:b w:val="0"/>
                <w:color w:val="000000"/>
                <w:sz w:val="18"/>
              </w:rPr>
              <w:t>待补充</w:t>
            </w:r>
          </w:p>
        </w:tc>
      </w:tr>
      <w:tr w14:paraId="321A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75CEA36">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796F3C">
            <w:pPr>
              <w:spacing w:before="40" w:after="40" w:line="240" w:lineRule="auto"/>
              <w:jc w:val="center"/>
            </w:pPr>
            <w:r>
              <w:rPr>
                <w:rFonts w:ascii="微软雅黑" w:hAnsi="微软雅黑" w:eastAsia="微软雅黑"/>
                <w:b w:val="0"/>
                <w:color w:val="000000"/>
                <w:sz w:val="18"/>
              </w:rPr>
              <w:t>产品截图、运行轨迹和演示视频</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37043FD">
            <w:pPr>
              <w:spacing w:before="40" w:after="40" w:line="240" w:lineRule="auto"/>
              <w:jc w:val="center"/>
            </w:pPr>
            <w:r>
              <w:rPr>
                <w:rFonts w:ascii="微软雅黑" w:hAnsi="微软雅黑" w:eastAsia="微软雅黑"/>
                <w:b w:val="0"/>
                <w:color w:val="000000"/>
                <w:sz w:val="18"/>
              </w:rPr>
              <w:t>证明产品可用与核心闭环</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CB51660">
            <w:pPr>
              <w:spacing w:before="40" w:after="40" w:line="240" w:lineRule="auto"/>
              <w:jc w:val="center"/>
            </w:pPr>
            <w:r>
              <w:rPr>
                <w:rFonts w:ascii="微软雅黑" w:hAnsi="微软雅黑" w:eastAsia="微软雅黑"/>
                <w:b w:val="0"/>
                <w:color w:val="000000"/>
                <w:sz w:val="18"/>
              </w:rPr>
              <w:t>待补充</w:t>
            </w:r>
          </w:p>
        </w:tc>
      </w:tr>
      <w:tr w14:paraId="41EC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217C31">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1F680F6">
            <w:pPr>
              <w:spacing w:before="40" w:after="40" w:line="240" w:lineRule="auto"/>
              <w:jc w:val="center"/>
            </w:pPr>
            <w:r>
              <w:rPr>
                <w:rFonts w:ascii="微软雅黑" w:hAnsi="微软雅黑" w:eastAsia="微软雅黑"/>
                <w:b w:val="0"/>
                <w:color w:val="000000"/>
                <w:sz w:val="18"/>
              </w:rPr>
              <w:t>市场规模与竞品来源清单</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F8ACA0">
            <w:pPr>
              <w:spacing w:before="40" w:after="40" w:line="240" w:lineRule="auto"/>
              <w:jc w:val="center"/>
            </w:pPr>
            <w:r>
              <w:rPr>
                <w:rFonts w:ascii="微软雅黑" w:hAnsi="微软雅黑" w:eastAsia="微软雅黑"/>
                <w:b w:val="0"/>
                <w:color w:val="000000"/>
                <w:sz w:val="18"/>
              </w:rPr>
              <w:t>支撑市场分析和竞争策略</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C98F58">
            <w:pPr>
              <w:spacing w:before="40" w:after="40" w:line="240" w:lineRule="auto"/>
              <w:jc w:val="center"/>
            </w:pPr>
            <w:r>
              <w:rPr>
                <w:rFonts w:ascii="微软雅黑" w:hAnsi="微软雅黑" w:eastAsia="微软雅黑"/>
                <w:b w:val="0"/>
                <w:color w:val="000000"/>
                <w:sz w:val="18"/>
              </w:rPr>
              <w:t>待补充</w:t>
            </w:r>
          </w:p>
        </w:tc>
      </w:tr>
      <w:tr w14:paraId="3A9C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F4CE437">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9948774">
            <w:pPr>
              <w:spacing w:before="40" w:after="40" w:line="240" w:lineRule="auto"/>
              <w:jc w:val="left"/>
            </w:pPr>
            <w:r>
              <w:rPr>
                <w:rFonts w:ascii="微软雅黑" w:hAnsi="微软雅黑" w:eastAsia="微软雅黑"/>
                <w:b w:val="0"/>
                <w:color w:val="000000"/>
                <w:sz w:val="18"/>
              </w:rPr>
              <w:t>团队简历、主体资质、知识产权证明</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2A11653">
            <w:pPr>
              <w:spacing w:before="40" w:after="40" w:line="240" w:lineRule="auto"/>
              <w:jc w:val="center"/>
            </w:pPr>
            <w:r>
              <w:rPr>
                <w:rFonts w:ascii="微软雅黑" w:hAnsi="微软雅黑" w:eastAsia="微软雅黑"/>
                <w:b w:val="0"/>
                <w:color w:val="000000"/>
                <w:sz w:val="18"/>
              </w:rPr>
              <w:t>支撑团队与可信度</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3BE2BFD">
            <w:pPr>
              <w:spacing w:before="40" w:after="40" w:line="240" w:lineRule="auto"/>
              <w:jc w:val="center"/>
            </w:pPr>
            <w:r>
              <w:rPr>
                <w:rFonts w:ascii="微软雅黑" w:hAnsi="微软雅黑" w:eastAsia="微软雅黑"/>
                <w:b w:val="0"/>
                <w:color w:val="000000"/>
                <w:sz w:val="18"/>
              </w:rPr>
              <w:t>待补充</w:t>
            </w:r>
          </w:p>
        </w:tc>
      </w:tr>
      <w:tr w14:paraId="0997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12E6E0">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4A557C">
            <w:pPr>
              <w:spacing w:before="40" w:after="40" w:line="240" w:lineRule="auto"/>
              <w:jc w:val="center"/>
            </w:pPr>
            <w:r>
              <w:rPr>
                <w:rFonts w:ascii="微软雅黑" w:hAnsi="微软雅黑" w:eastAsia="微软雅黑"/>
                <w:b w:val="0"/>
                <w:color w:val="000000"/>
                <w:sz w:val="18"/>
              </w:rPr>
              <w:t>财务模型、价格调研与回款计划</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903B83E">
            <w:pPr>
              <w:spacing w:before="40" w:after="40" w:line="240" w:lineRule="auto"/>
              <w:jc w:val="center"/>
            </w:pPr>
            <w:r>
              <w:rPr>
                <w:rFonts w:ascii="微软雅黑" w:hAnsi="微软雅黑" w:eastAsia="微软雅黑"/>
                <w:b w:val="0"/>
                <w:color w:val="000000"/>
                <w:sz w:val="18"/>
              </w:rPr>
              <w:t>支撑商业模式与融资规划</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D41DCCC">
            <w:pPr>
              <w:spacing w:before="40" w:after="40" w:line="240" w:lineRule="auto"/>
              <w:jc w:val="center"/>
            </w:pPr>
            <w:r>
              <w:rPr>
                <w:rFonts w:ascii="微软雅黑" w:hAnsi="微软雅黑" w:eastAsia="微软雅黑"/>
                <w:b w:val="0"/>
                <w:color w:val="000000"/>
                <w:sz w:val="18"/>
              </w:rPr>
              <w:t>待补充</w:t>
            </w:r>
          </w:p>
        </w:tc>
      </w:tr>
      <w:tr w14:paraId="35E2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354E46">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6FEF038">
            <w:pPr>
              <w:spacing w:before="40" w:after="40" w:line="240" w:lineRule="auto"/>
              <w:jc w:val="center"/>
            </w:pPr>
            <w:r>
              <w:rPr>
                <w:rFonts w:ascii="微软雅黑" w:hAnsi="微软雅黑" w:eastAsia="微软雅黑"/>
                <w:b w:val="0"/>
                <w:color w:val="000000"/>
                <w:sz w:val="18"/>
              </w:rPr>
              <w:t>跨场景通信和真实端边云效率实验</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1B9D57A">
            <w:pPr>
              <w:spacing w:before="40" w:after="40" w:line="240" w:lineRule="auto"/>
              <w:jc w:val="center"/>
            </w:pPr>
            <w:r>
              <w:rPr>
                <w:rFonts w:ascii="微软雅黑" w:hAnsi="微软雅黑" w:eastAsia="微软雅黑"/>
                <w:b w:val="0"/>
                <w:color w:val="000000"/>
                <w:sz w:val="18"/>
              </w:rPr>
              <w:t>增强技术与资源效率论证</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E8BF188">
            <w:pPr>
              <w:spacing w:before="40" w:after="40" w:line="240" w:lineRule="auto"/>
              <w:jc w:val="center"/>
            </w:pPr>
            <w:r>
              <w:rPr>
                <w:rFonts w:ascii="微软雅黑" w:hAnsi="微软雅黑" w:eastAsia="微软雅黑"/>
                <w:b w:val="0"/>
                <w:color w:val="000000"/>
                <w:sz w:val="18"/>
              </w:rPr>
              <w:t>待补充</w:t>
            </w:r>
          </w:p>
        </w:tc>
      </w:tr>
      <w:tr w14:paraId="0DAD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265BE4A">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A263B15">
            <w:pPr>
              <w:spacing w:before="40" w:after="40" w:line="240" w:lineRule="auto"/>
              <w:jc w:val="center"/>
            </w:pPr>
            <w:r>
              <w:rPr>
                <w:rFonts w:ascii="微软雅黑" w:hAnsi="微软雅黑" w:eastAsia="微软雅黑"/>
                <w:b w:val="0"/>
                <w:color w:val="000000"/>
                <w:sz w:val="18"/>
              </w:rPr>
              <w:t>客户意向函、合作协议或媒体报道</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D70DDC7">
            <w:pPr>
              <w:spacing w:before="40" w:after="40" w:line="240" w:lineRule="auto"/>
              <w:jc w:val="center"/>
            </w:pPr>
            <w:r>
              <w:rPr>
                <w:rFonts w:ascii="微软雅黑" w:hAnsi="微软雅黑" w:eastAsia="微软雅黑"/>
                <w:b w:val="0"/>
                <w:color w:val="000000"/>
                <w:sz w:val="18"/>
              </w:rPr>
              <w:t>增强商业落地可信度</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B447641">
            <w:pPr>
              <w:spacing w:before="40" w:after="40" w:line="240" w:lineRule="auto"/>
              <w:jc w:val="center"/>
            </w:pPr>
            <w:r>
              <w:rPr>
                <w:rFonts w:ascii="微软雅黑" w:hAnsi="微软雅黑" w:eastAsia="微软雅黑"/>
                <w:b w:val="0"/>
                <w:color w:val="000000"/>
                <w:sz w:val="18"/>
              </w:rPr>
              <w:t>待补充</w:t>
            </w:r>
          </w:p>
        </w:tc>
      </w:tr>
    </w:tbl>
    <w:p w14:paraId="02B4ECEA">
      <w:pPr>
        <w:spacing w:after="40"/>
      </w:pPr>
    </w:p>
    <w:p w14:paraId="4C18D2C6">
      <w:pPr>
        <w:pStyle w:val="4"/>
        <w:spacing w:before="200" w:after="140"/>
      </w:pPr>
      <w:r>
        <w:rPr>
          <w:rFonts w:ascii="微软雅黑" w:hAnsi="微软雅黑" w:eastAsia="微软雅黑"/>
          <w:b/>
          <w:color w:val="000000"/>
          <w:sz w:val="24"/>
        </w:rPr>
        <w:t>参考资料说明</w:t>
      </w:r>
    </w:p>
    <w:p w14:paraId="737EAA18">
      <w:pPr>
        <w:shd w:val="clear" w:fill="FFF2CC"/>
        <w:spacing w:after="160"/>
        <w:ind w:left="216" w:right="216"/>
      </w:pPr>
      <w:r>
        <w:rPr>
          <w:rFonts w:ascii="微软雅黑" w:hAnsi="微软雅黑" w:eastAsia="微软雅黑"/>
          <w:b w:val="0"/>
          <w:color w:val="000000"/>
          <w:sz w:val="21"/>
        </w:rPr>
        <w:t>本计划书的产品与技术事实主要基于项目既有研究材料</w:t>
      </w:r>
      <w:r>
        <w:rPr>
          <w:rFonts w:hint="eastAsia"/>
          <w:b w:val="0"/>
          <w:color w:val="000000"/>
          <w:sz w:val="21"/>
          <w:lang w:eastAsia="zh-CN"/>
        </w:rPr>
        <w:t>。</w:t>
      </w:r>
      <w:r>
        <w:rPr>
          <w:rFonts w:ascii="微软雅黑" w:hAnsi="微软雅黑" w:eastAsia="微软雅黑"/>
          <w:b w:val="0"/>
          <w:color w:val="000000"/>
          <w:sz w:val="21"/>
        </w:rPr>
        <w:t>竞品描述参考各厂商公开产品资料，包括阿里云 AgentRun、腾讯云智能体开发平台、百度千帆、Microsoft Copilot Studio、Salesforce Agentforce 和 IBM watsonx Orchestrate。</w:t>
      </w:r>
      <w:bookmarkStart w:id="0" w:name="_GoBack"/>
      <w:bookmarkEnd w:id="0"/>
    </w:p>
    <w:sectPr>
      <w:footerReference r:id="rId5" w:type="default"/>
      <w:pgSz w:w="12240" w:h="15840"/>
      <w:pgMar w:top="1037" w:right="1080" w:bottom="979"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671F7">
    <w:pPr>
      <w:pStyle w:val="24"/>
      <w:jc w:val="center"/>
    </w:pPr>
    <w:r>
      <w:rPr>
        <w:rFonts w:ascii="微软雅黑" w:hAnsi="微软雅黑" w:eastAsia="微软雅黑"/>
        <w:b w:val="0"/>
        <w:color w:val="666666"/>
        <w:sz w:val="17"/>
      </w:rPr>
      <w:t>织枢 ZISU 商业计划书  |  仅供赛事申报与项目沟通使用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308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1277</Words>
  <Characters>1353</Characters>
  <Lines>0</Lines>
  <Paragraphs>0</Paragraphs>
  <TotalTime>9</TotalTime>
  <ScaleCrop>false</ScaleCrop>
  <LinksUpToDate>false</LinksUpToDate>
  <CharactersWithSpaces>1379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织枢 ZISU 项目团队</dc:creator>
  <dc:description>generated by python-docx</dc:description>
  <cp:lastModifiedBy>李晓萌</cp:lastModifiedBy>
  <dcterms:modified xsi:type="dcterms:W3CDTF">2026-09-10T12:27:35Z</dcterms:modified>
  <dc:subject>面向超长程复杂任务的可信多智能体协同平台</dc:subject>
  <dc:title>织枢 ZISU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eyJoZGlkIjoiYzNhNjRlOTMzMTY0NmEzZTU3NDMyMTg0ZDczYjczNmEiLCJ1c2VySWQiOiIxNjI3MjYwMjkyIn0=</vt:lpwstr>
  </property>
  <property fmtid="{D5CDD505-2E9C-101B-9397-08002B2CF9AE}" pid="3" name="KSOProductBuildVer">
    <vt:lpwstr>2052-12.1.0.28043</vt:lpwstr>
  </property>
  <property fmtid="{D5CDD505-2E9C-101B-9397-08002B2CF9AE}" pid="4" name="ICV">
    <vt:lpwstr>EFD76D24A9CE48C9B5C3C7558CE20FA9_12</vt:lpwstr>
  </property>
</Properties>
</file>