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gpglr379v5id" w:id="0"/>
      <w:bookmarkEnd w:id="0"/>
      <w:r w:rsidDel="00000000" w:rsidR="00000000" w:rsidRPr="00000000">
        <w:rPr>
          <w:b w:val="1"/>
          <w:bCs w:val="1"/>
          <w:sz w:val="34"/>
          <w:szCs w:val="34"/>
          <w:rtl w:val="0"/>
        </w:rPr>
        <w:t xml:space="preserve">ESP32-P4 Peripheral Interface Connections – UK Demo</w:t>
      </w:r>
    </w:p>
    <w:p w:rsidR="00000000" w:rsidDel="00000000" w:rsidP="00000000" w:rsidRDefault="00000000" w:rsidRPr="00000000" w14:paraId="00000002">
      <w:pPr>
        <w:spacing w:after="240" w:before="240" w:lineRule="auto"/>
        <w:rPr/>
      </w:pPr>
      <w:r w:rsidDel="00000000" w:rsidR="00000000" w:rsidRPr="00000000">
        <w:rPr>
          <w:rtl w:val="0"/>
        </w:rPr>
        <w:t xml:space="preserve">This section outlines the hardware interface connections used in the UK demonstration setup based on the ESP32-P4 controller. The ESP32-P4 serves as the central processing unit, interfacing with multiple peripherals including dual OLED displays and a touch sensor. The connection tables provided below define the GPIO assignments, power distribution, and communication interfaces required for reliable operation of the demonstration platform. These connections have been selected to ensure efficient communication between the ESP32-P4 and the connected peripherals while maintaining a simple and scalable hardware architecture.</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rPr>
          <w:b w:val="1"/>
          <w:bCs w:val="1"/>
          <w:sz w:val="28"/>
          <w:szCs w:val="28"/>
        </w:rPr>
      </w:pPr>
      <w:r w:rsidDel="00000000" w:rsidR="00000000" w:rsidRPr="00000000">
        <w:rPr>
          <w:b w:val="1"/>
          <w:bCs w:val="1"/>
          <w:sz w:val="28"/>
          <w:szCs w:val="28"/>
          <w:rtl w:val="0"/>
        </w:rPr>
        <w:t xml:space="preserve">1. Dual SPI OLED Display Connections:</w:t>
      </w:r>
    </w:p>
    <w:p w:rsidR="00000000" w:rsidDel="00000000" w:rsidP="00000000" w:rsidRDefault="00000000" w:rsidRPr="00000000" w14:paraId="00000005">
      <w:pPr>
        <w:rPr/>
      </w:pPr>
      <w:r w:rsidDel="00000000" w:rsidR="00000000" w:rsidRPr="00000000">
        <w:rPr>
          <w:rtl w:val="0"/>
        </w:rPr>
      </w:r>
    </w:p>
    <w:tbl>
      <w:tblPr>
        <w:tblStyle w:val="Table1"/>
        <w:tblW w:w="53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50"/>
        <w:gridCol w:w="2030"/>
        <w:gridCol w:w="2030"/>
        <w:tblGridChange w:id="0">
          <w:tblGrid>
            <w:gridCol w:w="1250"/>
            <w:gridCol w:w="2030"/>
            <w:gridCol w:w="20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jc w:val="center"/>
              <w:rPr/>
            </w:pPr>
            <w:r w:rsidDel="00000000" w:rsidR="00000000" w:rsidRPr="00000000">
              <w:rPr>
                <w:b w:val="1"/>
                <w:bCs w:val="1"/>
                <w:rtl w:val="0"/>
              </w:rPr>
              <w:t xml:space="preserve">ESP32-P4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jc w:val="center"/>
              <w:rPr/>
            </w:pPr>
            <w:r w:rsidDel="00000000" w:rsidR="00000000" w:rsidRPr="00000000">
              <w:rPr>
                <w:b w:val="1"/>
                <w:bCs w:val="1"/>
                <w:rtl w:val="0"/>
              </w:rPr>
              <w:t xml:space="preserve">Display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jc w:val="center"/>
              <w:rPr/>
            </w:pPr>
            <w:r w:rsidDel="00000000" w:rsidR="00000000" w:rsidRPr="00000000">
              <w:rPr>
                <w:b w:val="1"/>
                <w:bCs w:val="1"/>
                <w:rtl w:val="0"/>
              </w:rPr>
              <w:t xml:space="preserve">Display 2</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jc w:val="center"/>
              <w:rPr/>
            </w:pPr>
            <w:r w:rsidDel="00000000" w:rsidR="00000000" w:rsidRPr="00000000">
              <w:rPr>
                <w:rtl w:val="0"/>
              </w:rPr>
              <w:t xml:space="preserve">GPIO 23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jc w:val="center"/>
              <w:rPr/>
            </w:pPr>
            <w:r w:rsidDel="00000000" w:rsidR="00000000" w:rsidRPr="00000000">
              <w:rPr>
                <w:rtl w:val="0"/>
              </w:rPr>
              <w:t xml:space="preserve">CLK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jc w:val="center"/>
              <w:rPr/>
            </w:pPr>
            <w:r w:rsidDel="00000000" w:rsidR="00000000" w:rsidRPr="00000000">
              <w:rPr>
                <w:rtl w:val="0"/>
              </w:rPr>
              <w:t xml:space="preserve">CLK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jc w:val="center"/>
              <w:rPr/>
            </w:pPr>
            <w:r w:rsidDel="00000000" w:rsidR="00000000" w:rsidRPr="00000000">
              <w:rPr>
                <w:rtl w:val="0"/>
              </w:rPr>
              <w:t xml:space="preserve">GPIO 22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jc w:val="center"/>
              <w:rPr/>
            </w:pPr>
            <w:r w:rsidDel="00000000" w:rsidR="00000000" w:rsidRPr="00000000">
              <w:rPr>
                <w:rtl w:val="0"/>
              </w:rPr>
              <w:t xml:space="preserve">DIN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jc w:val="center"/>
              <w:rPr/>
            </w:pPr>
            <w:r w:rsidDel="00000000" w:rsidR="00000000" w:rsidRPr="00000000">
              <w:rPr>
                <w:rtl w:val="0"/>
              </w:rPr>
              <w:t xml:space="preserve">DIN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jc w:val="center"/>
              <w:rPr/>
            </w:pPr>
            <w:r w:rsidDel="00000000" w:rsidR="00000000" w:rsidRPr="00000000">
              <w:rPr>
                <w:rtl w:val="0"/>
              </w:rPr>
              <w:t xml:space="preserve">GPIO 21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jc w:val="center"/>
              <w:rPr/>
            </w:pPr>
            <w:r w:rsidDel="00000000" w:rsidR="00000000" w:rsidRPr="00000000">
              <w:rPr>
                <w:rtl w:val="0"/>
              </w:rPr>
              <w:t xml:space="preserve">DC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jc w:val="center"/>
              <w:rPr/>
            </w:pPr>
            <w:r w:rsidDel="00000000" w:rsidR="00000000" w:rsidRPr="00000000">
              <w:rPr>
                <w:rtl w:val="0"/>
              </w:rPr>
              <w:t xml:space="preserve">DC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jc w:val="center"/>
              <w:rPr/>
            </w:pPr>
            <w:r w:rsidDel="00000000" w:rsidR="00000000" w:rsidRPr="00000000">
              <w:rPr>
                <w:rtl w:val="0"/>
              </w:rPr>
              <w:t xml:space="preserve">GPIO 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jc w:val="center"/>
              <w:rPr/>
            </w:pPr>
            <w:r w:rsidDel="00000000" w:rsidR="00000000" w:rsidRPr="00000000">
              <w:rPr>
                <w:rtl w:val="0"/>
              </w:rPr>
              <w:t xml:space="preserve">RST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jc w:val="center"/>
              <w:rPr/>
            </w:pPr>
            <w:r w:rsidDel="00000000" w:rsidR="00000000" w:rsidRPr="00000000">
              <w:rPr>
                <w:rtl w:val="0"/>
              </w:rPr>
              <w:t xml:space="preserve">RST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jc w:val="center"/>
              <w:rPr/>
            </w:pPr>
            <w:r w:rsidDel="00000000" w:rsidR="00000000" w:rsidRPr="00000000">
              <w:rPr>
                <w:rtl w:val="0"/>
              </w:rPr>
              <w:t xml:space="preserve">GPIO 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jc w:val="center"/>
              <w:rPr/>
            </w:pPr>
            <w:r w:rsidDel="00000000" w:rsidR="00000000" w:rsidRPr="00000000">
              <w:rPr>
                <w:rtl w:val="0"/>
              </w:rPr>
              <w:t xml:space="preserve">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jc w:val="center"/>
              <w:rPr/>
            </w:pPr>
            <w:r w:rsidDel="00000000" w:rsidR="00000000" w:rsidRPr="00000000">
              <w:rPr>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jc w:val="center"/>
              <w:rPr/>
            </w:pPr>
            <w:r w:rsidDel="00000000" w:rsidR="00000000" w:rsidRPr="00000000">
              <w:rPr>
                <w:rtl w:val="0"/>
              </w:rPr>
              <w:t xml:space="preserve">GPIO 27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jc w:val="cente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jc w:val="center"/>
              <w:rPr/>
            </w:pPr>
            <w:r w:rsidDel="00000000" w:rsidR="00000000" w:rsidRPr="00000000">
              <w:rPr>
                <w:rtl w:val="0"/>
              </w:rPr>
              <w:t xml:space="preserve">CS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jc w:val="center"/>
              <w:rPr/>
            </w:pPr>
            <w:r w:rsidDel="00000000" w:rsidR="00000000" w:rsidRPr="00000000">
              <w:rPr>
                <w:rtl w:val="0"/>
              </w:rPr>
              <w:t xml:space="preserve">3V3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jc w:val="center"/>
              <w:rPr/>
            </w:pPr>
            <w:r w:rsidDel="00000000" w:rsidR="00000000" w:rsidRPr="00000000">
              <w:rPr>
                <w:rtl w:val="0"/>
              </w:rPr>
              <w:t xml:space="preserve">VCC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jc w:val="center"/>
              <w:rPr/>
            </w:pPr>
            <w:r w:rsidDel="00000000" w:rsidR="00000000" w:rsidRPr="00000000">
              <w:rPr>
                <w:rtl w:val="0"/>
              </w:rPr>
              <w:t xml:space="preserve">VCC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jc w:val="center"/>
              <w:rPr/>
            </w:pPr>
            <w:r w:rsidDel="00000000" w:rsidR="00000000" w:rsidRPr="00000000">
              <w:rPr>
                <w:rtl w:val="0"/>
              </w:rPr>
              <w:t xml:space="preserve">GND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jc w:val="center"/>
              <w:rPr/>
            </w:pPr>
            <w:r w:rsidDel="00000000" w:rsidR="00000000" w:rsidRPr="00000000">
              <w:rPr>
                <w:rtl w:val="0"/>
              </w:rPr>
              <w:t xml:space="preserve">GND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jc w:val="center"/>
              <w:rPr/>
            </w:pPr>
            <w:r w:rsidDel="00000000" w:rsidR="00000000" w:rsidRPr="00000000">
              <w:rPr>
                <w:rtl w:val="0"/>
              </w:rPr>
              <w:t xml:space="preserve">GND</w:t>
            </w:r>
          </w:p>
        </w:tc>
      </w:tr>
    </w:tbl>
    <w:p w:rsidR="00000000" w:rsidDel="00000000" w:rsidP="00000000" w:rsidRDefault="00000000" w:rsidRPr="00000000" w14:paraId="00000021">
      <w:pPr>
        <w:rPr>
          <w:b w:val="1"/>
          <w:bCs w:val="1"/>
          <w:sz w:val="28"/>
          <w:szCs w:val="28"/>
        </w:rPr>
      </w:pPr>
      <w:r w:rsidDel="00000000" w:rsidR="00000000" w:rsidRPr="00000000">
        <w:rPr>
          <w:rtl w:val="0"/>
        </w:rPr>
        <w:br w:type="textWrapping"/>
        <w:br w:type="textWrapping"/>
        <w:br w:type="textWrapping"/>
      </w:r>
      <w:r w:rsidDel="00000000" w:rsidR="00000000" w:rsidRPr="00000000">
        <w:rPr>
          <w:b w:val="1"/>
          <w:bCs w:val="1"/>
          <w:sz w:val="28"/>
          <w:szCs w:val="28"/>
          <w:rtl w:val="0"/>
        </w:rPr>
        <w:t xml:space="preserve">2. Touch Sensor Connections:</w:t>
      </w:r>
    </w:p>
    <w:p w:rsidR="00000000" w:rsidDel="00000000" w:rsidP="00000000" w:rsidRDefault="00000000" w:rsidRPr="00000000" w14:paraId="00000022">
      <w:pPr>
        <w:rPr/>
      </w:pPr>
      <w:r w:rsidDel="00000000" w:rsidR="00000000" w:rsidRPr="00000000">
        <w:rPr>
          <w:rtl w:val="0"/>
        </w:rPr>
      </w:r>
    </w:p>
    <w:tbl>
      <w:tblPr>
        <w:tblStyle w:val="Table2"/>
        <w:tblW w:w="32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0"/>
        <w:gridCol w:w="1830"/>
        <w:tblGridChange w:id="0">
          <w:tblGrid>
            <w:gridCol w:w="1410"/>
            <w:gridCol w:w="18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jc w:val="center"/>
              <w:rPr/>
            </w:pPr>
            <w:r w:rsidDel="00000000" w:rsidR="00000000" w:rsidRPr="00000000">
              <w:rPr>
                <w:b w:val="1"/>
                <w:bCs w:val="1"/>
                <w:rtl w:val="0"/>
              </w:rPr>
              <w:t xml:space="preserve">ESP32-P4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jc w:val="center"/>
              <w:rPr/>
            </w:pPr>
            <w:r w:rsidDel="00000000" w:rsidR="00000000" w:rsidRPr="00000000">
              <w:rPr>
                <w:b w:val="1"/>
                <w:bCs w:val="1"/>
                <w:rtl w:val="0"/>
              </w:rPr>
              <w:t xml:space="preserve">Touch Sensor</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jc w:val="center"/>
              <w:rPr/>
            </w:pPr>
            <w:r w:rsidDel="00000000" w:rsidR="00000000" w:rsidRPr="00000000">
              <w:rPr>
                <w:rtl w:val="0"/>
              </w:rPr>
              <w:t xml:space="preserve">3V3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jc w:val="center"/>
              <w:rPr/>
            </w:pPr>
            <w:r w:rsidDel="00000000" w:rsidR="00000000" w:rsidRPr="00000000">
              <w:rPr>
                <w:rtl w:val="0"/>
              </w:rPr>
              <w:t xml:space="preserve">3.3V (VCC)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jc w:val="center"/>
              <w:rPr/>
            </w:pPr>
            <w:r w:rsidDel="00000000" w:rsidR="00000000" w:rsidRPr="00000000">
              <w:rPr>
                <w:rtl w:val="0"/>
              </w:rPr>
              <w:t xml:space="preserve">GND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jc w:val="center"/>
              <w:rPr/>
            </w:pPr>
            <w:r w:rsidDel="00000000" w:rsidR="00000000" w:rsidRPr="00000000">
              <w:rPr>
                <w:rtl w:val="0"/>
              </w:rPr>
              <w:t xml:space="preserve">GND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jc w:val="center"/>
              <w:rPr/>
            </w:pPr>
            <w:r w:rsidDel="00000000" w:rsidR="00000000" w:rsidRPr="00000000">
              <w:rPr>
                <w:rtl w:val="0"/>
              </w:rPr>
              <w:t xml:space="preserve">GPIO 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jc w:val="center"/>
              <w:rPr/>
            </w:pPr>
            <w:r w:rsidDel="00000000" w:rsidR="00000000" w:rsidRPr="00000000">
              <w:rPr>
                <w:rtl w:val="0"/>
              </w:rPr>
              <w:t xml:space="preserve">I2C SDA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jc w:val="center"/>
              <w:rPr/>
            </w:pPr>
            <w:r w:rsidDel="00000000" w:rsidR="00000000" w:rsidRPr="00000000">
              <w:rPr>
                <w:rtl w:val="0"/>
              </w:rPr>
              <w:t xml:space="preserve">GPIO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jc w:val="center"/>
              <w:rPr/>
            </w:pPr>
            <w:r w:rsidDel="00000000" w:rsidR="00000000" w:rsidRPr="00000000">
              <w:rPr>
                <w:rtl w:val="0"/>
              </w:rPr>
              <w:t xml:space="preserve">I2C SCL</w:t>
            </w:r>
          </w:p>
        </w:tc>
      </w:tr>
    </w:tbl>
    <w:p w:rsidR="00000000" w:rsidDel="00000000" w:rsidP="00000000" w:rsidRDefault="00000000" w:rsidRPr="00000000" w14:paraId="0000002D">
      <w:pPr>
        <w:rPr/>
      </w:pPr>
      <w:r w:rsidDel="00000000" w:rsidR="00000000" w:rsidRPr="00000000">
        <w:rPr>
          <w:rtl w:val="0"/>
        </w:rPr>
        <w:br w:type="textWrapping"/>
      </w:r>
      <w:r w:rsidDel="00000000" w:rsidR="00000000" w:rsidRPr="00000000">
        <w:rPr>
          <w:b w:val="1"/>
          <w:bCs w:val="1"/>
          <w:sz w:val="28"/>
          <w:szCs w:val="28"/>
          <w:rtl w:val="0"/>
        </w:rPr>
        <w:t xml:space="preserve">3. Other Peripheral Connections</w:t>
      </w:r>
      <w:r w:rsidDel="00000000" w:rsidR="00000000" w:rsidRPr="00000000">
        <w:rPr>
          <w:rtl w:val="0"/>
        </w:rPr>
        <w:br w:type="textWrapping"/>
        <w:br w:type="textWrapping"/>
        <w:br w:type="textWrapping"/>
      </w:r>
      <w:r w:rsidDel="00000000" w:rsidR="00000000" w:rsidRPr="00000000">
        <w:rPr/>
        <w:drawing>
          <wp:inline distB="114300" distT="114300" distL="114300" distR="114300">
            <wp:extent cx="5943600" cy="3962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9624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