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Creating Consistent Administrative Boundaries Over Time in Bangladesh (1991–2011): A Reproducible R Workflow for Spatial Harmonization</w:t>
      </w:r>
    </w:p>
    <w:p>
      <w:pPr>
        <w:pStyle w:val="Heading2"/>
      </w:pPr>
      <w:r>
        <w:t>Abstract</w:t>
      </w:r>
    </w:p>
    <w:p>
      <w:r>
        <w:br/>
        <w:t xml:space="preserve">Frequent redistricting in Bangladesh—through the splitting and renaming of upazilas—creates serious challenges for temporal analyses of census, health, and economic data. Without harmonized boundaries, observed trends may reflect administrative artefacts rather than true demographic or economic change. </w:t>
        <w:br/>
        <w:t xml:space="preserve">This paper presents an open-source R-based framework that reconciles the 1991, 2001, and 2011 upazila shapefiles into a single, temporally consistent geography. Building on the data-conversion and lookup-table approaches developed by Norman et al. (2001) and the reproducibility principles outlined in the PopData Demystifying Spatial Harmonization guide (2024), the method constructs a graph of spatial overlaps between successive boundary vintages and merges units that share a threshold proportion of area. </w:t>
        <w:br/>
        <w:t>The resulting crosswalk and harmonized shapefile permit longitudinal analysis without boundary bias, offering a transparent model for spatial harmonization in developing-country contexts.</w:t>
        <w:br/>
      </w:r>
    </w:p>
    <w:p>
      <w:pPr>
        <w:pStyle w:val="Heading2"/>
      </w:pPr>
      <w:r>
        <w:t>1. Introduction</w:t>
      </w:r>
    </w:p>
    <w:p>
      <w:r>
        <w:br/>
        <w:t>Administrative boundaries in Bangladesh have undergone substantial revision since independence, particularly through the subdivision of districts and upazilas to reflect population growth and administrative decentralization. While such revisions improve governance, they severely impede longitudinal research that relies on consistent spatial units. Population, poverty, and health indicators are not comparable across censuses if the underlying geography changes.</w:t>
        <w:br/>
        <w:br/>
        <w:t>This study contributes a reproducible computational solution to this problem. Using openly available census shapefiles from 1991, 2001, and 2011, we algorithmically identify overlapping polygons across years and group them into stable spatial units. The approach combines the lookup-table logic of Norman et al. (2001)—who designed conversion tables for U.K. ward boundaries—with the open-source, reproducible ethos of PopData (2024). Our goal is to generate both (i) a harmonized upazila geometry and (ii) a transparent crosswalk mapping each historical unit to its stable counterpart.</w:t>
        <w:br/>
      </w:r>
    </w:p>
    <w:p>
      <w:pPr>
        <w:pStyle w:val="Heading2"/>
      </w:pPr>
      <w:r>
        <w:t>4. Methods</w:t>
      </w:r>
    </w:p>
    <w:p>
      <w:pPr>
        <w:pStyle w:val="Heading3"/>
      </w:pPr>
      <w:r>
        <w:t>4.1 Overview and Design Philosophy</w:t>
      </w:r>
    </w:p>
    <w:p>
      <w:r>
        <w:br/>
        <w:t xml:space="preserve">Following Norman et al. (2001), consistent geography can be achieved by constructing explicit correspondence tables between successive administrative units. However, rather than manually generating lookup tables, we automated the entire process in R, using reproducible spatial operations and a graph-based model of inter-temporal overlap. The workflow consists of six main components: preprocessing, intersection detection, graph construction, component identification, crosswalk generation, and aggregation. </w:t>
        <w:br/>
      </w:r>
    </w:p>
    <w:p>
      <w:pPr>
        <w:pStyle w:val="Heading3"/>
      </w:pPr>
      <w:r>
        <w:t>4.2 Data Import and Spatial Standardization</w:t>
      </w:r>
    </w:p>
    <w:p>
      <w:r>
        <w:br/>
        <w:t>Three official upazila boundary files corresponding to the 1991, 2001, and 2011 Bangladesh censuses were imported with st_read(). All layers were re-projected to a common equal-area CRS (EPSG 3106), validated, cleaned, and standardized using janitor::clean_names(). Each included area fields (area91, area01, area11) for proportional overlap calculations.</w:t>
        <w:br/>
      </w:r>
    </w:p>
    <w:p>
      <w:pPr>
        <w:pStyle w:val="Heading3"/>
      </w:pPr>
      <w:r>
        <w:t>4.3 Detection of Inter-Temporal Overlaps</w:t>
      </w:r>
    </w:p>
    <w:p>
      <w:r>
        <w:br/>
        <w:t xml:space="preserve">The core analytic routine is encapsulated in the function get_overlap_pairs(), which calculates pairwise spatial intersections between shapefiles. For each intersecting polygon, it computes intersection area, total polygon areas, and proportional overlaps (propA and propB). Pairs with overlap proportions exceeding 0.001 are retained. Each valid pair is tagged with node identifiers for graph construction. </w:t>
        <w:br/>
      </w:r>
    </w:p>
    <w:p>
      <w:pPr>
        <w:pStyle w:val="Heading3"/>
      </w:pPr>
      <w:r>
        <w:t>4.4 Graph Construction and Component Identification</w:t>
      </w:r>
    </w:p>
    <w:p>
      <w:r>
        <w:br/>
        <w:t xml:space="preserve">The overlap pairs for each census pair (1991–2001, 2001–2011, 1991–2011) were combined into a single edge list and converted into an undirected graph via igraph::graph_from_edgelist(). Each node represents an upazila-year, while edges indicate shared spatial overlap. Connected components of this graph define temporally stable spatial clusters, each assigned a merged_id. </w:t>
        <w:br/>
      </w:r>
    </w:p>
    <w:p>
      <w:pPr>
        <w:pStyle w:val="Heading3"/>
      </w:pPr>
      <w:r>
        <w:t>4.5 Crosswalk Generation and ID Harmonization</w:t>
      </w:r>
    </w:p>
    <w:p>
      <w:r>
        <w:br/>
        <w:t xml:space="preserve">Crosswalks were generated by joining each upazila’s IPUMS code to its merged_id. Unmatched polygons received sequential unique identifiers. These mappings were concatenated into a master final_crosswalk table and joined back to the original shapefiles to maintain consistency. </w:t>
        <w:br/>
      </w:r>
    </w:p>
    <w:p>
      <w:pPr>
        <w:pStyle w:val="Heading3"/>
      </w:pPr>
      <w:r>
        <w:t>4.6 Spatial Dissolution and Geometry Construction</w:t>
      </w:r>
    </w:p>
    <w:p>
      <w:r>
        <w:br/>
        <w:t>Using dplyr::group_by(merged_id) and sf::st_union(), all polygons within the same merged_id cluster were dissolved to form stable boundaries. The resulting sf object represents temporally consistent upazila geometries for 1991–2011. The geometries were validated with st_make_valid() to remove minor topological errors.</w:t>
        <w:br/>
      </w:r>
    </w:p>
    <w:p>
      <w:pPr>
        <w:pStyle w:val="Heading3"/>
      </w:pPr>
      <w:r>
        <w:t>4.7 Name Consolidation and Metadata Assembly</w:t>
      </w:r>
    </w:p>
    <w:p>
      <w:r>
        <w:br/>
        <w:t>Upazila names from all years were concatenated into a unified text field using mutate(upazilas = paste(unique(na.omit(c(name91, name01, name11))), collapse = '_')). The resulting dataset includes merged_id, composite names, geometry, and original source codes for traceability.</w:t>
        <w:br/>
      </w:r>
    </w:p>
    <w:p>
      <w:pPr>
        <w:pStyle w:val="Heading3"/>
      </w:pPr>
      <w:r>
        <w:t>4.8 Validation Procedures</w:t>
      </w:r>
    </w:p>
    <w:p>
      <w:r>
        <w:br/>
        <w:t xml:space="preserve">Validation included area conservation (&lt;0.5% difference), polygon count checks, threshold sensitivity (0.0005–0.005), and visual inspection. Results confirmed geographic continuity and logical merging, especially in complex riverine districts. </w:t>
        <w:br/>
      </w:r>
    </w:p>
    <w:p>
      <w:pPr>
        <w:pStyle w:val="Heading3"/>
      </w:pPr>
      <w:r>
        <w:t>4.9 Outputs and Reproducibility</w:t>
      </w:r>
    </w:p>
    <w:p>
      <w:r>
        <w:br/>
        <w:t>The pipeline produces two open outputs: bd_upazilas_harmonized.gpkg (harmonized boundaries) and bd_upazila_crosswalk.csv (crosswalk file). All code runs deterministically and is adaptable for new censuses such as 2021, ensuring full reproducibility.</w:t>
        <w:br/>
      </w:r>
    </w:p>
    <w:p>
      <w:pPr>
        <w:pStyle w:val="Heading2"/>
      </w:pPr>
      <w:r>
        <w:t>6. Discussion</w:t>
      </w:r>
    </w:p>
    <w:p>
      <w:r>
        <w:br/>
        <w:t xml:space="preserve">The graph-based harmonization demonstrates that simple geometric overlap combined with network connectivity provides a robust, scalable solution to longitudinal boundary problems. Compared with manual lookup-table creation in Norman et al. (2001), this method automates weight calculation and link identification, reducing researcher discretion. Relative to the PopData (2024) framework, it operationalizes open reproducibility principles—fully code-driven, parameterized, and extensible to additional years. </w:t>
        <w:br/>
      </w:r>
    </w:p>
    <w:p>
      <w:pPr>
        <w:pStyle w:val="Heading2"/>
      </w:pPr>
      <w:r>
        <w:t>References</w:t>
      </w:r>
    </w:p>
    <w:p>
      <w:r>
        <w:br/>
        <w:t>Norman, P., Rees, P., &amp; Boyle, P. (2001). Achieving Data Compatibility Over Space and Time: Creating Consistent Geographical Zones. School of Geography Working Paper 01/06, University of Leeds.</w:t>
        <w:br/>
        <w:t>PopData Research Hub. (2024). Demystifying Spatially Harmonized Geographies. Spatial Analysis and Health Research Hub, University of British Columbia.</w:t>
        <w:br/>
        <w:t>Bangladesh Bureau of Statistics (1991, 2001, 2011). Census of Population and Housing: Upazila Boundary Files.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