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5c99"/>
          <w:sz w:val="32"/>
          <w:szCs w:val="32"/>
        </w:rPr>
        <w:t xml:space="preserve">HOJA DE TRABAJO — BLUE TEAM</w:t>
      </w:r>
      <w:r/>
    </w:p>
    <w:p>
      <w:pPr>
        <w:pBdr/>
        <w:spacing w:after="2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20"/>
          <w:szCs w:val="20"/>
        </w:rPr>
        <w:t xml:space="preserve">Reto 4 — El Ataque Silencioso  Kit de Ciberseguridad v2.0</w:t>
      </w:r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1 — INTEGRANTES DEL BLUE TEAM (completar al iniciar el reto)</w:t>
      </w:r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14"/>
        <w:gridCol w:w="2057"/>
        <w:gridCol w:w="2057"/>
        <w:gridCol w:w="3086"/>
        <w:gridCol w:w="1286"/>
      </w:tblGrid>
      <w:tr>
        <w:trPr>
          <w:tblHeader/>
        </w:trPr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Est.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Nombre completo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Rol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Firma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Investigador / Operador principal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el código de rate limiting y coordina la prueba simultánea.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Operador de red / Verificador físico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Observa el OLED y el contador de rechazos.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Fotógrafo de evidencias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Captura las evidencias 4 y 5.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Secretario / Calculador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Anota tiempos y hace el cálculo de mensajes rechazados.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514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057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Verificador / Documentador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Lee cada paso en voz alta. Verifica esta hoja al finalizar.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286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MIENTRAS ESPERAN — el Red Team está atacando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Usen este tiempo para observar y prepararse — esto los ayuda directamente en su turno de defensa.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2 — OBSERVACIÓN DEL RED TEAM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E coordina la observación — cada estudiante anota lo que ve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¿En cuántos segundos aproximadamente dejó de responder el robot?</w:t>
      </w:r>
      <w:r>
        <w:rPr>
          <w:b w:val="0"/>
          <w:bCs w:val="0"/>
        </w:rPr>
      </w:r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¿Qué pasó cuando intentaron enviarle el comando "detener" durante el flood?</w:t>
      </w:r>
      <w:r>
        <w:rPr>
          <w:b w:val="0"/>
          <w:bCs w:val="0"/>
        </w:rPr>
      </w:r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8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¿Llegó algún mensaje a robot/armonia/sensor mientras observaban? (lo esperado es que no)</w:t>
      </w:r>
      <w:r>
        <w:rPr>
          <w:b w:val="0"/>
          <w:bCs w:val="0"/>
        </w:rPr>
      </w:r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8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🔎 CONSULTA EN INTERNET — BLUE TEAM (al iniciar, mientras esperan)</w:t>
      </w:r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1. Busquen "qué es el rate limiting" en aplicaciones o páginas web que usen ustedes (por ejemplo, por qué Instagram limita cuántas veces puedes dar "me gusta" por minuto). Den un ejemplo.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"Un ejemplo de rate limiting que uso en mi día a día es... sirve para..."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0A29E3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60F25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927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D1B4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971C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31E4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E9E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A5E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B350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753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D559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26972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B4CD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BE65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BF2DC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1139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8309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CD7E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AB61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599A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2903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83DB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852AE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0564FA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8E42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EA09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85AF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180F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D559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1326A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548D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1617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93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B1C2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8517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2CC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F653A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443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490F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CC4C6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4A8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51A6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0DD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C96D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D5CB63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0087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C496D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EC13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6BA8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180F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3405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8C24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7CEE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1F15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7E0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5D1D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C82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3EFA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92A7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E53A7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B90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6D848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EA87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0C08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2877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C12A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C5C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A21EE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642C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210C2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BA6CE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19BE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2E61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4F6C1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4D16C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91001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609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970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41E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67274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FB31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31C71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08102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D9E85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88E2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510E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0D9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B542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0AA0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94C1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0E13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176C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AAAC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28D9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67D13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E567D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58FF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57BD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2BC5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7F296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5E9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0E54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F924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F7DE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F5A6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31231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33CE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0CE7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5FBC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933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281A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DD497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408A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5221E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1A611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2. Busquen "qué es triage en un hospital" y relaciónenlo con lo que van a hacer hoy con el rate limiting del robot.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"El triage en un hospital consiste en... se relaciona con el rate limiting porque..."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0A29E3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60F25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927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D1B4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971C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31E4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E9E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A5E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B350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753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D559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26972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B4CD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BE65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BF2DC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1139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8309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CD7E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AB61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599A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2903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83DB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852AE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0564FA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8E42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EA09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85AF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180F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D559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1326A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548D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1617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93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B1C2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8517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2CC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F653A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443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490F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CC4C6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4A8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51A6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0DD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C96D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D5CB63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0087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C496D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EC13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6BA8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180F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3405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8C24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7CEE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1F15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7E0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5D1D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C82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3EFA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92A7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E53A7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B90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6D848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EA87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0C08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2877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C12A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C5C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A21EE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642C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210C2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BA6CE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19BE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2E61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4F6C1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4D16C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91001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609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970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41E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67274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FB31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31C71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08102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D9E85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88E2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510E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0D9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B542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0AA0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94C1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0E13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176C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AAAC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28D9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67D13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E567D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58FF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57BD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2BC5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7F296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5E9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0E54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F924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F7DE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F5A6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31231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33CE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0CE7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5FBC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933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281A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DD497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408A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5221E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1A611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3. Busquen "ataques DoS a infraestructura crítica" y anoten un ejemplo real de un sistema que fue afectado (agua, energía, salud, transporte).</w:t>
      </w:r>
      <w:r>
        <w:rPr>
          <w:b w:val="0"/>
          <w:bCs w:val="0"/>
        </w:rPr>
      </w:r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"Un ejemplo real de infraestructura afectada por DoS es..."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0A29E3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60F25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927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D1B4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971C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31E4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E9E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A5E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B350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753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D559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26972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B4CD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BE65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BF2DC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1139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8309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CD7E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AB61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599A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2903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83DB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852AE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0564FA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8E42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EA09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85AF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180F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D559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1326A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548D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1617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93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B1C2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8517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2CC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F653A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443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490F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CC4C6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4A8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51A6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0DD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C96D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D5CB63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0087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C496D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EC13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6BA8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180F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3405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8C24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7CEE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1F15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7E0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5D1D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C82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3EFA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92A7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E53A7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B90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6D848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EA87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0C08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2877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C12A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C5C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A21EE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642C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210C2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BA6CE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19BE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2E61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4F6C1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4D16C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91001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609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970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41E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67274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FB31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31C71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08102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D9E85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88E2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510E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0D9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B542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0AA0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94C1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0E13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176C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AAAC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28D9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67D13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E567D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58FF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57BD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2BC5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7F296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5E9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0E54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F924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F7DE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F5A6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31231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33CE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0CE7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5FBC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933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281A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DD497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408A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5221E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1A611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120"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6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0d2a4a"/>
                <w:sz w:val="22"/>
                <w:szCs w:val="22"/>
              </w:rPr>
              <w:t xml:space="preserve">SU TURNO EN EL KIT — RATE LIMITING EN ACCIÓN</w:t>
            </w:r>
            <w:r/>
          </w:p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Ahora ustedes tienen el computador. Sigan los pasos BT-1 a BT-4 de la Guía en orden, sin saltarse ninguno.</w:t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3 — COMPRENSIÓN DEL CÓDIGO (BT-1)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A abre el código — Estudiante E lee en voz alta</w:t>
      </w:r>
      <w:r/>
    </w:p>
    <w:p>
      <w:pPr>
        <w:pBdr/>
        <w:spacing w:after="120"/>
        <w:ind/>
        <w:rPr>
          <w:rFonts w:ascii="Calibri" w:hAnsi="Calibri" w:eastAsia="Calibri" w:cs="Calibri"/>
          <w:b w:val="0"/>
          <w:bCs w:val="0"/>
          <w:i w:val="0"/>
          <w:color w:val="00000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Copien o resuman con sus palabras qué hace esta línea de security.cpp:</w:t>
      </w:r>
      <w:r>
        <w:rPr>
          <w:b w:val="0"/>
          <w:bCs w:val="0"/>
        </w:rPr>
      </w:r>
    </w:p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0A29E3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60F25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927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D1B4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971C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31E4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E9E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A5E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B350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753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D559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26972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B4CD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BE65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BF2DC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1139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8309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CD7E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AB61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599A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2903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83DB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852AE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0564FA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8E42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EA09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85AF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180F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D559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1326A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548D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1617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93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B1C2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8517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2CC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F653A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443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490F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CC4C6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4A8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51A6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0DD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C96D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D5CB63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0087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C496D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EC13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6BA8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180F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3405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8C24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7CEE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1F15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7E0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5D1D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C82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3EFA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92A7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E53A7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B90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6D848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EA87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0C08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2877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C12A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C5C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A21EE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642C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210C2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BA6CE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19BE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2E61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4F6C1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4D16C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91001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609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970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41E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67274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FB31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31C71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08102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D9E85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88E2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510E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0D9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B542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0AA0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94C1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0E13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176C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AAAC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28D9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67D13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E567D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58FF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57BD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2BC5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7F296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5E9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0E54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F924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F7DE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F5A6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31231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33CE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0CE7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5FBC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933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281A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DD497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408A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5221E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1A611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0C0160C">
      <w:pPr>
        <w:pBdr/>
        <w:spacing w:after="120"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</w:r>
      <w:r>
        <w:rPr>
          <w:b w:val="0"/>
          <w:bCs w:val="0"/>
        </w:rPr>
      </w:r>
      <w:r/>
    </w:p>
    <w:p>
      <w:pPr>
        <w:pStyle w:val="717"/>
        <w:pBdr/>
        <w:spacing w:after="120" w:before="260"/>
        <w:ind/>
        <w:rPr>
          <w:rFonts w:ascii="Calibri" w:hAnsi="Calibri" w:eastAsia="Calibri" w:cs="Calibri"/>
          <w:b/>
          <w:bCs/>
          <w:color w:val="1f5c99"/>
          <w:highlight w:val="none"/>
        </w:rPr>
      </w:pPr>
      <w:r>
        <w:rPr>
          <w:rFonts w:ascii="Calibri" w:hAnsi="Calibri" w:eastAsia="Calibri" w:cs="Calibri"/>
          <w:b/>
          <w:bCs/>
          <w:color w:val="1f5c99"/>
        </w:rPr>
        <w:t xml:space="preserve">SECCIÓN 4 — EVIDENCIAS (durante la defensa)</w:t>
      </w:r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📸 Evidencia 4 — El robot SÍ reacciona al comando manual "explorar", a pesar del flood de "detener"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un estudiante ejecuta el flood, otro publica "explorar" manualmente varias veces</w:t>
      </w:r>
      <w:r/>
    </w:p>
    <w:p>
      <w:pPr>
        <w:pBdr/>
        <w:spacing w:after="200"/>
        <w:ind/>
        <w:rPr/>
      </w:pPr>
      <w:r/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60"/>
        <w:ind/>
        <w:rPr/>
      </w:pPr>
      <w:r/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2"/>
          <w:szCs w:val="22"/>
        </w:rPr>
        <w:t xml:space="preserve">¿El robot reaccionó cada vez que enviaron "explorar", aunque el flood de "detener" siguiera activo?  →  ______________________________________________</w:t>
      </w:r>
      <w:r/>
    </w:p>
    <w:p>
      <w:pPr>
        <w:pBdr/>
        <w:spacing w:after="15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📸 Evidencia 5 — El OLED muestra "Rech:" subiendo durante el flood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Estudiante B observa el OLED</w:t>
      </w:r>
      <w:r/>
    </w:p>
    <w:p>
      <w:pPr>
        <w:pBdr/>
        <w:spacing w:after="200"/>
        <w:ind/>
        <w:rPr/>
      </w:pPr>
      <w:r/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6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000"/>
      </w:tblGrid>
      <w:tr>
        <w:trPr>
          <w:tblHeader/>
        </w:trPr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Valor máximo observado en "Rech:"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Mensajes/segundo enviados por el script (aprox.)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RATE_LIMIT en MODO_ICSCERT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20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Mensajes/segundo rechazados (cálculo: enviados − 20)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Bdr/>
        <w:spacing w:after="15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📸 Evidencia 6 — Confirmación en robot/armonia/sensor, a diferencia del silencio de la Parte 1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Responsable: Estudiante C (fotografía) — todo el grupo observa</w:t>
      </w:r>
      <w:r/>
    </w:p>
    <w:p>
      <w:pPr>
        <w:pBdr/>
        <w:spacing w:after="200"/>
        <w:ind/>
        <w:rPr/>
      </w:pPr>
      <w:r/>
      <w:r/>
    </w:p>
    <w:p>
      <w:pPr>
        <w:pBdr>
          <w:bottom w:val="single" w:color="999999" w:sz="4" w:space="0"/>
        </w:pBdr>
        <w:spacing w:after="240"/>
        <w:ind/>
        <w:rPr/>
      </w:pPr>
      <w:r>
        <w:t xml:space="preserve"> </w:t>
      </w:r>
      <w:r/>
    </w:p>
    <w:p>
      <w:pPr>
        <w:pBdr/>
        <w:spacing w:after="6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000"/>
      </w:tblGrid>
      <w:tr>
        <w:trPr>
          <w:tblHeader/>
        </w:trPr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Dato</w:t>
            </w:r>
            <w:r/>
          </w:p>
        </w:tc>
        <w:tc>
          <w:tcPr>
            <w:shd w:val="clear" w:color="auto" w:fill="1f5c9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Valor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¿Llegó el mensaje {"evento":"detenido",...} a robot/armonia/sensor?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☐ Sí   ☐ No (lo esperado es Sí)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Distancia reportada en el mensaje (distancia_cm)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 xml:space="preserve">¿El robot chocó, o se detuvo limpiamente antes del obstáculo?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rPr/>
            </w:pPr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</w:r>
            <w:r/>
          </w:p>
        </w:tc>
      </w:tr>
    </w:tbl>
    <w:p>
      <w:pPr>
        <w:pStyle w:val="717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SECCIÓN 5 — REFLEXIONES (al finalizar su turno)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0"/>
          <w:szCs w:val="20"/>
        </w:rPr>
        <w:t xml:space="preserve">👤 Cada estudiante responde individualmente — Estudiante E verifica que todos completen</w:t>
      </w:r>
      <w:r/>
    </w:p>
    <w:p>
      <w:pPr>
        <w:pBdr/>
        <w:spacing w:after="120"/>
        <w:ind/>
        <w:rPr/>
      </w:pPr>
      <w:r>
        <w:rPr>
          <w:rFonts w:ascii="Calibri" w:hAnsi="Calibri" w:eastAsia="Calibri" w:cs="Calibri"/>
          <w:b w:val="0"/>
          <w:bCs w:val="0"/>
          <w:i/>
          <w:iCs/>
          <w:color w:val="000000"/>
          <w:sz w:val="22"/>
          <w:szCs w:val="22"/>
        </w:rPr>
        <w:t xml:space="preserve">Cada pregunta trae una frase para empezar. Complétenla con sus propias ideas y agreguen al menos una oración más.</w:t>
      </w:r>
      <w:r/>
    </w:p>
    <w:p>
      <w:pPr>
        <w:pBdr/>
        <w:spacing w:after="100"/>
        <w:ind/>
        <w:rPr/>
      </w:pPr>
      <w:r/>
      <w:r/>
    </w:p>
    <w:p>
      <w:pPr>
        <w:pStyle w:val="718"/>
        <w:pBdr/>
        <w:spacing w:after="120" w:before="260"/>
        <w:ind/>
        <w:rPr/>
      </w:pPr>
      <w:r>
        <w:rPr>
          <w:rFonts w:ascii="Calibri" w:hAnsi="Calibri" w:eastAsia="Calibri" w:cs="Calibri"/>
          <w:b/>
          <w:bCs/>
          <w:color w:val="1f5c99"/>
        </w:rPr>
        <w:t xml:space="preserve">R4.3 — ¿Por qué el valor de RATE_LIMIT es 20 y no, por ejemplo, 1000? ¿Sería correcto poner un límite tan alto?</w:t>
      </w:r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"RATE_LIMIT es 20 porque ninguna persona real puede enviar más de... Si pusiéramos 1000, pasaría que..."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0A29E3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60F25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927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D1B4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971C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31E4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E9E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A5E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B350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753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D559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26972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B4CD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BE65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BF2DC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1139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8309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CD7E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AB61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599A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2903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83DB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852AE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0564FA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8E42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EA09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85AF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180F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D559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1326A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548D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1617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93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B1C2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8517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2CC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F653A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443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490F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CC4C6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4A8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51A6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0DD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C96D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D5CB63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0087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C496D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EC13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6BA8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180F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3405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8C24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7CEE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1F15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7E0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5D1D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C82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3EFA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92A7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E53A7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B90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6D848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EA87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0C08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2877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C12A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C5C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A21EE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642C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210C2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BA6CE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19BE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2E61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4F6C1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4D16C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91001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609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970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41E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67274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FB31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31C71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08102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D9E85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88E2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510E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0D9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B542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0AA0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94C1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0E13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176C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AAAC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28D9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67D13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E567D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58FF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57BD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2BC5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7F296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5E9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0E54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F924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F7DE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F5A6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31231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33CE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0CE7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5FBC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933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281A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DD497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408A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5221E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1A611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after="80"/>
        <w:ind/>
        <w:rPr/>
      </w:pPr>
      <w:r/>
      <w:r/>
    </w:p>
    <w:p>
      <w:pPr>
        <w:pStyle w:val="170"/>
        <w:pBdr/>
        <w:spacing/>
        <w:ind/>
        <w:rPr/>
      </w:pPr>
      <w:r>
        <w:t xml:space="preserve"> </w:t>
      </w:r>
      <w:r/>
      <w:r/>
      <w:r/>
      <w:r/>
      <w:r/>
      <w:r/>
      <w:r/>
      <w:r>
        <w:rPr>
          <w:rFonts w:ascii="Calibri" w:hAnsi="Calibri" w:eastAsia="Calibri" w:cs="Calibri"/>
          <w:b/>
          <w:bCs/>
          <w:color w:val="1f5c99"/>
        </w:rPr>
        <w:t xml:space="preserve">R4.4 — ¿Qué diferencia hay entre un ataque DoS y un ataque DDoS? ¿El rate limiting del firmware sería suficiente para detener un DDoS?</w:t>
      </w:r>
      <w:r/>
      <w:r/>
    </w:p>
    <w:tbl>
      <w:tblPr>
        <w:tblW w:w="5000" w:type="pct"/>
        <w:tblBorders>
          <w:top w:val="single" w:color="1f5c99" w:sz="4" w:space="0"/>
          <w:left w:val="single" w:color="1f5c99" w:sz="4" w:space="0"/>
          <w:bottom w:val="single" w:color="1f5c99" w:sz="4" w:space="0"/>
          <w:right w:val="single" w:color="1f5c99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</w:tblGrid>
      <w:tr>
        <w:trPr/>
        <w:tc>
          <w:tcPr>
            <w:shd w:val="clear" w:color="auto" w:fill="d9e6f5"/>
            <w:tcBorders/>
            <w:tcMar>
              <w:left w:w="160" w:type="dxa"/>
              <w:top w:w="120" w:type="dxa"/>
              <w:right w:w="160" w:type="dxa"/>
              <w:bottom w:w="120" w:type="dxa"/>
            </w:tcMar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color w:val="0d2a4a"/>
                <w:sz w:val="21"/>
                <w:szCs w:val="21"/>
              </w:rPr>
              <w:t xml:space="preserve">Para empezar: "Un DoS viene de... mientras que un DDoS viene de... Frente a un DDoS, el rate limiting del firmware..."</w:t>
            </w:r>
            <w:r/>
          </w:p>
        </w:tc>
      </w:tr>
    </w:tbl>
    <w:tbl>
      <w:tblPr>
        <w:tblStyle w:val="17"/>
        <w:tblW w:w="0" w:type="auto"/>
        <w:tblBorders/>
        <w:tblLook w:val="04A0" w:firstRow="1" w:lastRow="0" w:firstColumn="1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>
        <w:trPr>
          <w:trHeight w:val="283"/>
        </w:trPr>
        <w:tc>
          <w:tcPr>
            <w:tcBorders/>
            <w:tcW w:w="542" w:type="dxa"/>
          </w:tcPr>
          <w:p w14:paraId="0A29E375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060F25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87927A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D1B4D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5971C0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A31E40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1E9E9D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3A5E56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B350D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B7537C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D559D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826972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6B4CD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BBE651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BF2DCE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1139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38309D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DCD7E2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AB619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7599A2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F29032A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683DB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7852AE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40564FA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98E420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EA097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185AF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2180F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4D559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1326AD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9548DD8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B1617F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05930A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9B1C20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185170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3142CC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FF653A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0443A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F490FB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CC4C6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064A8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651A6B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20DD8D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5C96D4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D5CB63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F00870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</w:tcPr>
          <w:p w14:paraId="2C496D0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1EC132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06BA8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E180F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3405F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28C248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37CEE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581F152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A7E03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A5D1D9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62C822B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03EFA3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E92A7E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6E53A7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28B90C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1A6D848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0EA87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E0C08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928770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7BC12AD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4ADC5C7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2A21EE4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</w:tcPr>
          <w:p w14:paraId="0C642C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6210C2E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8BA6CE3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D19BEC4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62E61F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04F6C1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C4D16C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9100182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6099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19705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E41EA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67274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FB319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031C71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E08102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3D9E85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88E28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4510E3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0D9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B542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20AA0C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94C15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B0E13A9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176C2F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542" w:type="dxa"/>
            <w:vMerge w:val="restart"/>
          </w:tcPr>
          <w:p w14:paraId="2DAAAC4C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228D918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E67D13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4E567DE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858FF27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357BDAB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D2BC566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7F2968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F55E9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E0E54F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6CF9248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6F7DE1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2F5A6E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31231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0C33CE5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B0CE74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1585FBC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2933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4A281AE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5DD4974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28408A60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775221ED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542" w:type="dxa"/>
            <w:vMerge w:val="restart"/>
          </w:tcPr>
          <w:p w14:paraId="351A6111">
            <w:pPr>
              <w:pBdr/>
              <w:spacing w:after="8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 w:before="300"/>
        <w:ind/>
        <w:jc w:val="center"/>
        <w:rPr/>
      </w:pPr>
      <w:r>
        <w:rPr>
          <w:rFonts w:ascii="Calibri" w:hAnsi="Calibri" w:eastAsia="Calibri" w:cs="Calibri"/>
          <w:i/>
          <w:iCs/>
          <w:color w:val="666666"/>
          <w:sz w:val="16"/>
          <w:szCs w:val="16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i/>
        <w:iCs/>
        <w:color w:val="666666"/>
        <w:sz w:val="16"/>
        <w:szCs w:val="16"/>
      </w:rPr>
      <w:t xml:space="preserve">Hoja de Trabajo Blue Team — Reto 4 — ajustada 10°-11°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2026-07-13T00:23:07Z</dcterms:created>
  <dcterms:modified xsi:type="dcterms:W3CDTF">2026-07-13T02:33:53Z</dcterms:modified>
</cp:coreProperties>
</file>