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RÚBRICA DE EVALUACIÓN —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4 — El Ataque Silencioso  |    Kit de Ciberseguridad v2.0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Completar después de recoger la Hoja de Trabajo Red Team y la Hoja de Trabajo Blue Team de cada grupo. Un formulario por grupo.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64"/>
        <w:gridCol w:w="6136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evaluado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Roles en este reto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3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___ = Red Team   /   Grupo ___ = Blue Team</w:t>
            </w:r>
            <w:r/>
          </w:p>
        </w:tc>
      </w:tr>
    </w:tbl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Criterios de evaluación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28"/>
        <w:gridCol w:w="633"/>
        <w:gridCol w:w="2180"/>
        <w:gridCol w:w="2180"/>
        <w:gridCol w:w="21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Pts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1-2: No logrado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3: Logrado ✓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4: Sobresaliente ★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C1 — Comprensión del DoS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comprende por qué el robot se congela.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que el flood ocupa el tiempo de procesamiento, impidiendo responder comandos legítimos. Conecta con la Disponibilidad de la tríada CIA.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Da un ejemplo real de impacto de DoS en infraestructura crítica (agua, energía, salud).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C2 — Ejecución del ataque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ejecuta el script o el robot no se congela.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Ejecuta el script. Documenta el tiempo de congelamiento y mensajes/segundo. Evidencias 1, 2 y 3 presentes.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Documenta todos los ítems con precisión y describe el comportamiento del robot en detalle.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C3 — Rate limiting activo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cambia el firmware o el robot se congela también en MODO_ICSCERT.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Robot en MODO_ICSCERT responde a comandos manuales durante el flood. OLED muestra Rech subiendo. Evidencias 4 y 5.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el mecanismo de rate limiting leyendo el código en security.cpp. Calcula el porcentaje de mensajes rechazados.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C4 — Reflexión numérica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Sin argumentos o sin valores numéricos.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R4.3 con valor justificado para RATE_LIMIT. R4.1 con consecuencias físicas concretas.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R4.4 explica DoS vs DDoS. Propone una estrategia adicional de mitigación más allá del rate limiting.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C5 — Uso de analogías (nuevo en v5)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usa ninguna analogía de la Guía; solo copia la definición técnica sin relacionarla con nada conocido.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Usa al menos una analogía de la Guía (mesero desbordado, guardia del concierto, triage) con sus propias palabras.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Propone una analogía propia, adicional a las de la Guía, que explica correctamente el concepto técnico.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120"/>
        <w:ind/>
        <w:rPr/>
      </w:pPr>
      <w:r/>
      <w:r/>
    </w:p>
    <w:tbl>
      <w:tblPr>
        <w:tblW w:w="5000" w:type="pct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3864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ffffff"/>
                <w:sz w:val="21"/>
                <w:szCs w:val="21"/>
              </w:rPr>
              <w:t xml:space="preserve">TOTAL: ____ / 20   —   Mínimo 10/20 para avanzar al Reto 5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Firma del docente: _________________________     Fecha: _______________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✅ Checklist de verificación final (por grupo)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1, 2 y 3 pegadas — tabla de datos (tiempo, mensajes/seg)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R4.1 y R4.2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consulta en internet (3 preguntas)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comprensión del código registrada, Evidencia 4 y 5 pegadas, cálculo de mensajes rechazados completo.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R4.3 y R4.4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observación del Red Team y consulta en internet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Tabla de integrantes completa y firmada en ambas hojas.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analogía de la Guía aparece mencionada en alguna reflexión (criterio C5).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📊 Bitácora para el artículo IEEE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Red Team ejecutó el flood y documentó el congelamiento de forma autónoma?</w:t>
      </w:r>
      <w:r>
        <w:rPr>
          <w:b w:val="0"/>
          <w:bCs w:val="0"/>
        </w:rPr>
      </w:r>
    </w:p>
    <w:p>
      <w:pPr>
        <w:pBdr/>
        <w:spacing w:after="16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>
        <w:rPr>
          <w:b w:val="0"/>
          <w:bCs w:val="0"/>
        </w:rPr>
      </w:r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Blue Team comprendió el mecanismo de rate limiting antes de ejecutar el cambio de firmware?</w:t>
      </w:r>
      <w:r>
        <w:rPr>
          <w:b w:val="0"/>
          <w:bCs w:val="0"/>
        </w:rPr>
      </w:r>
    </w:p>
    <w:p>
      <w:pPr>
        <w:pBdr/>
        <w:spacing w:after="16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>
        <w:rPr>
          <w:b w:val="0"/>
          <w:bCs w:val="0"/>
        </w:rPr>
      </w:r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relacionó VUL de Reto 4 con la Disponibilidad de forma espontánea?</w:t>
      </w:r>
      <w:r>
        <w:rPr>
          <w:b w:val="0"/>
          <w:bCs w:val="0"/>
        </w:rPr>
      </w:r>
    </w:p>
    <w:p>
      <w:pPr>
        <w:pBdr/>
        <w:spacing w:after="16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>
        <w:rPr>
          <w:b w:val="0"/>
          <w:bCs w:val="0"/>
        </w:rPr>
      </w:r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¿Se realizó la demostración física del sensor de obstáculo?</w:t>
      </w:r>
      <w:r>
        <w:rPr>
          <w:b w:val="0"/>
          <w:bCs w:val="0"/>
        </w:rPr>
      </w:r>
    </w:p>
    <w:p>
      <w:pPr>
        <w:pBdr/>
        <w:spacing w:after="16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>
        <w:rPr>
          <w:b w:val="0"/>
          <w:bCs w:val="0"/>
        </w:rPr>
      </w:r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usó alguna de las analogías de la Guía sin que el docente se la recordara?</w:t>
      </w:r>
      <w:r>
        <w:rPr>
          <w:b w:val="0"/>
          <w:bCs w:val="0"/>
        </w:rPr>
      </w:r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Tiempo real del Red Team: _____ min     Tiempo real del Blue Team: _____ min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Número de intervenciones del docente: _____ (Red Team)  +  _____ (Blue Team)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Observación pedagógica relevante:</w:t>
      </w:r>
      <w:r/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60"/>
        <w:ind/>
        <w:rPr/>
      </w:pPr>
      <w:r/>
      <w:r/>
    </w:p>
    <w:p>
      <w:pPr>
        <w:pStyle w:val="170"/>
        <w:pBdr/>
        <w:spacing/>
        <w:ind/>
        <w:rPr/>
      </w:pPr>
      <w:r>
        <w:t xml:space="preserve"> </w:t>
      </w:r>
      <w:r/>
    </w:p>
    <w:p>
      <w:pPr>
        <w:pStyle w:val="170"/>
        <w:pBdr/>
        <w:spacing/>
        <w:ind/>
        <w:rPr/>
      </w:pPr>
      <w:r>
        <w:t xml:space="preserve"> 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Rúbrica de Evaluación — Reto 4 —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2026-07-12T01:57:50Z</dcterms:created>
  <dcterms:modified xsi:type="dcterms:W3CDTF">2026-07-13T02:45:58Z</dcterms:modified>
</cp:coreProperties>
</file>