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D6A4F"/>
          <w:sz w:val="56"/>
          <w:szCs w:val="56"/>
        </w:rPr>
        <w:t xml:space="preserve">LibraryLink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555555"/>
          <w:sz w:val="26"/>
          <w:szCs w:val="26"/>
        </w:rPr>
        <w:t xml:space="preserve">Sustainability, Monetization &amp; Feature Strategy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Brainstorming &amp; Planning Document  |  Draft v0.1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LibraryLink is a modular, open-source library interface system designed to be donated to library systems at no cost. The goal is a self-sustaining platform that does not require ongoing financial support from the libraries it serves, nor from the original developer. The platform features a distinctive perimeter-based modular layout, customizable themes, and integrations with library catalog systems including the Minuteman Library Network.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Core Design Philosophy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built to be gifted — not sold — to libraries. Revenue generation must therefore be passive, non-intrusive, and philosophically consistent with the public service ethos of libraries. No advertising that conflicts with library values. No paywalling of core functionality. All monetization should feel like an enhancement, not a barrier.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Per-Library Customization &amp; 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library or library system that adopts LibraryLink can receive their own branded instance. This is a key feature both for adoption and for sustainable revenue.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&amp; Theming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library gets a unique template: custom color schemes, typography, logo placement, and layout preferences within the modular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Libraries can optionally enable or disable specific modules (Book Club, Reading Stats, Author Events, etc.) based on their community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template packages could be offered for libraries that want a more tailored design experience, generating one-time setup revenue.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White-Label Licensing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the system is proven with one library, other library systems or school districts could license their own branded instance.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annual hosting/maintenance fee per instance could cover infrastructure costs across the entire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consortiums (groups of libraries sharing a budget) are a strong target — one deal can cover dozens of branches.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Self-Sustaining Revenue Strategies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Affiliate Links — Bookshop.org (Recommended 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Bookshop.org is the ideal affiliate partner for a library platform. It supports independent bookstores, aligns with literacy and community values, and is broadly respected in the library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Affiliate links appear in book detail modals: a small 'Buy a Copy' button alongside the checkout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 club selections automatically include a Bookshop.org affiliate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Non-intrusive: users who want to purchase rather than borrow can do so easily.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portion of all affiliate revenue is directed to a platform maintenance fund.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Amazon Associates is an alternative with higher traffic, but Bookshop.org is more aligned with library values and may be better received by library administrators.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Donations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tasteful 'Support LibraryLink' button in the site footer or About page, powered by Ko-fi, Open Collective, or Buy Me a Coffee.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portion of donations from each library's site contributes to the central platform fund, keeping shared infrastructure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Libraries with active communities (especially active book clubs) may generate meaningful voluntary contributions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Framing: 'Keep this library tool free for everyone' resonates well with library patrons.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Author Events — Ticketed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 events are a natural extension of the Book Club module and a proven revenue model in the library world.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author appearances organized and ticketed through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Libraries already host author events; LibraryLink provides the platform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Small ticket fees (e.g., $5–$15 per attendee) with a platform processing percentage retained.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'meet the author' tiers could be offered for popular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Authors and publishers benefit from direct access to engaged reading communities.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This requires integration with a ticketing/payment processor such as Stripe or Eventbrite.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Publisher Sponsorships &amp; Featured Picks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Publishers pay for featured placement of titles as 'Book Club Picks' or 'New Arrivals Spotlight.'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mirrors existing models in podcasting and newsletters (e.g., 'This month's pick is sponsored by...').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clearly labeled as sponsored to maintain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 especially well inside the Book Club module where reading selections are naturally highlighted.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Premium Analytics for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library administrators a paid analytics dashboard showing aggregate, anonymized data: popular genres, peak usage times, reading trends by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Libraries use this data for collection development and grant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a B2B revenue stream (library pays, not patrons) and is ethically clean since data is anonymized.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Grants (Future Phase)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platform is live and demonstrating usage, grants become a viable option. This is intentionally deferred until the system is operational.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Institute of Museum and Library Services (IMLS) — primary federal funder of library technology.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Knight Foundation — funds public information technology and civic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community foundations — especially if tied to a specific library system's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proven, live platform with active users is a much stronger grant application than a concept.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Book Club Module — Monetization Opportunities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Book Club module has the most concentrated monetization potential of any feature in the platform. It creates an engaged community of readers with shared context — exactly what publishers, authors, and sponsors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Bookshop.org affiliate links on every book club selection — minimal, useful, non-intrusive.</w:t>
      </w:r>
      <w:r>
        <w:rPr>
          <w:rFonts w:ascii="Arial" w:cs="Arial" w:eastAsia="Arial" w:hAnsi="Arial"/>
          <w:sz w:val="22"/>
          <w:szCs w:val="22"/>
        </w:rPr>
        <w:t xml:space="preserve"> — Affiliate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Ticketed virtual author appearances tied directly to book club reads.</w:t>
      </w:r>
      <w:r>
        <w:rPr>
          <w:rFonts w:ascii="Arial" w:cs="Arial" w:eastAsia="Arial" w:hAnsi="Arial"/>
          <w:sz w:val="22"/>
          <w:szCs w:val="22"/>
        </w:rPr>
        <w:t xml:space="preserve"> — Author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Sponsored 'featured pick' placements with clear labeling.</w:t>
      </w:r>
      <w:r>
        <w:rPr>
          <w:rFonts w:ascii="Arial" w:cs="Arial" w:eastAsia="Arial" w:hAnsi="Arial"/>
          <w:sz w:val="22"/>
          <w:szCs w:val="22"/>
        </w:rPr>
        <w:t xml:space="preserve"> — Publisher sponsorship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Enhanced clubs could offer curated reading lists, discussion guides, or author Q&amp;A access for a small optional fee.</w:t>
      </w:r>
      <w:r>
        <w:rPr>
          <w:rFonts w:ascii="Arial" w:cs="Arial" w:eastAsia="Arial" w:hAnsi="Arial"/>
          <w:sz w:val="22"/>
          <w:szCs w:val="22"/>
        </w:rPr>
        <w:t xml:space="preserve"> — Premium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Publishers provide Advance Reader Copies (ARCs) to book clubs in exchange for structured feedback — reduces costs and adds exclusive value.</w:t>
      </w:r>
      <w:r>
        <w:rPr>
          <w:rFonts w:ascii="Arial" w:cs="Arial" w:eastAsia="Arial" w:hAnsi="Arial"/>
          <w:sz w:val="22"/>
          <w:szCs w:val="22"/>
        </w:rPr>
        <w:t xml:space="preserve"> — ARC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businesses or literacy nonprofits could sponsor reading challenges run through the platform.</w:t>
      </w:r>
      <w:r>
        <w:rPr>
          <w:rFonts w:ascii="Arial" w:cs="Arial" w:eastAsia="Arial" w:hAnsi="Arial"/>
          <w:sz w:val="22"/>
          <w:szCs w:val="22"/>
        </w:rPr>
        <w:t xml:space="preserve"> — Reading challenge sponsorships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Minuteman Library Network — API Access &amp;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Minuteman Library Network operates on the Evergreen Integrated Library System (ILS), which is open-source. However, API access to the network's live catalog data is controlled by the network itself and is not automatically available.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formal data use agreement with Minuteman will be required to access their catalog API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There may be licensing or access fees depending on the nature and volume of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Read-only catalog search may be available under more permissive terms than full account/checkout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patron account actions (checkout, holds, renewals) will almost certainly require a formal integration agreement.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Minuteman Library Network directly to discuss API access terms before building deep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platform to support generic ILS APIs (SIP2, NCIP, or REST) so it is not locked to Minuteman and can serve other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 potential API access fees into the platform's cost model and sustainability plan.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Being network-agnostic from the start is both technically sound and commercially valuable — it enables the white-label licensing strategy to work across different library systems.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Estimated Ongoing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 tier covers significant traffic for a React/serverless app. Paid plans start at ~$20/month for higher usage.</w:t>
      </w:r>
      <w:r>
        <w:rPr>
          <w:rFonts w:ascii="Arial" w:cs="Arial" w:eastAsia="Arial" w:hAnsi="Arial"/>
          <w:sz w:val="22"/>
          <w:szCs w:val="22"/>
        </w:rPr>
        <w:t xml:space="preserve"> — Vercel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~$15/year.</w:t>
      </w:r>
      <w:r>
        <w:rPr>
          <w:rFonts w:ascii="Arial" w:cs="Arial" w:eastAsia="Arial" w:hAnsi="Arial"/>
          <w:sz w:val="22"/>
          <w:szCs w:val="22"/>
        </w:rPr>
        <w:t xml:space="preserve"> — Domain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— potentially $0 for read-only catalog access, up to several hundred dollars annually for full integration depending on the network.</w:t>
      </w:r>
      <w:r>
        <w:rPr>
          <w:rFonts w:ascii="Arial" w:cs="Arial" w:eastAsia="Arial" w:hAnsi="Arial"/>
          <w:sz w:val="22"/>
          <w:szCs w:val="22"/>
        </w:rPr>
        <w:t xml:space="preserve"> — Library API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Stripe charges ~2.9% + $0.30 per transaction. No upfront cost.</w:t>
      </w:r>
      <w:r>
        <w:rPr>
          <w:rFonts w:ascii="Arial" w:cs="Arial" w:eastAsia="Arial" w:hAnsi="Arial"/>
          <w:sz w:val="22"/>
          <w:szCs w:val="22"/>
        </w:rPr>
        <w:t xml:space="preserve"> — Payment processing (for events/donations)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primary non-monetary cost. A clear sustainability plan reduces the burden of ongoing development.</w:t>
      </w:r>
      <w:r>
        <w:rPr>
          <w:rFonts w:ascii="Arial" w:cs="Arial" w:eastAsia="Arial" w:hAnsi="Arial"/>
          <w:sz w:val="22"/>
          <w:szCs w:val="22"/>
        </w:rPr>
        <w:t xml:space="preserve"> — Maintenance time</w:t>
      </w:r>
    </w:p>
    <w:p>
      <w:pPr>
        <w:pStyle w:val="Heading1"/>
        <w:pBdr>
          <w:bottom w:val="single" w:color="2D6A4F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of Recommended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practical path to self-sustainability combines several low-friction revenue streams: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Bookshop.org affiliate links throughout the book browser and book club module (passive, immediate).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Donation button with a small portion flowing to platform maintenance (low setup cost, community-driven).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Ticketed author events as the highest-revenue opportunity tied to the book club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Per-library template customization as both a feature differentiator and a potential setup revenue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White-label licensing to other library systems once the platform is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Grant applications in a future phase once the platform is live with demonstrable usage.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should be designed from the start so that all revenue is transparent, values-aligned, and never compromises the free, open experience for library patrons.</w:t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Draft v0.1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2026-02-20T18:54:22.741Z</dcterms:created>
  <dcterms:modified xsi:type="dcterms:W3CDTF">2026-02-20T18:54:22.741Z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