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D6A4F"/>
          <w:sz w:val="56"/>
          <w:szCs w:val="56"/>
        </w:rPr>
        <w:t xml:space="preserve">LibraryLink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Sustainability, Monetization &amp; Integration Strategy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Working Draft v0.2  |  February 2026</w:t>
      </w:r>
    </w:p>
    <w:p>
      <w:pPr>
        <w:pStyle w:val="Heading1"/>
        <w:pBdr>
          <w:bottom w:val="single" w:color="2D6A4F" w:sz="4" w:space="4"/>
        </w:pBdr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LibraryLink is a modular, open-source library interface system designed to be donated to library systems at no cost. The goal is a self-sustaining platform that requires no ongoing financial support from the libraries it serves, nor from the original developer. The platform features a perimeter-based modular layout, per-library customizable templates, and integrations with library catalog systems across Massachusetts and beyond.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generation must be passive, non-intrusive, and consistent with the public service ethos of libraries — no paywalling of core functionality, no advertising that conflicts with library values.</w:t>
      </w:r>
    </w:p>
    <w:p>
      <w:pPr>
        <w:pStyle w:val="Heading1"/>
        <w:pBdr>
          <w:bottom w:val="single" w:color="2D6A4F" w:sz="4" w:space="4"/>
        </w:pBdr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Go-to-Market: Approaching Libraries Individually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recommended path is to approach individual libraries first rather than seeking network-level agreements immediately. This is both faster and strategically sound.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Why Start with Individual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barrier</w:t>
      </w:r>
      <w:r>
        <w:rPr>
          <w:rFonts w:ascii="Arial" w:cs="Arial" w:eastAsia="Arial" w:hAnsi="Arial"/>
          <w:sz w:val="22"/>
          <w:szCs w:val="22"/>
        </w:rPr>
        <w:t xml:space="preserve"> — Individual library directors can make decisions independently. Network-level agreements require consortium governance and take longer.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 of concept</w:t>
      </w:r>
      <w:r>
        <w:rPr>
          <w:rFonts w:ascii="Arial" w:cs="Arial" w:eastAsia="Arial" w:hAnsi="Arial"/>
          <w:sz w:val="22"/>
          <w:szCs w:val="22"/>
        </w:rPr>
        <w:t xml:space="preserve"> — One or two live library deployments create the credibility needed for larger consortium conversations and grant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 loop</w:t>
      </w:r>
      <w:r>
        <w:rPr>
          <w:rFonts w:ascii="Arial" w:cs="Arial" w:eastAsia="Arial" w:hAnsi="Arial"/>
          <w:sz w:val="22"/>
          <w:szCs w:val="22"/>
        </w:rPr>
        <w:t xml:space="preserve"> — Working directly with librarians early reveals real workflow needs before wider rollout.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Negotiating position</w:t>
      </w:r>
      <w:r>
        <w:rPr>
          <w:rFonts w:ascii="Arial" w:cs="Arial" w:eastAsia="Arial" w:hAnsi="Arial"/>
          <w:sz w:val="22"/>
          <w:szCs w:val="22"/>
        </w:rPr>
        <w:t xml:space="preserve"> — Demonstrating patron adoption at individual libraries gives you far more leverage when approaching Minuteman or a consortium for API access.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Recommended Approach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</w:t>
      </w:r>
      <w:r>
        <w:rPr>
          <w:rFonts w:ascii="Arial" w:cs="Arial" w:eastAsia="Arial" w:hAnsi="Arial"/>
          <w:sz w:val="22"/>
          <w:szCs w:val="22"/>
        </w:rPr>
        <w:t xml:space="preserve"> — Identify 2–3 individual libraries willing to pilot. Approach smaller libraries first — they move faster and have more flexibility.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</w:t>
      </w:r>
      <w:r>
        <w:rPr>
          <w:rFonts w:ascii="Arial" w:cs="Arial" w:eastAsia="Arial" w:hAnsi="Arial"/>
          <w:sz w:val="22"/>
          <w:szCs w:val="22"/>
        </w:rPr>
        <w:t xml:space="preserve"> — Launch with read-only catalog integration (book browsing, search, availability). This requires less API access and is easier to negotiate.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</w:t>
      </w:r>
      <w:r>
        <w:rPr>
          <w:rFonts w:ascii="Arial" w:cs="Arial" w:eastAsia="Arial" w:hAnsi="Arial"/>
          <w:sz w:val="22"/>
          <w:szCs w:val="22"/>
        </w:rPr>
        <w:t xml:space="preserve"> — Add account features (holds, checkouts, renewals) as formal API agreements are established with each library or their consortium.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</w:t>
      </w:r>
      <w:r>
        <w:rPr>
          <w:rFonts w:ascii="Arial" w:cs="Arial" w:eastAsia="Arial" w:hAnsi="Arial"/>
          <w:sz w:val="22"/>
          <w:szCs w:val="22"/>
        </w:rPr>
        <w:t xml:space="preserve"> — Approach consortium level (Minuteman, NOBLE, C/W MARS) with demonstrated usage data and a working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</w:t>
      </w:r>
      <w:r>
        <w:rPr>
          <w:rFonts w:ascii="Arial" w:cs="Arial" w:eastAsia="Arial" w:hAnsi="Arial"/>
          <w:sz w:val="22"/>
          <w:szCs w:val="22"/>
        </w:rPr>
        <w:t xml:space="preserve"> — Grant applications become viable once the platform is live with real users.</w:t>
      </w:r>
    </w:p>
    <w:p>
      <w:pPr>
        <w:pBdr>
          <w:left w:val="single" w:color="B8860B" w:sz="12" w:space="8"/>
        </w:pBdr>
        <w:shd w:fill="FFF3CD" w:val="clear"/>
        <w:spacing w:before="80" w:after="160"/>
        <w:ind w:left="400" w:right="40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Key insight: You do not need network permission to build a public-facing interface. Many developers have built catalog tools using publicly accessible OPAC endpoints. Account-level features (checkout, holds) require formal agreements. Start with browsing and build from there.</w:t>
      </w:r>
    </w:p>
    <w:p>
      <w:pPr>
        <w:pStyle w:val="Heading1"/>
        <w:pBdr>
          <w:bottom w:val="single" w:color="2D6A4F" w:sz="4" w:space="4"/>
        </w:pBdr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Massachusetts ILS Landscape — Critical Distinctions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library systems in Massachusetts run on two very different platforms. Understanding this is essential for the integration strategy.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Minuteman Library Network — Sierra ILS (Proprietary)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</w:t>
      </w:r>
      <w:r>
        <w:rPr>
          <w:rFonts w:ascii="Arial" w:cs="Arial" w:eastAsia="Arial" w:hAnsi="Arial"/>
          <w:sz w:val="22"/>
          <w:szCs w:val="22"/>
        </w:rPr>
        <w:t xml:space="preserve"> — Sierra ILS by Innovative Interfaces (now Clarivate). Proprietary, not open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</w:t>
      </w:r>
      <w:r>
        <w:rPr>
          <w:rFonts w:ascii="Arial" w:cs="Arial" w:eastAsia="Arial" w:hAnsi="Arial"/>
          <w:sz w:val="22"/>
          <w:szCs w:val="22"/>
        </w:rPr>
        <w:t xml:space="preserve"> — 41 libraries, 60 locations serving MetroWest Massachusetts. 36 public and 5 college libraries.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collection</w:t>
      </w:r>
      <w:r>
        <w:rPr>
          <w:rFonts w:ascii="Arial" w:cs="Arial" w:eastAsia="Arial" w:hAnsi="Arial"/>
          <w:sz w:val="22"/>
          <w:szCs w:val="22"/>
        </w:rPr>
        <w:t xml:space="preserve"> — OverDrive/Libby for ebooks and audiobooks. Hoopla and Kanopy also available through member libraries.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Catalog interface</w:t>
      </w:r>
      <w:r>
        <w:rPr>
          <w:rFonts w:ascii="Arial" w:cs="Arial" w:eastAsia="Arial" w:hAnsi="Arial"/>
          <w:sz w:val="22"/>
          <w:szCs w:val="22"/>
        </w:rPr>
        <w:t xml:space="preserve"> — Aspen Discovery (open source discovery layer running on top of Sierra).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access</w:t>
      </w:r>
      <w:r>
        <w:rPr>
          <w:rFonts w:ascii="Arial" w:cs="Arial" w:eastAsia="Arial" w:hAnsi="Arial"/>
          <w:sz w:val="22"/>
          <w:szCs w:val="22"/>
        </w:rPr>
        <w:t xml:space="preserve"> — Sierra has REST APIs, but access requires a formal agreement with Minuteman. PatronAPI (for account/checkout actions) carries a notable licensing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Electronic checkout</w:t>
      </w:r>
      <w:r>
        <w:rPr>
          <w:rFonts w:ascii="Arial" w:cs="Arial" w:eastAsia="Arial" w:hAnsi="Arial"/>
          <w:sz w:val="22"/>
          <w:szCs w:val="22"/>
        </w:rPr>
        <w:t xml:space="preserve"> — Cannot be done natively through Sierra API alone — OverDrive handles ebook circulation through a separate API with its own access agreement.</w:t>
      </w:r>
    </w:p>
    <w:p>
      <w:pPr>
        <w:pBdr>
          <w:left w:val="single" w:color="B8860B" w:sz="12" w:space="8"/>
        </w:pBdr>
        <w:shd w:fill="FFF3CD" w:val="clear"/>
        <w:spacing w:before="80" w:after="160"/>
        <w:ind w:left="400" w:right="40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Important: Minuteman is NOT on Evergreen. It runs Sierra, which is a commercial product. This affects both integration approach and access costs significantly.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Massachusetts Evergreen Consortia — Open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three consortia together represent roughly half the public libraries in Massachusetts and run on the open-source Evergreen ILS, which has truly open APIs: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Consortium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C/W 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150+ libraries, 175 outlets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Central &amp; Western 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~27 libraries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North of Boston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 library systems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Merrimack Valley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APIs</w:t>
      </w:r>
      <w:r>
        <w:rPr>
          <w:rFonts w:ascii="Arial" w:cs="Arial" w:eastAsia="Arial" w:hAnsi="Arial"/>
          <w:sz w:val="22"/>
          <w:szCs w:val="22"/>
        </w:rPr>
        <w:t xml:space="preserve"> — Evergreen's APIs are open and well-documented. No licensing fee for catalog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</w:t>
      </w:r>
      <w:r>
        <w:rPr>
          <w:rFonts w:ascii="Arial" w:cs="Arial" w:eastAsia="Arial" w:hAnsi="Arial"/>
          <w:sz w:val="22"/>
          <w:szCs w:val="22"/>
        </w:rPr>
        <w:t xml:space="preserve"> — Active open-source development community. MassLNC coordinates MA Evergreen development and is receptive to new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collections</w:t>
      </w:r>
      <w:r>
        <w:rPr>
          <w:rFonts w:ascii="Arial" w:cs="Arial" w:eastAsia="Arial" w:hAnsi="Arial"/>
          <w:sz w:val="22"/>
          <w:szCs w:val="22"/>
        </w:rPr>
        <w:t xml:space="preserve"> — These libraries also use OverDrive/Libby for ebooks, similar to Minuteman.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entry point</w:t>
      </w:r>
      <w:r>
        <w:rPr>
          <w:rFonts w:ascii="Arial" w:cs="Arial" w:eastAsia="Arial" w:hAnsi="Arial"/>
          <w:sz w:val="22"/>
          <w:szCs w:val="22"/>
        </w:rPr>
        <w:t xml:space="preserve"> — Starting with Evergreen-based libraries is faster, cheaper, and lower-risk than starting with Minuteman/Sierra.</w:t>
      </w:r>
    </w:p>
    <w:p>
      <w:pPr>
        <w:pBdr>
          <w:left w:val="single" w:color="B8860B" w:sz="12" w:space="8"/>
        </w:pBdr>
        <w:shd w:fill="FFF3CD" w:val="clear"/>
        <w:spacing w:before="80" w:after="160"/>
        <w:ind w:left="400" w:right="40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Strategic recommendation: Build the core integration against Evergreen first (C/W MARS, NOBLE, or MVLC). This gives you a working platform, a community of potential allies, and a proof of concept before investing in Sierra/Minuteman API licensing.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Electronic Checkout — Realistic Expectations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Electronic checkout (ebooks, audiobooks) is a separate layer from the physical catalog and is handled through OverDrive/Libby, which has its own API and access requirements. The practical integration paths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linking (easiest)</w:t>
      </w:r>
      <w:r>
        <w:rPr>
          <w:rFonts w:ascii="Arial" w:cs="Arial" w:eastAsia="Arial" w:hAnsi="Arial"/>
          <w:sz w:val="22"/>
          <w:szCs w:val="22"/>
        </w:rPr>
        <w:t xml:space="preserve"> — Link patrons directly to the Libby app or OverDrive for their library. No API agreement needed. Works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OverDrive API integration (medium)</w:t>
      </w:r>
      <w:r>
        <w:rPr>
          <w:rFonts w:ascii="Arial" w:cs="Arial" w:eastAsia="Arial" w:hAnsi="Arial"/>
          <w:sz w:val="22"/>
          <w:szCs w:val="22"/>
        </w:rPr>
        <w:t xml:space="preserve"> — OverDrive has an official developer portal and API. Access requires an application and approval. The API enables borrowing through your interface but the patron still needs their library card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Native checkout (hardest)</w:t>
      </w:r>
      <w:r>
        <w:rPr>
          <w:rFonts w:ascii="Arial" w:cs="Arial" w:eastAsia="Arial" w:hAnsi="Arial"/>
          <w:sz w:val="22"/>
          <w:szCs w:val="22"/>
        </w:rPr>
        <w:t xml:space="preserve"> — Full native checkout inside LibraryLink requires both ILS API access AND OverDrive API access, plus careful handling of DRM and patron authentication. This is a later-phase goal, not day one.</w:t>
      </w:r>
    </w:p>
    <w:p>
      <w:pPr>
        <w:pStyle w:val="Heading1"/>
        <w:pBdr>
          <w:bottom w:val="single" w:color="2D6A4F" w:sz="4" w:space="4"/>
        </w:pBdr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Per-Library Customization &amp;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library gets their own branded instance of LibraryLink — custom colors, typography, logos, and module configuration. This is both a key adoption feature and a potential revenue source.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Template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templates</w:t>
      </w:r>
      <w:r>
        <w:rPr>
          <w:rFonts w:ascii="Arial" w:cs="Arial" w:eastAsia="Arial" w:hAnsi="Arial"/>
          <w:sz w:val="22"/>
          <w:szCs w:val="22"/>
        </w:rPr>
        <w:t xml:space="preserve"> — A library chooses from a set of professionally designed base templates, then customizes with their colors and branding.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selection</w:t>
      </w:r>
      <w:r>
        <w:rPr>
          <w:rFonts w:ascii="Arial" w:cs="Arial" w:eastAsia="Arial" w:hAnsi="Arial"/>
          <w:sz w:val="22"/>
          <w:szCs w:val="22"/>
        </w:rPr>
        <w:t xml:space="preserve"> — Libraries can enable or disable specific modules: Book Club, Author Events, Reading Stats, Notifications,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Perimeter layout</w:t>
      </w:r>
      <w:r>
        <w:rPr>
          <w:rFonts w:ascii="Arial" w:cs="Arial" w:eastAsia="Arial" w:hAnsi="Arial"/>
          <w:sz w:val="22"/>
          <w:szCs w:val="22"/>
        </w:rPr>
        <w:t xml:space="preserve"> — The modular perimeter layout allows libraries to arrange the interface to match their patron habits.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Revenue from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setup</w:t>
      </w:r>
      <w:r>
        <w:rPr>
          <w:rFonts w:ascii="Arial" w:cs="Arial" w:eastAsia="Arial" w:hAnsi="Arial"/>
          <w:sz w:val="22"/>
          <w:szCs w:val="22"/>
        </w:rPr>
        <w:t xml:space="preserve"> — Free — the platform is donated. Basic template onboarding at no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Premium template design</w:t>
      </w:r>
      <w:r>
        <w:rPr>
          <w:rFonts w:ascii="Arial" w:cs="Arial" w:eastAsia="Arial" w:hAnsi="Arial"/>
          <w:sz w:val="22"/>
          <w:szCs w:val="22"/>
        </w:rPr>
        <w:t xml:space="preserve"> — Custom bespoke template design for a library's specific brand could be offered for a one-time 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White-label licensing</w:t>
      </w:r>
      <w:r>
        <w:rPr>
          <w:rFonts w:ascii="Arial" w:cs="Arial" w:eastAsia="Arial" w:hAnsi="Arial"/>
          <w:sz w:val="22"/>
          <w:szCs w:val="22"/>
        </w:rPr>
        <w:t xml:space="preserve"> — Other library systems outside Massachusetts could license their own instance. A small annual fee per consortium covers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library version</w:t>
      </w:r>
      <w:r>
        <w:rPr>
          <w:rFonts w:ascii="Arial" w:cs="Arial" w:eastAsia="Arial" w:hAnsi="Arial"/>
          <w:sz w:val="22"/>
          <w:szCs w:val="22"/>
        </w:rPr>
        <w:t xml:space="preserve"> — School districts often have more budget than public libraries. An adapted version for school libraries is a commercial opportunity.</w:t>
      </w:r>
    </w:p>
    <w:p>
      <w:pPr>
        <w:pStyle w:val="Heading1"/>
        <w:pBdr>
          <w:bottom w:val="single" w:color="2D6A4F" w:sz="4" w:space="4"/>
        </w:pBdr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Self-Sustaining Revenue Strategies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 Affiliate Links — Bookshop.org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immediately implementable revenue stream. Bookshop.org is philosophically aligned with libraries — it supports independent bookstores and literacy — making it far more palatable to library administrators than Amazon.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</w:t>
      </w:r>
      <w:r>
        <w:rPr>
          <w:rFonts w:ascii="Arial" w:cs="Arial" w:eastAsia="Arial" w:hAnsi="Arial"/>
          <w:sz w:val="22"/>
          <w:szCs w:val="22"/>
        </w:rPr>
        <w:t xml:space="preserve"> — A subtle 'Buy a Copy' button in book detail modals, alongside the checkout/hold 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 Club</w:t>
      </w:r>
      <w:r>
        <w:rPr>
          <w:rFonts w:ascii="Arial" w:cs="Arial" w:eastAsia="Arial" w:hAnsi="Arial"/>
          <w:sz w:val="22"/>
          <w:szCs w:val="22"/>
        </w:rPr>
        <w:t xml:space="preserve"> — Every book club selection automatically includes a Bookshop.org affiliate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share</w:t>
      </w:r>
      <w:r>
        <w:rPr>
          <w:rFonts w:ascii="Arial" w:cs="Arial" w:eastAsia="Arial" w:hAnsi="Arial"/>
          <w:sz w:val="22"/>
          <w:szCs w:val="22"/>
        </w:rPr>
        <w:t xml:space="preserve"> — A small portion of affiliate earnings directed to the platform maintenance fund.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 Donations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Footer button</w:t>
      </w:r>
      <w:r>
        <w:rPr>
          <w:rFonts w:ascii="Arial" w:cs="Arial" w:eastAsia="Arial" w:hAnsi="Arial"/>
          <w:sz w:val="22"/>
          <w:szCs w:val="22"/>
        </w:rPr>
        <w:t xml:space="preserve"> — A tasteful 'Support LibraryLink' button powered by Ko-fi or Open Collective.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 fund</w:t>
      </w:r>
      <w:r>
        <w:rPr>
          <w:rFonts w:ascii="Arial" w:cs="Arial" w:eastAsia="Arial" w:hAnsi="Arial"/>
          <w:sz w:val="22"/>
          <w:szCs w:val="22"/>
        </w:rPr>
        <w:t xml:space="preserve"> — A small portion of donations from each library's site flows into a central platform fund.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Framing</w:t>
      </w:r>
      <w:r>
        <w:rPr>
          <w:rFonts w:ascii="Arial" w:cs="Arial" w:eastAsia="Arial" w:hAnsi="Arial"/>
          <w:sz w:val="22"/>
          <w:szCs w:val="22"/>
        </w:rPr>
        <w:t xml:space="preserve"> — 'Keep this library tool free for everyone' resonates strongly with library patron communities.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 Author Events — Ticketed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 events are the highest potential revenue stream and a natural extension of the Book Club module. Libraries already host these events — LibraryLink provides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Virtual events</w:t>
      </w:r>
      <w:r>
        <w:rPr>
          <w:rFonts w:ascii="Arial" w:cs="Arial" w:eastAsia="Arial" w:hAnsi="Arial"/>
          <w:sz w:val="22"/>
          <w:szCs w:val="22"/>
        </w:rPr>
        <w:t xml:space="preserve"> — Ticketed virtual author appearances organized through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</w:t>
      </w:r>
      <w:r>
        <w:rPr>
          <w:rFonts w:ascii="Arial" w:cs="Arial" w:eastAsia="Arial" w:hAnsi="Arial"/>
          <w:sz w:val="22"/>
          <w:szCs w:val="22"/>
        </w:rPr>
        <w:t xml:space="preserve"> — Small ticket fees ($5–$15) with a platform processing percentage retained.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Premium tiers</w:t>
      </w:r>
      <w:r>
        <w:rPr>
          <w:rFonts w:ascii="Arial" w:cs="Arial" w:eastAsia="Arial" w:hAnsi="Arial"/>
          <w:sz w:val="22"/>
          <w:szCs w:val="22"/>
        </w:rPr>
        <w:t xml:space="preserve"> — 'Meet the author' add-ons for popular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needed</w:t>
      </w:r>
      <w:r>
        <w:rPr>
          <w:rFonts w:ascii="Arial" w:cs="Arial" w:eastAsia="Arial" w:hAnsi="Arial"/>
          <w:sz w:val="22"/>
          <w:szCs w:val="22"/>
        </w:rPr>
        <w:t xml:space="preserve"> — Requires a ticketing/payment processor such as Stripe or Eventbrite.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 Publisher Sponsorships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Featured picks</w:t>
      </w:r>
      <w:r>
        <w:rPr>
          <w:rFonts w:ascii="Arial" w:cs="Arial" w:eastAsia="Arial" w:hAnsi="Arial"/>
          <w:sz w:val="22"/>
          <w:szCs w:val="22"/>
        </w:rPr>
        <w:t xml:space="preserve"> — Publishers pay for sponsored placement as 'Book Club Picks' or 'New Arrivals Spotlight.'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Labeling</w:t>
      </w:r>
      <w:r>
        <w:rPr>
          <w:rFonts w:ascii="Arial" w:cs="Arial" w:eastAsia="Arial" w:hAnsi="Arial"/>
          <w:sz w:val="22"/>
          <w:szCs w:val="22"/>
        </w:rPr>
        <w:t xml:space="preserve"> — Must be clearly marked as sponsored content — transparency is essential for library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 partnerships</w:t>
      </w:r>
      <w:r>
        <w:rPr>
          <w:rFonts w:ascii="Arial" w:cs="Arial" w:eastAsia="Arial" w:hAnsi="Arial"/>
          <w:sz w:val="22"/>
          <w:szCs w:val="22"/>
        </w:rPr>
        <w:t xml:space="preserve"> — Publishers provide Advance Reader Copies to book clubs in exchange for structured feedback. Not direct revenue but reduces costs and adds exclusive patron value.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 Library Analytics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</w:t>
      </w:r>
      <w:r>
        <w:rPr>
          <w:rFonts w:ascii="Arial" w:cs="Arial" w:eastAsia="Arial" w:hAnsi="Arial"/>
          <w:sz w:val="22"/>
          <w:szCs w:val="22"/>
        </w:rPr>
        <w:t xml:space="preserve"> — Library administrators (B2B, not patrons).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</w:t>
      </w:r>
      <w:r>
        <w:rPr>
          <w:rFonts w:ascii="Arial" w:cs="Arial" w:eastAsia="Arial" w:hAnsi="Arial"/>
          <w:sz w:val="22"/>
          <w:szCs w:val="22"/>
        </w:rPr>
        <w:t xml:space="preserve"> — Aggregate, anonymized data: popular genres, peak usage, reading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</w:t>
      </w:r>
      <w:r>
        <w:rPr>
          <w:rFonts w:ascii="Arial" w:cs="Arial" w:eastAsia="Arial" w:hAnsi="Arial"/>
          <w:sz w:val="22"/>
          <w:szCs w:val="22"/>
        </w:rPr>
        <w:t xml:space="preserve"> — Libraries use this for collection development and grant reporting — they want this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</w:t>
      </w:r>
      <w:r>
        <w:rPr>
          <w:rFonts w:ascii="Arial" w:cs="Arial" w:eastAsia="Arial" w:hAnsi="Arial"/>
          <w:sz w:val="22"/>
          <w:szCs w:val="22"/>
        </w:rPr>
        <w:t xml:space="preserve"> — Small annual fee per library, ethically clean since data is anonymized.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 Grants (Future Phase)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Deferred until the platform is live and demonstrating active usage. A live platform with real users is a dramatically stronger grant application than a concept.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IMLS</w:t>
      </w:r>
      <w:r>
        <w:rPr>
          <w:rFonts w:ascii="Arial" w:cs="Arial" w:eastAsia="Arial" w:hAnsi="Arial"/>
          <w:sz w:val="22"/>
          <w:szCs w:val="22"/>
        </w:rPr>
        <w:t xml:space="preserve"> — Institute of Museum and Library Services — primary federal funder of library technology.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Knight Foundation</w:t>
      </w:r>
      <w:r>
        <w:rPr>
          <w:rFonts w:ascii="Arial" w:cs="Arial" w:eastAsia="Arial" w:hAnsi="Arial"/>
          <w:sz w:val="22"/>
          <w:szCs w:val="22"/>
        </w:rPr>
        <w:t xml:space="preserve"> — Funds public information and civic tech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MBLC</w:t>
      </w:r>
      <w:r>
        <w:rPr>
          <w:rFonts w:ascii="Arial" w:cs="Arial" w:eastAsia="Arial" w:hAnsi="Arial"/>
          <w:sz w:val="22"/>
          <w:szCs w:val="22"/>
        </w:rPr>
        <w:t xml:space="preserve"> — Massachusetts Board of Library Commissioners — state-level funder, already supports library consortia.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EBSCO</w:t>
      </w:r>
      <w:r>
        <w:rPr>
          <w:rFonts w:ascii="Arial" w:cs="Arial" w:eastAsia="Arial" w:hAnsi="Arial"/>
          <w:sz w:val="22"/>
          <w:szCs w:val="22"/>
        </w:rPr>
        <w:t xml:space="preserve"> — Has granted directly to MassLNC and Evergreen development initiatives. A precedent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E-rate</w:t>
      </w:r>
      <w:r>
        <w:rPr>
          <w:rFonts w:ascii="Arial" w:cs="Arial" w:eastAsia="Arial" w:hAnsi="Arial"/>
          <w:sz w:val="22"/>
          <w:szCs w:val="22"/>
        </w:rPr>
        <w:t xml:space="preserve"> — Federal FCC program that funds telecommunications infrastructure for public institutions.</w:t>
      </w:r>
    </w:p>
    <w:p>
      <w:pPr>
        <w:pStyle w:val="Heading1"/>
        <w:pBdr>
          <w:bottom w:val="single" w:color="2D6A4F" w:sz="4" w:space="4"/>
        </w:pBdr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Book Club Module — Monetization Focus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Book Club module is the richest single source of monetization potential. An engaged reading community with shared context is exactly what publishers, authors, and sponsors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Affiliate links</w:t>
      </w:r>
      <w:r>
        <w:rPr>
          <w:rFonts w:ascii="Arial" w:cs="Arial" w:eastAsia="Arial" w:hAnsi="Arial"/>
          <w:sz w:val="22"/>
          <w:szCs w:val="22"/>
        </w:rPr>
        <w:t xml:space="preserve"> — Bookshop.org links on every selection — minimal, useful, non-intrusive.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 events</w:t>
      </w:r>
      <w:r>
        <w:rPr>
          <w:rFonts w:ascii="Arial" w:cs="Arial" w:eastAsia="Arial" w:hAnsi="Arial"/>
          <w:sz w:val="22"/>
          <w:szCs w:val="22"/>
        </w:rPr>
        <w:t xml:space="preserve"> — Ticketed appearances tied to current reads — the most natural pairing.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Publisher sponsorship</w:t>
      </w:r>
      <w:r>
        <w:rPr>
          <w:rFonts w:ascii="Arial" w:cs="Arial" w:eastAsia="Arial" w:hAnsi="Arial"/>
          <w:sz w:val="22"/>
          <w:szCs w:val="22"/>
        </w:rPr>
        <w:t xml:space="preserve"> — Featured pick placements with transparent labeling.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Premium tiers</w:t>
      </w:r>
      <w:r>
        <w:rPr>
          <w:rFonts w:ascii="Arial" w:cs="Arial" w:eastAsia="Arial" w:hAnsi="Arial"/>
          <w:sz w:val="22"/>
          <w:szCs w:val="22"/>
        </w:rPr>
        <w:t xml:space="preserve"> — Optional: curated lists, discussion guides, Q&amp;A access for a small 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 access</w:t>
      </w:r>
      <w:r>
        <w:rPr>
          <w:rFonts w:ascii="Arial" w:cs="Arial" w:eastAsia="Arial" w:hAnsi="Arial"/>
          <w:sz w:val="22"/>
          <w:szCs w:val="22"/>
        </w:rPr>
        <w:t xml:space="preserve"> — Exclusive advance reader copies for club members — high perceived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Reading challenges</w:t>
      </w:r>
      <w:r>
        <w:rPr>
          <w:rFonts w:ascii="Arial" w:cs="Arial" w:eastAsia="Arial" w:hAnsi="Arial"/>
          <w:sz w:val="22"/>
          <w:szCs w:val="22"/>
        </w:rPr>
        <w:t xml:space="preserve"> — Locally or regionally sponsored challenges through the platform.</w:t>
      </w:r>
    </w:p>
    <w:p>
      <w:pPr>
        <w:pStyle w:val="Heading1"/>
        <w:pBdr>
          <w:bottom w:val="single" w:color="2D6A4F" w:sz="4" w:space="4"/>
        </w:pBdr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Backend Costs &amp; Platform Cost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Beyond hosting, there are meaningful backend costs that need to be factored into the sustainability plan from the beginning.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$0–$20/month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tier covers most initial traffic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~$15/year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 library subdomain may be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Sierra PatronAPI (Minuteman)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Hundreds–thousands/year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Site-wide license; negotiate with MLN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Evergreen API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source, no licensing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OverDrive API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Application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API access; library must be OverDrive partner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Stripe/payment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2.9% + $0.30/transaction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Only relevant for events/donations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 (patron 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$0–$25/month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free tier, or PlanetScale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$0–$23/month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Auth0 or Supabase Auth free tiers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CDN / image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$0–$10/month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free tier often sufficient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Developer maintenance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non-monetary ongoing cost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8860B" w:sz="12" w:space="8"/>
        </w:pBdr>
        <w:shd w:fill="FFF3CD" w:val="clear"/>
        <w:spacing w:before="80" w:after="160"/>
        <w:ind w:left="400" w:right="40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Key cost insight: The largest variable cost is Sierra/Minuteman API licensing. Starting with Evergreen libraries means your backend costs stay near zero while you build traction. Negotiate Minuteman access once you have demonstrated value.</w:t>
      </w:r>
    </w:p>
    <w:p>
      <w:pPr>
        <w:pStyle w:val="Heading1"/>
        <w:pBdr>
          <w:bottom w:val="single" w:color="2D6A4F" w:sz="4" w:space="4"/>
        </w:pBdr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Recommended Phased Strategy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1 — Pilot (Months 1–3)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</w:t>
      </w:r>
      <w:r>
        <w:rPr>
          <w:rFonts w:ascii="Arial" w:cs="Arial" w:eastAsia="Arial" w:hAnsi="Arial"/>
          <w:sz w:val="22"/>
          <w:szCs w:val="22"/>
        </w:rPr>
        <w:t xml:space="preserve"> — 2–3 individual libraries from Evergreen consortia (C/W MARS, NOBLE, or MVLC).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</w:t>
      </w:r>
      <w:r>
        <w:rPr>
          <w:rFonts w:ascii="Arial" w:cs="Arial" w:eastAsia="Arial" w:hAnsi="Arial"/>
          <w:sz w:val="22"/>
          <w:szCs w:val="22"/>
        </w:rPr>
        <w:t xml:space="preserve"> — Read-only catalog browsing, book club, reading history, affiliate links, donation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books</w:t>
      </w:r>
      <w:r>
        <w:rPr>
          <w:rFonts w:ascii="Arial" w:cs="Arial" w:eastAsia="Arial" w:hAnsi="Arial"/>
          <w:sz w:val="22"/>
          <w:szCs w:val="22"/>
        </w:rPr>
        <w:t xml:space="preserve"> — Deep-link to Libby/OverDrive for ebook access — no API agreement needed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</w:t>
      </w:r>
      <w:r>
        <w:rPr>
          <w:rFonts w:ascii="Arial" w:cs="Arial" w:eastAsia="Arial" w:hAnsi="Arial"/>
          <w:sz w:val="22"/>
          <w:szCs w:val="22"/>
        </w:rPr>
        <w:t xml:space="preserve"> — Near-zero. Vercel free tier, Evergreen open API, no PatronAPI licensing needed.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2 — Account Integration (Months 4–6)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Negotiate</w:t>
      </w:r>
      <w:r>
        <w:rPr>
          <w:rFonts w:ascii="Arial" w:cs="Arial" w:eastAsia="Arial" w:hAnsi="Arial"/>
          <w:sz w:val="22"/>
          <w:szCs w:val="22"/>
        </w:rPr>
        <w:t xml:space="preserve"> — PatronAPI access with pilot library's consortium for holds, renewals, checkout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</w:t>
      </w:r>
      <w:r>
        <w:rPr>
          <w:rFonts w:ascii="Arial" w:cs="Arial" w:eastAsia="Arial" w:hAnsi="Arial"/>
          <w:sz w:val="22"/>
          <w:szCs w:val="22"/>
        </w:rPr>
        <w:t xml:space="preserve"> — Author events ticketing through Stripe.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</w:t>
      </w:r>
      <w:r>
        <w:rPr>
          <w:rFonts w:ascii="Arial" w:cs="Arial" w:eastAsia="Arial" w:hAnsi="Arial"/>
          <w:sz w:val="22"/>
          <w:szCs w:val="22"/>
        </w:rPr>
        <w:t xml:space="preserve"> — Roll out per-library template customization.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3 — Expand (Months 7–12)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</w:t>
      </w:r>
      <w:r>
        <w:rPr>
          <w:rFonts w:ascii="Arial" w:cs="Arial" w:eastAsia="Arial" w:hAnsi="Arial"/>
          <w:sz w:val="22"/>
          <w:szCs w:val="22"/>
        </w:rPr>
        <w:t xml:space="preserve"> — Additional libraries with demonstrated pilot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Minuteman</w:t>
      </w:r>
      <w:r>
        <w:rPr>
          <w:rFonts w:ascii="Arial" w:cs="Arial" w:eastAsia="Arial" w:hAnsi="Arial"/>
          <w:sz w:val="22"/>
          <w:szCs w:val="22"/>
        </w:rPr>
        <w:t xml:space="preserve"> — Approach MLN for network-level agreement with proof of active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OverDrive</w:t>
      </w:r>
      <w:r>
        <w:rPr>
          <w:rFonts w:ascii="Arial" w:cs="Arial" w:eastAsia="Arial" w:hAnsi="Arial"/>
          <w:sz w:val="22"/>
          <w:szCs w:val="22"/>
        </w:rPr>
        <w:t xml:space="preserve"> — Apply for OverDrive API access to enable native ebook browsing (not checkout).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Grant</w:t>
      </w:r>
      <w:r>
        <w:rPr>
          <w:rFonts w:ascii="Arial" w:cs="Arial" w:eastAsia="Arial" w:hAnsi="Arial"/>
          <w:sz w:val="22"/>
          <w:szCs w:val="22"/>
        </w:rPr>
        <w:t xml:space="preserve"> — First grant application with live platform and usage data.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4 —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Consortium deals</w:t>
      </w:r>
      <w:r>
        <w:rPr>
          <w:rFonts w:ascii="Arial" w:cs="Arial" w:eastAsia="Arial" w:hAnsi="Arial"/>
          <w:sz w:val="22"/>
          <w:szCs w:val="22"/>
        </w:rPr>
        <w:t xml:space="preserve"> — Negotiate with C/W MARS, NOBLE, MVLC at the consortium level for broader rollout.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White-label</w:t>
      </w:r>
      <w:r>
        <w:rPr>
          <w:rFonts w:ascii="Arial" w:cs="Arial" w:eastAsia="Arial" w:hAnsi="Arial"/>
          <w:sz w:val="22"/>
          <w:szCs w:val="22"/>
        </w:rPr>
        <w:t xml:space="preserve"> — Offer instances to library systems outside Massachusetts.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School libraries</w:t>
      </w:r>
      <w:r>
        <w:rPr>
          <w:rFonts w:ascii="Arial" w:cs="Arial" w:eastAsia="Arial" w:hAnsi="Arial"/>
          <w:sz w:val="22"/>
          <w:szCs w:val="22"/>
        </w:rPr>
        <w:t xml:space="preserve"> — Explore school district version as a revenue-generating product.</w:t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Draft v0.2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2026-02-20T19:03:16.334Z</dcterms:created>
  <dcterms:modified xsi:type="dcterms:W3CDTF">2026-02-20T19:03:16.335Z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