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8. Project Demonstration Phase</w:t>
      </w:r>
    </w:p>
    <w:p>
      <w:pPr>
        <w:pStyle w:val="Heading2"/>
      </w:pPr>
      <w:r>
        <w:t xml:space="preserve">8.1 Demo script (about 5 minutes)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84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drafting is costly and templates are rigid (30 seconds)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slide: Streamlit → FastAPI → Gemini → DOCX/PDF/TXT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servers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terminals; open /health and show the model and key 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the freelance contract sample and click Generate Document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Preview and edit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 the preview; edit one line (for example, the payment period)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3:15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the DOCX and PDF; point out the logo, Key Terms table and footer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pytest; show the test table and the disclaimer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6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Limitations, future scope, questions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Sample demo data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 Work Contract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Parties Involved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 Doe (Service Provider), TechNova Inc. (Client)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must be delivered by May 15, 2025; Payment within 7 days of invoice; The client retains intellectual property rights; Confidentiality must be maintained at all times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15, 2025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Preparation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the full flow the day before and check your API quota at aistudio.google.com/usage.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a screen video and save pre-generated TXT, DOCX and PDF files as a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both terminals open, with the virtual environment activated, before you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Prepare answers for likely questions: why Gemini, how the key is protected, how accuracy is handled, what happens when the API is down.</w:t>
      </w:r>
    </w:p>
    <w:p>
      <w:pPr>
        <w:pStyle w:val="Heading2"/>
      </w:pPr>
      <w:r>
        <w:t xml:space="preserve">8.4 Likely questions and short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 output legally valid?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a draft with placeholders and a disclaimer; a lawyer should review it before use.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is the API key protected?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stored in .env on the server side, excluded from version control, and never sent to the browser.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if Gemini is down or rate-limited?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backend retries, can switch to a lighter model, and shows a specific error.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would you scale it?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Containerise with Docker, deploy the API and UI separately, and add caching and user accounts.</w:t>
            </w:r>
          </w:p>
        </w:tc>
      </w:tr>
    </w:tbl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Project Demonstration Phase</dc:title>
  <dc:creator>LegalEase</dc:creator>
  <cp:lastModifiedBy>Un-named</cp:lastModifiedBy>
  <cp:revision>1</cp:revision>
  <dcterms:created xsi:type="dcterms:W3CDTF">2026-09-29T09:24:48.679Z</dcterms:created>
  <dcterms:modified xsi:type="dcterms:W3CDTF">2026-09-29T09:24:48.679Z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