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w:hAnsi="Segoe UI"/>
          <w:b/>
          <w:color w:val="0F172A"/>
          <w:sz w:val="44"/>
        </w:rPr>
        <w:t>ANTIGRAVITY TAKTİK SDR TERMİNALİ</w:t>
      </w:r>
    </w:p>
    <w:p>
      <w:pPr>
        <w:spacing w:after="280"/>
        <w:jc w:val="center"/>
      </w:pPr>
      <w:r>
        <w:rPr>
          <w:rFonts w:ascii="Segoe UI" w:hAnsi="Segoe UI"/>
          <w:b/>
          <w:color w:val="00994C"/>
          <w:sz w:val="26"/>
        </w:rPr>
        <w:t>Sistem Mimarisi ve Aşama Geliştirme Raporu (Phase 1 - 15)</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68"/>
        <w:gridCol w:w="6192"/>
      </w:tblGrid>
      <w:tr>
        <w:tc>
          <w:tcPr>
            <w:tcW w:type="dxa" w:w="4680"/>
            <w:shd w:fill="F1F5F9"/>
            <w:tcMar>
              <w:top w:w="80" w:type="dxa"/>
              <w:bottom w:w="80" w:type="dxa"/>
              <w:left w:w="120" w:type="dxa"/>
              <w:right w:w="120" w:type="dxa"/>
            </w:tcMar>
          </w:tcPr>
          <w:p>
            <w:pPr>
              <w:spacing w:after="0"/>
            </w:pPr>
            <w:r>
              <w:rPr>
                <w:b/>
                <w:color w:val="0F172A"/>
                <w:sz w:val="19"/>
              </w:rPr>
              <w:t>Proje Tanımı:</w:t>
            </w:r>
          </w:p>
        </w:tc>
        <w:tc>
          <w:tcPr>
            <w:tcW w:type="dxa" w:w="4680"/>
            <w:shd w:fill="FFFFFF"/>
            <w:tcMar>
              <w:top w:w="80" w:type="dxa"/>
              <w:bottom w:w="80" w:type="dxa"/>
              <w:left w:w="120" w:type="dxa"/>
              <w:right w:w="120" w:type="dxa"/>
            </w:tcMar>
          </w:tcPr>
          <w:p>
            <w:pPr>
              <w:spacing w:after="0"/>
            </w:pPr>
            <w:r>
              <w:rPr>
                <w:color w:val="1E293B"/>
                <w:sz w:val="19"/>
              </w:rPr>
              <w:t>Antigravity Taktik Yazılım Tanımlı Radyo (SDR) Çalışma İstasyonu</w:t>
            </w:r>
          </w:p>
        </w:tc>
      </w:tr>
      <w:tr>
        <w:tc>
          <w:tcPr>
            <w:tcW w:type="dxa" w:w="4680"/>
            <w:shd w:fill="F1F5F9"/>
            <w:tcMar>
              <w:top w:w="80" w:type="dxa"/>
              <w:bottom w:w="80" w:type="dxa"/>
              <w:left w:w="120" w:type="dxa"/>
              <w:right w:w="120" w:type="dxa"/>
            </w:tcMar>
          </w:tcPr>
          <w:p>
            <w:pPr>
              <w:spacing w:after="0"/>
            </w:pPr>
            <w:r>
              <w:rPr>
                <w:b/>
                <w:color w:val="0F172A"/>
                <w:sz w:val="19"/>
              </w:rPr>
              <w:t>Rapor Türü:</w:t>
            </w:r>
          </w:p>
        </w:tc>
        <w:tc>
          <w:tcPr>
            <w:tcW w:type="dxa" w:w="4680"/>
            <w:shd w:fill="F8FAFC"/>
            <w:tcMar>
              <w:top w:w="80" w:type="dxa"/>
              <w:bottom w:w="80" w:type="dxa"/>
              <w:left w:w="120" w:type="dxa"/>
              <w:right w:w="120" w:type="dxa"/>
            </w:tcMar>
          </w:tcPr>
          <w:p>
            <w:pPr>
              <w:spacing w:after="0"/>
            </w:pPr>
            <w:r>
              <w:rPr>
                <w:color w:val="1E293B"/>
                <w:sz w:val="19"/>
              </w:rPr>
              <w:t>Uçtan Uca Mühendislik &amp; Aşama İlerleme Dokümantasyonu</w:t>
            </w:r>
          </w:p>
        </w:tc>
      </w:tr>
      <w:tr>
        <w:tc>
          <w:tcPr>
            <w:tcW w:type="dxa" w:w="4680"/>
            <w:shd w:fill="F1F5F9"/>
            <w:tcMar>
              <w:top w:w="80" w:type="dxa"/>
              <w:bottom w:w="80" w:type="dxa"/>
              <w:left w:w="120" w:type="dxa"/>
              <w:right w:w="120" w:type="dxa"/>
            </w:tcMar>
          </w:tcPr>
          <w:p>
            <w:pPr>
              <w:spacing w:after="0"/>
            </w:pPr>
            <w:r>
              <w:rPr>
                <w:b/>
                <w:color w:val="0F172A"/>
                <w:sz w:val="19"/>
              </w:rPr>
              <w:t>Rapor Üretim Tarihi:</w:t>
            </w:r>
          </w:p>
        </w:tc>
        <w:tc>
          <w:tcPr>
            <w:tcW w:type="dxa" w:w="4680"/>
            <w:shd w:fill="FFFFFF"/>
            <w:tcMar>
              <w:top w:w="80" w:type="dxa"/>
              <w:bottom w:w="80" w:type="dxa"/>
              <w:left w:w="120" w:type="dxa"/>
              <w:right w:w="120" w:type="dxa"/>
            </w:tcMar>
          </w:tcPr>
          <w:p>
            <w:pPr>
              <w:spacing w:after="0"/>
            </w:pPr>
            <w:r>
              <w:rPr>
                <w:color w:val="1E293B"/>
                <w:sz w:val="19"/>
              </w:rPr>
              <w:t>24.08.2026 21:23</w:t>
            </w:r>
          </w:p>
        </w:tc>
      </w:tr>
      <w:tr>
        <w:tc>
          <w:tcPr>
            <w:tcW w:type="dxa" w:w="4680"/>
            <w:shd w:fill="F1F5F9"/>
            <w:tcMar>
              <w:top w:w="80" w:type="dxa"/>
              <w:bottom w:w="80" w:type="dxa"/>
              <w:left w:w="120" w:type="dxa"/>
              <w:right w:w="120" w:type="dxa"/>
            </w:tcMar>
          </w:tcPr>
          <w:p>
            <w:pPr>
              <w:spacing w:after="0"/>
            </w:pPr>
            <w:r>
              <w:rPr>
                <w:b/>
                <w:color w:val="0F172A"/>
                <w:sz w:val="19"/>
              </w:rPr>
              <w:t>Teknoloji Yığını:</w:t>
            </w:r>
          </w:p>
        </w:tc>
        <w:tc>
          <w:tcPr>
            <w:tcW w:type="dxa" w:w="4680"/>
            <w:shd w:fill="F8FAFC"/>
            <w:tcMar>
              <w:top w:w="80" w:type="dxa"/>
              <w:bottom w:w="80" w:type="dxa"/>
              <w:left w:w="120" w:type="dxa"/>
              <w:right w:w="120" w:type="dxa"/>
            </w:tcMar>
          </w:tcPr>
          <w:p>
            <w:pPr>
              <w:spacing w:after="0"/>
            </w:pPr>
            <w:r>
              <w:rPr>
                <w:color w:val="1E293B"/>
                <w:sz w:val="19"/>
              </w:rPr>
              <w:t>Python 3.10+, PyQt5, ZeroMQ (pyzmq), NumPy, PyQtGraph, python-docx</w:t>
            </w:r>
          </w:p>
        </w:tc>
      </w:tr>
    </w:tbl>
    <w:p>
      <w:pPr>
        <w:spacing w:before="160" w:after="160"/>
      </w:pPr>
    </w:p>
    <w:p>
      <w:pPr>
        <w:keepNext/>
        <w:spacing w:before="360" w:after="120"/>
      </w:pPr>
      <w:r>
        <w:rPr>
          <w:rFonts w:ascii="Segoe UI" w:hAnsi="Segoe UI"/>
          <w:b/>
          <w:color w:val="0F172A"/>
          <w:sz w:val="32"/>
        </w:rPr>
        <w:t>1. YÖNETİCİ ÖZETİ VE PROJE TANIMI</w:t>
      </w:r>
    </w:p>
    <w:p>
      <w:r>
        <w:t>Antigravity Taktik SDR Terminali; modern radar, elektronik harp (EH) ve askeri/taktik telsiz haberleşme sinyallerini yüksek hızda analiz etmek, görselleştirmek, sayısal olarak işlemek, demodüle etmek ve kaydetmek üzere tasarlanmış kapsamlı bir Yazılım Tanımlı Radyo (Software Defined Radio - SDR) mühendislik platformudur.</w:t>
      </w:r>
    </w:p>
    <w:p>
      <w:r>
        <w:t>Proje; donanım bağımsızlığı sağlamak amacıyla sentetik bir DSP sinyal motoru (Mock DSP Engine) ile entegre çalışmakta ve dağıtık ZeroMQ (ZMQ) asenkron mesajlaşma omurgası üzerinden ana grafik kullanıcı arayüzü (PyQt5 &amp; PyQtGraph) ile tam eşzamanlı haberleşmektedir.</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00994C"/>
              <w:top w:val="none"/>
              <w:right w:val="none"/>
              <w:bottom w:val="none"/>
            </w:tcBorders>
          </w:tcPr>
          <w:p>
            <w:pPr>
              <w:spacing w:before="40" w:after="40" w:line="288" w:lineRule="auto"/>
            </w:pPr>
            <w:r>
              <w:rPr>
                <w:b/>
                <w:color w:val="00994C"/>
                <w:sz w:val="20"/>
              </w:rPr>
              <w:t xml:space="preserve">DOKÜMAN KAPSAMI: </w:t>
            </w:r>
            <w:r>
              <w:rPr>
                <w:color w:val="1E293B"/>
                <w:sz w:val="20"/>
              </w:rPr>
              <w:t>Bu doküman, projenin ilk altyapı kurulumundan (Phase 1) başlayarak, spektrum/şelale göstergeleri, I/Q sinyal kayıt/oynatma altyapısı, yazılımsal AM/FM/NBFM demodülasyon, telemetri çözücü ve otomatik Word dokümanı üretici motoruna (Phase 14) kadar tamamlanan tüm adımları kayıt altına almaktadır.</w:t>
            </w:r>
          </w:p>
        </w:tc>
      </w:tr>
    </w:tbl>
    <w:p>
      <w:pPr>
        <w:spacing w:after="80" w:before="0"/>
      </w:pPr>
    </w:p>
    <w:p>
      <w:pPr>
        <w:keepNext/>
        <w:spacing w:before="360" w:after="120"/>
      </w:pPr>
      <w:r>
        <w:rPr>
          <w:rFonts w:ascii="Segoe UI" w:hAnsi="Segoe UI"/>
          <w:b/>
          <w:color w:val="0F172A"/>
          <w:sz w:val="32"/>
        </w:rPr>
        <w:t>2. SİSTEM MİMARİSİ VE TEKNİK KATMANLAR</w:t>
      </w:r>
    </w:p>
    <w:p>
      <w:r>
        <w:t>Antigravity SDR Terminali, yüksek veri hızlarında (10 MS/s ve üzeri) kullanıcı arayüzünün donmasını engellemek, kesintisiz spektrum çizimi sunmak ve sinyal işleme algoritmalarını gerçek zamanlı icra edebilmek için katmanlı ve gevşek bağlı (loosely coupled) bir mimari ile inşa edilmiştir.</w:t>
      </w:r>
    </w:p>
    <w:p>
      <w:pPr>
        <w:keepNext/>
        <w:spacing w:before="280" w:after="80"/>
      </w:pPr>
      <w:r>
        <w:rPr>
          <w:rFonts w:ascii="Segoe UI" w:hAnsi="Segoe UI"/>
          <w:b/>
          <w:color w:val="1E40AF"/>
          <w:sz w:val="25"/>
        </w:rPr>
        <w:t>2.1. Grafiksel Kullanıcı Arayüzü (PyQt5 &amp; PyQtGraph)</w:t>
      </w:r>
    </w:p>
    <w:p>
      <w:r>
        <w:t>Kullanıcı arayüzü, askeri komuta kontrol standartlarına uygun taktik koyu tema (Tactical Dark UI - #0d1117 zemin) ile geliştirilmiştir. PyQtGraph entegrasyonu sayesinde GPU hızlandırmalı 60 FPS canlı FFT Güç Spektrumu (Power Spectrum) ve 2D Şelale (Waterfall) spektrogramı aynı frekans ekseni üzerinde senkronize (X-Axis Link) olarak çalışmaktadır. Sol yan kontrol paneli; sistem başlatma/durdurma, ZMQ ping testi, I/Q kayıt/oynatma ve otomatik Word rapor oluşturma işlevlerini barındırır.</w:t>
      </w:r>
    </w:p>
    <w:p>
      <w:pPr>
        <w:keepNext/>
        <w:spacing w:before="280" w:after="80"/>
      </w:pPr>
      <w:r>
        <w:rPr>
          <w:rFonts w:ascii="Segoe UI" w:hAnsi="Segoe UI"/>
          <w:b/>
          <w:color w:val="1E40AF"/>
          <w:sz w:val="25"/>
        </w:rPr>
        <w:t>2.2. Dağıtık Ara Katman ve İletişim Omurgası (ZeroMQ / pyzmq)</w:t>
      </w:r>
    </w:p>
    <w:p>
      <w:r>
        <w:t>DSP motoru ile grafik terminal arasındaki veri akışı, ZeroMQ PUB/SUB (Yayınla/Abone Ol) soket mimarisi (tcp://127.0.0.1:5555) üzerinden sağlanır. Bloklamasız (non-blocking) soket iletişimi, arayüzün veri kuyruğu yüzünden kilitlenmesini engeller. Ayrıca çift yönlü PING/PONG mekanizması ile milisaniye hassasiyetinde hat gecikmesi ölçülmektedir.</w:t>
      </w:r>
    </w:p>
    <w:p>
      <w:pPr>
        <w:keepNext/>
        <w:spacing w:before="280" w:after="80"/>
      </w:pPr>
      <w:r>
        <w:rPr>
          <w:rFonts w:ascii="Segoe UI" w:hAnsi="Segoe UI"/>
          <w:b/>
          <w:color w:val="1E40AF"/>
          <w:sz w:val="25"/>
        </w:rPr>
        <w:t>2.3. Sentetik Sinyal Motoru ve Çoklu İş Parçacıklı DSP (QThread)</w:t>
      </w:r>
    </w:p>
    <w:p>
      <w:r>
        <w:t>Sentetik DSP motoru (mock_dsp_node.py); Gauss taban gürültüsü, AM/FM modüleli taşıyıcılar, frekans taramalı (chirp) radyo darbeleri ve FSK telemetri çerçeveleri üretir. Gelen ham ikili I/Q akışı, QThread tabanlı DSPWorkerThread iş parçacığı içerisinde 1024-noktalı FFT, Hanning pencereleme ve demodülasyon süzgeçlerinden geçirilir.</w:t>
      </w:r>
    </w:p>
    <w:p>
      <w:pPr>
        <w:keepNext/>
        <w:spacing w:before="280" w:after="80"/>
      </w:pPr>
      <w:r>
        <w:rPr>
          <w:rFonts w:ascii="Segoe UI" w:hAnsi="Segoe UI"/>
          <w:b/>
          <w:color w:val="1E40AF"/>
          <w:sz w:val="25"/>
        </w:rPr>
        <w:t>2.4. Yazılımsal Demodülasyon ve Sayısal Telemetri Çözücü</w:t>
      </w:r>
    </w:p>
    <w:p>
      <w:r>
        <w:t>Yazılım tabanlı sinyal demodülatörü (demodulator.py); AM genlik modülasyonu (zarf dedektörü), FM frekans modülasyonu (polar faz diskriminatörü) ve NBFM (dar bant filtreleme &amp; de-emphasis) algoritmalarını içerir. Çözülen analog ses sinyali 16-bit PCM formatında donanım hoparlörlerine aktarılırken, FSK dijital telemetri çerçeveleri ayrıştırılarak GPS, çağrı kodu ve RSSI bilgileri konsola basılır.</w:t>
      </w:r>
    </w:p>
    <w:p>
      <w:pPr>
        <w:keepNext/>
        <w:spacing w:before="280" w:after="80"/>
      </w:pPr>
      <w:r>
        <w:rPr>
          <w:rFonts w:ascii="Segoe UI" w:hAnsi="Segoe UI"/>
          <w:b/>
          <w:color w:val="1E40AF"/>
          <w:sz w:val="25"/>
        </w:rPr>
        <w:t>2.5. I/Q Kayıt/Oynatma (SigMF) ve Friis RF Link Bütçesi Motoru</w:t>
      </w:r>
    </w:p>
    <w:p>
      <w:r>
        <w:t>Tespit edilen ham sinyaller ikili (complex64) .raw formatında ve uluslararası SigMF standardına uygun .meta.json metaverileriyle kaydedilir; kaydedilmiş sinyaller simülatör üzerinden döngüsel olarak tekrar oynatılabilir. RF Link Bütçesi hesaplayıcısı (rf_calculator.py) ise Friis Serbest Uzay Yayılım Modeli (FSPL) üzerinden teorik alıcı gücü ve bağlantı kalitesini anlık hesaplar.</w:t>
      </w:r>
    </w:p>
    <w:p>
      <w:pPr>
        <w:keepNext/>
        <w:spacing w:before="360" w:after="120"/>
      </w:pPr>
      <w:r>
        <w:rPr>
          <w:rFonts w:ascii="Segoe UI" w:hAnsi="Segoe UI"/>
          <w:b/>
          <w:color w:val="0F172A"/>
          <w:sz w:val="32"/>
        </w:rPr>
        <w:t>3. GELİŞTİRME AŞAMALARI VE GIT COMMIT GEÇMİŞİ</w:t>
      </w:r>
    </w:p>
    <w:p>
      <w:r>
        <w:t>Antigravity Taktik SDR Terminali'nin tüm geliştirme aşamaları Git versiyon kontrol sistemi üzerinde adım adım commit edilerek arşivlenmiştir. Aşağıdaki tablo, projenin Git geçmişinden dinamik olarak okunmuş ve kronolojik olarak derlenmiştir:</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296"/>
        <w:gridCol w:w="1584"/>
        <w:gridCol w:w="1296"/>
        <w:gridCol w:w="5184"/>
      </w:tblGrid>
      <w:tr>
        <w:tc>
          <w:tcPr>
            <w:tcW w:type="dxa" w:w="2340"/>
            <w:shd w:fill="161B22"/>
            <w:tcMar>
              <w:top w:w="100" w:type="dxa"/>
              <w:bottom w:w="100" w:type="dxa"/>
              <w:left w:w="100" w:type="dxa"/>
              <w:right w:w="100" w:type="dxa"/>
            </w:tcMar>
          </w:tcPr>
          <w:p>
            <w:pPr>
              <w:spacing w:after="0"/>
              <w:jc w:val="center"/>
            </w:pPr>
            <w:r>
              <w:rPr>
                <w:b/>
                <w:color w:val="00FF66"/>
                <w:sz w:val="19"/>
              </w:rPr>
              <w:t>Aşama</w:t>
            </w:r>
          </w:p>
        </w:tc>
        <w:tc>
          <w:tcPr>
            <w:tcW w:type="dxa" w:w="2340"/>
            <w:shd w:fill="161B22"/>
            <w:tcMar>
              <w:top w:w="100" w:type="dxa"/>
              <w:bottom w:w="100" w:type="dxa"/>
              <w:left w:w="100" w:type="dxa"/>
              <w:right w:w="100" w:type="dxa"/>
            </w:tcMar>
          </w:tcPr>
          <w:p>
            <w:pPr>
              <w:spacing w:after="0"/>
              <w:jc w:val="center"/>
            </w:pPr>
            <w:r>
              <w:rPr>
                <w:b/>
                <w:color w:val="00FF66"/>
                <w:sz w:val="19"/>
              </w:rPr>
              <w:t>Tarih</w:t>
            </w:r>
          </w:p>
        </w:tc>
        <w:tc>
          <w:tcPr>
            <w:tcW w:type="dxa" w:w="2340"/>
            <w:shd w:fill="161B22"/>
            <w:tcMar>
              <w:top w:w="100" w:type="dxa"/>
              <w:bottom w:w="100" w:type="dxa"/>
              <w:left w:w="100" w:type="dxa"/>
              <w:right w:w="100" w:type="dxa"/>
            </w:tcMar>
          </w:tcPr>
          <w:p>
            <w:pPr>
              <w:spacing w:after="0"/>
              <w:jc w:val="center"/>
            </w:pPr>
            <w:r>
              <w:rPr>
                <w:b/>
                <w:color w:val="00FF66"/>
                <w:sz w:val="19"/>
              </w:rPr>
              <w:t>Commit</w:t>
            </w:r>
          </w:p>
        </w:tc>
        <w:tc>
          <w:tcPr>
            <w:tcW w:type="dxa" w:w="2340"/>
            <w:shd w:fill="161B22"/>
            <w:tcMar>
              <w:top w:w="100" w:type="dxa"/>
              <w:bottom w:w="100" w:type="dxa"/>
              <w:left w:w="100" w:type="dxa"/>
              <w:right w:w="100" w:type="dxa"/>
            </w:tcMar>
          </w:tcPr>
          <w:p>
            <w:pPr>
              <w:spacing w:after="0"/>
            </w:pPr>
            <w:r>
              <w:rPr>
                <w:b/>
                <w:color w:val="00FF66"/>
                <w:sz w:val="19"/>
              </w:rPr>
              <w:t>Geliştirme Özeti &amp; Başlık</w:t>
            </w:r>
          </w:p>
        </w:tc>
      </w:tr>
      <w:tr>
        <w:tc>
          <w:tcPr>
            <w:tcW w:type="dxa" w:w="2340"/>
            <w:shd w:fill="FFFFFF"/>
            <w:tcMar>
              <w:top w:w="70" w:type="dxa"/>
              <w:bottom w:w="70" w:type="dxa"/>
              <w:left w:w="80" w:type="dxa"/>
              <w:right w:w="80" w:type="dxa"/>
            </w:tcMar>
          </w:tcPr>
          <w:p>
            <w:pPr>
              <w:spacing w:after="0"/>
              <w:jc w:val="center"/>
            </w:pPr>
            <w:r>
              <w:rPr>
                <w:b/>
                <w:color w:val="0F172A"/>
                <w:sz w:val="18"/>
              </w:rPr>
              <w:t>Phase 1</w:t>
            </w:r>
          </w:p>
        </w:tc>
        <w:tc>
          <w:tcPr>
            <w:tcW w:type="dxa" w:w="2340"/>
            <w:shd w:fill="FFFFFF"/>
            <w:tcMar>
              <w:top w:w="70" w:type="dxa"/>
              <w:bottom w:w="70" w:type="dxa"/>
              <w:left w:w="80" w:type="dxa"/>
              <w:right w:w="80" w:type="dxa"/>
            </w:tcMar>
          </w:tcPr>
          <w:p>
            <w:pPr>
              <w:spacing w:after="0"/>
              <w:jc w:val="center"/>
            </w:pPr>
            <w:r>
              <w:rPr>
                <w:color w:val="64748B"/>
                <w:sz w:val="18"/>
              </w:rPr>
              <w:t>2026-08-22</w:t>
            </w:r>
          </w:p>
        </w:tc>
        <w:tc>
          <w:tcPr>
            <w:tcW w:type="dxa" w:w="2340"/>
            <w:shd w:fill="FFFFFF"/>
            <w:tcMar>
              <w:top w:w="70" w:type="dxa"/>
              <w:bottom w:w="70" w:type="dxa"/>
              <w:left w:w="80" w:type="dxa"/>
              <w:right w:w="80" w:type="dxa"/>
            </w:tcMar>
          </w:tcPr>
          <w:p>
            <w:pPr>
              <w:spacing w:after="0"/>
              <w:jc w:val="center"/>
            </w:pPr>
            <w:r>
              <w:rPr>
                <w:rFonts w:ascii="Consolas" w:hAnsi="Consolas"/>
                <w:b/>
                <w:color w:val="1E40AF"/>
                <w:sz w:val="17"/>
              </w:rPr>
              <w:t>03381e6</w:t>
            </w:r>
          </w:p>
        </w:tc>
        <w:tc>
          <w:tcPr>
            <w:tcW w:type="dxa" w:w="2340"/>
            <w:shd w:fill="FFFFFF"/>
            <w:tcMar>
              <w:top w:w="70" w:type="dxa"/>
              <w:bottom w:w="70" w:type="dxa"/>
              <w:left w:w="100" w:type="dxa"/>
              <w:right w:w="100" w:type="dxa"/>
            </w:tcMar>
          </w:tcPr>
          <w:p>
            <w:pPr>
              <w:spacing w:after="0"/>
            </w:pPr>
            <w:r>
              <w:rPr>
                <w:color w:val="1E293B"/>
                <w:sz w:val="18"/>
              </w:rPr>
              <w:t>Initial commit: Project structure, .gitignore, and requirements.txt</w:t>
            </w:r>
          </w:p>
        </w:tc>
      </w:tr>
      <w:tr>
        <w:tc>
          <w:tcPr>
            <w:tcW w:type="dxa" w:w="2340"/>
            <w:shd w:fill="F8FAFC"/>
            <w:tcMar>
              <w:top w:w="70" w:type="dxa"/>
              <w:bottom w:w="70" w:type="dxa"/>
              <w:left w:w="80" w:type="dxa"/>
              <w:right w:w="80" w:type="dxa"/>
            </w:tcMar>
          </w:tcPr>
          <w:p>
            <w:pPr>
              <w:spacing w:after="0"/>
              <w:jc w:val="center"/>
            </w:pPr>
            <w:r>
              <w:rPr>
                <w:b/>
                <w:color w:val="0F172A"/>
                <w:sz w:val="18"/>
              </w:rPr>
              <w:t>Phase 2</w:t>
            </w:r>
          </w:p>
        </w:tc>
        <w:tc>
          <w:tcPr>
            <w:tcW w:type="dxa" w:w="2340"/>
            <w:shd w:fill="F8FAFC"/>
            <w:tcMar>
              <w:top w:w="70" w:type="dxa"/>
              <w:bottom w:w="70" w:type="dxa"/>
              <w:left w:w="80" w:type="dxa"/>
              <w:right w:w="80" w:type="dxa"/>
            </w:tcMar>
          </w:tcPr>
          <w:p>
            <w:pPr>
              <w:spacing w:after="0"/>
              <w:jc w:val="center"/>
            </w:pPr>
            <w:r>
              <w:rPr>
                <w:color w:val="64748B"/>
                <w:sz w:val="18"/>
              </w:rPr>
              <w:t>2026-08-22</w:t>
            </w:r>
          </w:p>
        </w:tc>
        <w:tc>
          <w:tcPr>
            <w:tcW w:type="dxa" w:w="2340"/>
            <w:shd w:fill="F8FAFC"/>
            <w:tcMar>
              <w:top w:w="70" w:type="dxa"/>
              <w:bottom w:w="70" w:type="dxa"/>
              <w:left w:w="80" w:type="dxa"/>
              <w:right w:w="80" w:type="dxa"/>
            </w:tcMar>
          </w:tcPr>
          <w:p>
            <w:pPr>
              <w:spacing w:after="0"/>
              <w:jc w:val="center"/>
            </w:pPr>
            <w:r>
              <w:rPr>
                <w:rFonts w:ascii="Consolas" w:hAnsi="Consolas"/>
                <w:b/>
                <w:color w:val="1E40AF"/>
                <w:sz w:val="17"/>
              </w:rPr>
              <w:t>125f338</w:t>
            </w:r>
          </w:p>
        </w:tc>
        <w:tc>
          <w:tcPr>
            <w:tcW w:type="dxa" w:w="2340"/>
            <w:shd w:fill="F8FAFC"/>
            <w:tcMar>
              <w:top w:w="70" w:type="dxa"/>
              <w:bottom w:w="70" w:type="dxa"/>
              <w:left w:w="100" w:type="dxa"/>
              <w:right w:w="100" w:type="dxa"/>
            </w:tcMar>
          </w:tcPr>
          <w:p>
            <w:pPr>
              <w:spacing w:after="0"/>
            </w:pPr>
            <w:r>
              <w:rPr>
                <w:color w:val="1E293B"/>
                <w:sz w:val="18"/>
              </w:rPr>
              <w:t>feat: complete Phase 2 - Tactical GUI Framework</w:t>
            </w:r>
          </w:p>
        </w:tc>
      </w:tr>
      <w:tr>
        <w:tc>
          <w:tcPr>
            <w:tcW w:type="dxa" w:w="2340"/>
            <w:shd w:fill="FFFFFF"/>
            <w:tcMar>
              <w:top w:w="70" w:type="dxa"/>
              <w:bottom w:w="70" w:type="dxa"/>
              <w:left w:w="80" w:type="dxa"/>
              <w:right w:w="80" w:type="dxa"/>
            </w:tcMar>
          </w:tcPr>
          <w:p>
            <w:pPr>
              <w:spacing w:after="0"/>
              <w:jc w:val="center"/>
            </w:pPr>
            <w:r>
              <w:rPr>
                <w:b/>
                <w:color w:val="0F172A"/>
                <w:sz w:val="18"/>
              </w:rPr>
              <w:t>Phase 3</w:t>
            </w:r>
          </w:p>
        </w:tc>
        <w:tc>
          <w:tcPr>
            <w:tcW w:type="dxa" w:w="2340"/>
            <w:shd w:fill="FFFFFF"/>
            <w:tcMar>
              <w:top w:w="70" w:type="dxa"/>
              <w:bottom w:w="70" w:type="dxa"/>
              <w:left w:w="80" w:type="dxa"/>
              <w:right w:w="80" w:type="dxa"/>
            </w:tcMar>
          </w:tcPr>
          <w:p>
            <w:pPr>
              <w:spacing w:after="0"/>
              <w:jc w:val="center"/>
            </w:pPr>
            <w:r>
              <w:rPr>
                <w:color w:val="64748B"/>
                <w:sz w:val="18"/>
              </w:rPr>
              <w:t>2026-08-22</w:t>
            </w:r>
          </w:p>
        </w:tc>
        <w:tc>
          <w:tcPr>
            <w:tcW w:type="dxa" w:w="2340"/>
            <w:shd w:fill="FFFFFF"/>
            <w:tcMar>
              <w:top w:w="70" w:type="dxa"/>
              <w:bottom w:w="70" w:type="dxa"/>
              <w:left w:w="80" w:type="dxa"/>
              <w:right w:w="80" w:type="dxa"/>
            </w:tcMar>
          </w:tcPr>
          <w:p>
            <w:pPr>
              <w:spacing w:after="0"/>
              <w:jc w:val="center"/>
            </w:pPr>
            <w:r>
              <w:rPr>
                <w:rFonts w:ascii="Consolas" w:hAnsi="Consolas"/>
                <w:b/>
                <w:color w:val="1E40AF"/>
                <w:sz w:val="17"/>
              </w:rPr>
              <w:t>1a15b83</w:t>
            </w:r>
          </w:p>
        </w:tc>
        <w:tc>
          <w:tcPr>
            <w:tcW w:type="dxa" w:w="2340"/>
            <w:shd w:fill="FFFFFF"/>
            <w:tcMar>
              <w:top w:w="70" w:type="dxa"/>
              <w:bottom w:w="70" w:type="dxa"/>
              <w:left w:w="100" w:type="dxa"/>
              <w:right w:w="100" w:type="dxa"/>
            </w:tcMar>
          </w:tcPr>
          <w:p>
            <w:pPr>
              <w:spacing w:after="0"/>
            </w:pPr>
            <w:r>
              <w:rPr>
                <w:color w:val="1E293B"/>
                <w:sz w:val="18"/>
              </w:rPr>
              <w:t>feat: complete Phase 3 - RF Link Budget Calculator</w:t>
            </w:r>
          </w:p>
        </w:tc>
      </w:tr>
      <w:tr>
        <w:tc>
          <w:tcPr>
            <w:tcW w:type="dxa" w:w="2340"/>
            <w:shd w:fill="F8FAFC"/>
            <w:tcMar>
              <w:top w:w="70" w:type="dxa"/>
              <w:bottom w:w="70" w:type="dxa"/>
              <w:left w:w="80" w:type="dxa"/>
              <w:right w:w="80" w:type="dxa"/>
            </w:tcMar>
          </w:tcPr>
          <w:p>
            <w:pPr>
              <w:spacing w:after="0"/>
              <w:jc w:val="center"/>
            </w:pPr>
            <w:r>
              <w:rPr>
                <w:b/>
                <w:color w:val="0F172A"/>
                <w:sz w:val="18"/>
              </w:rPr>
              <w:t>Phase 4</w:t>
            </w:r>
          </w:p>
        </w:tc>
        <w:tc>
          <w:tcPr>
            <w:tcW w:type="dxa" w:w="2340"/>
            <w:shd w:fill="F8FAFC"/>
            <w:tcMar>
              <w:top w:w="70" w:type="dxa"/>
              <w:bottom w:w="70" w:type="dxa"/>
              <w:left w:w="80" w:type="dxa"/>
              <w:right w:w="80" w:type="dxa"/>
            </w:tcMar>
          </w:tcPr>
          <w:p>
            <w:pPr>
              <w:spacing w:after="0"/>
              <w:jc w:val="center"/>
            </w:pPr>
            <w:r>
              <w:rPr>
                <w:color w:val="64748B"/>
                <w:sz w:val="18"/>
              </w:rPr>
              <w:t>2026-08-22</w:t>
            </w:r>
          </w:p>
        </w:tc>
        <w:tc>
          <w:tcPr>
            <w:tcW w:type="dxa" w:w="2340"/>
            <w:shd w:fill="F8FAFC"/>
            <w:tcMar>
              <w:top w:w="70" w:type="dxa"/>
              <w:bottom w:w="70" w:type="dxa"/>
              <w:left w:w="80" w:type="dxa"/>
              <w:right w:w="80" w:type="dxa"/>
            </w:tcMar>
          </w:tcPr>
          <w:p>
            <w:pPr>
              <w:spacing w:after="0"/>
              <w:jc w:val="center"/>
            </w:pPr>
            <w:r>
              <w:rPr>
                <w:rFonts w:ascii="Consolas" w:hAnsi="Consolas"/>
                <w:b/>
                <w:color w:val="1E40AF"/>
                <w:sz w:val="17"/>
              </w:rPr>
              <w:t>f527fd0</w:t>
            </w:r>
          </w:p>
        </w:tc>
        <w:tc>
          <w:tcPr>
            <w:tcW w:type="dxa" w:w="2340"/>
            <w:shd w:fill="F8FAFC"/>
            <w:tcMar>
              <w:top w:w="70" w:type="dxa"/>
              <w:bottom w:w="70" w:type="dxa"/>
              <w:left w:w="100" w:type="dxa"/>
              <w:right w:w="100" w:type="dxa"/>
            </w:tcMar>
          </w:tcPr>
          <w:p>
            <w:pPr>
              <w:spacing w:after="0"/>
            </w:pPr>
            <w:r>
              <w:rPr>
                <w:color w:val="1E293B"/>
                <w:sz w:val="18"/>
              </w:rPr>
              <w:t>feat: complete Phase 4 - ZeroMQ Middleware Foundation</w:t>
            </w:r>
          </w:p>
        </w:tc>
      </w:tr>
      <w:tr>
        <w:tc>
          <w:tcPr>
            <w:tcW w:type="dxa" w:w="2340"/>
            <w:shd w:fill="FFFFFF"/>
            <w:tcMar>
              <w:top w:w="70" w:type="dxa"/>
              <w:bottom w:w="70" w:type="dxa"/>
              <w:left w:w="80" w:type="dxa"/>
              <w:right w:w="80" w:type="dxa"/>
            </w:tcMar>
          </w:tcPr>
          <w:p>
            <w:pPr>
              <w:spacing w:after="0"/>
              <w:jc w:val="center"/>
            </w:pPr>
            <w:r>
              <w:rPr>
                <w:b/>
                <w:color w:val="0F172A"/>
                <w:sz w:val="18"/>
              </w:rPr>
              <w:t>Phase 5</w:t>
            </w:r>
          </w:p>
        </w:tc>
        <w:tc>
          <w:tcPr>
            <w:tcW w:type="dxa" w:w="2340"/>
            <w:shd w:fill="FFFFFF"/>
            <w:tcMar>
              <w:top w:w="70" w:type="dxa"/>
              <w:bottom w:w="70" w:type="dxa"/>
              <w:left w:w="80" w:type="dxa"/>
              <w:right w:w="80" w:type="dxa"/>
            </w:tcMar>
          </w:tcPr>
          <w:p>
            <w:pPr>
              <w:spacing w:after="0"/>
              <w:jc w:val="center"/>
            </w:pPr>
            <w:r>
              <w:rPr>
                <w:color w:val="64748B"/>
                <w:sz w:val="18"/>
              </w:rPr>
              <w:t>2026-08-22</w:t>
            </w:r>
          </w:p>
        </w:tc>
        <w:tc>
          <w:tcPr>
            <w:tcW w:type="dxa" w:w="2340"/>
            <w:shd w:fill="FFFFFF"/>
            <w:tcMar>
              <w:top w:w="70" w:type="dxa"/>
              <w:bottom w:w="70" w:type="dxa"/>
              <w:left w:w="80" w:type="dxa"/>
              <w:right w:w="80" w:type="dxa"/>
            </w:tcMar>
          </w:tcPr>
          <w:p>
            <w:pPr>
              <w:spacing w:after="0"/>
              <w:jc w:val="center"/>
            </w:pPr>
            <w:r>
              <w:rPr>
                <w:rFonts w:ascii="Consolas" w:hAnsi="Consolas"/>
                <w:b/>
                <w:color w:val="1E40AF"/>
                <w:sz w:val="17"/>
              </w:rPr>
              <w:t>da66b75</w:t>
            </w:r>
          </w:p>
        </w:tc>
        <w:tc>
          <w:tcPr>
            <w:tcW w:type="dxa" w:w="2340"/>
            <w:shd w:fill="FFFFFF"/>
            <w:tcMar>
              <w:top w:w="70" w:type="dxa"/>
              <w:bottom w:w="70" w:type="dxa"/>
              <w:left w:w="100" w:type="dxa"/>
              <w:right w:w="100" w:type="dxa"/>
            </w:tcMar>
          </w:tcPr>
          <w:p>
            <w:pPr>
              <w:spacing w:after="0"/>
            </w:pPr>
            <w:r>
              <w:rPr>
                <w:color w:val="1E293B"/>
                <w:sz w:val="18"/>
              </w:rPr>
              <w:t>feat: complete Phase 5 - Mock DSP Engine</w:t>
            </w:r>
          </w:p>
        </w:tc>
      </w:tr>
      <w:tr>
        <w:tc>
          <w:tcPr>
            <w:tcW w:type="dxa" w:w="2340"/>
            <w:shd w:fill="F8FAFC"/>
            <w:tcMar>
              <w:top w:w="70" w:type="dxa"/>
              <w:bottom w:w="70" w:type="dxa"/>
              <w:left w:w="80" w:type="dxa"/>
              <w:right w:w="80" w:type="dxa"/>
            </w:tcMar>
          </w:tcPr>
          <w:p>
            <w:pPr>
              <w:spacing w:after="0"/>
              <w:jc w:val="center"/>
            </w:pPr>
            <w:r>
              <w:rPr>
                <w:b/>
                <w:color w:val="0F172A"/>
                <w:sz w:val="18"/>
              </w:rPr>
              <w:t>Phase 6</w:t>
            </w:r>
          </w:p>
        </w:tc>
        <w:tc>
          <w:tcPr>
            <w:tcW w:type="dxa" w:w="2340"/>
            <w:shd w:fill="F8FAFC"/>
            <w:tcMar>
              <w:top w:w="70" w:type="dxa"/>
              <w:bottom w:w="70" w:type="dxa"/>
              <w:left w:w="80" w:type="dxa"/>
              <w:right w:w="80" w:type="dxa"/>
            </w:tcMar>
          </w:tcPr>
          <w:p>
            <w:pPr>
              <w:spacing w:after="0"/>
              <w:jc w:val="center"/>
            </w:pPr>
            <w:r>
              <w:rPr>
                <w:color w:val="64748B"/>
                <w:sz w:val="18"/>
              </w:rPr>
              <w:t>2026-08-22</w:t>
            </w:r>
          </w:p>
        </w:tc>
        <w:tc>
          <w:tcPr>
            <w:tcW w:type="dxa" w:w="2340"/>
            <w:shd w:fill="F8FAFC"/>
            <w:tcMar>
              <w:top w:w="70" w:type="dxa"/>
              <w:bottom w:w="70" w:type="dxa"/>
              <w:left w:w="80" w:type="dxa"/>
              <w:right w:w="80" w:type="dxa"/>
            </w:tcMar>
          </w:tcPr>
          <w:p>
            <w:pPr>
              <w:spacing w:after="0"/>
              <w:jc w:val="center"/>
            </w:pPr>
            <w:r>
              <w:rPr>
                <w:rFonts w:ascii="Consolas" w:hAnsi="Consolas"/>
                <w:b/>
                <w:color w:val="1E40AF"/>
                <w:sz w:val="17"/>
              </w:rPr>
              <w:t>d5596db</w:t>
            </w:r>
          </w:p>
        </w:tc>
        <w:tc>
          <w:tcPr>
            <w:tcW w:type="dxa" w:w="2340"/>
            <w:shd w:fill="F8FAFC"/>
            <w:tcMar>
              <w:top w:w="70" w:type="dxa"/>
              <w:bottom w:w="70" w:type="dxa"/>
              <w:left w:w="100" w:type="dxa"/>
              <w:right w:w="100" w:type="dxa"/>
            </w:tcMar>
          </w:tcPr>
          <w:p>
            <w:pPr>
              <w:spacing w:after="0"/>
            </w:pPr>
            <w:r>
              <w:rPr>
                <w:color w:val="1E293B"/>
                <w:sz w:val="18"/>
              </w:rPr>
              <w:t>feat: complete Phase 6 - Real-Time Spectrum Analyzer</w:t>
            </w:r>
          </w:p>
        </w:tc>
      </w:tr>
      <w:tr>
        <w:tc>
          <w:tcPr>
            <w:tcW w:type="dxa" w:w="2340"/>
            <w:shd w:fill="FFFFFF"/>
            <w:tcMar>
              <w:top w:w="70" w:type="dxa"/>
              <w:bottom w:w="70" w:type="dxa"/>
              <w:left w:w="80" w:type="dxa"/>
              <w:right w:w="80" w:type="dxa"/>
            </w:tcMar>
          </w:tcPr>
          <w:p>
            <w:pPr>
              <w:spacing w:after="0"/>
              <w:jc w:val="center"/>
            </w:pPr>
            <w:r>
              <w:rPr>
                <w:b/>
                <w:color w:val="0F172A"/>
                <w:sz w:val="18"/>
              </w:rPr>
              <w:t>Phase 7</w:t>
            </w:r>
          </w:p>
        </w:tc>
        <w:tc>
          <w:tcPr>
            <w:tcW w:type="dxa" w:w="2340"/>
            <w:shd w:fill="FFFFFF"/>
            <w:tcMar>
              <w:top w:w="70" w:type="dxa"/>
              <w:bottom w:w="70" w:type="dxa"/>
              <w:left w:w="80" w:type="dxa"/>
              <w:right w:w="80" w:type="dxa"/>
            </w:tcMar>
          </w:tcPr>
          <w:p>
            <w:pPr>
              <w:spacing w:after="0"/>
              <w:jc w:val="center"/>
            </w:pPr>
            <w:r>
              <w:rPr>
                <w:color w:val="64748B"/>
                <w:sz w:val="18"/>
              </w:rPr>
              <w:t>2026-08-22</w:t>
            </w:r>
          </w:p>
        </w:tc>
        <w:tc>
          <w:tcPr>
            <w:tcW w:type="dxa" w:w="2340"/>
            <w:shd w:fill="FFFFFF"/>
            <w:tcMar>
              <w:top w:w="70" w:type="dxa"/>
              <w:bottom w:w="70" w:type="dxa"/>
              <w:left w:w="80" w:type="dxa"/>
              <w:right w:w="80" w:type="dxa"/>
            </w:tcMar>
          </w:tcPr>
          <w:p>
            <w:pPr>
              <w:spacing w:after="0"/>
              <w:jc w:val="center"/>
            </w:pPr>
            <w:r>
              <w:rPr>
                <w:rFonts w:ascii="Consolas" w:hAnsi="Consolas"/>
                <w:b/>
                <w:color w:val="1E40AF"/>
                <w:sz w:val="17"/>
              </w:rPr>
              <w:t>cad21d5</w:t>
            </w:r>
          </w:p>
        </w:tc>
        <w:tc>
          <w:tcPr>
            <w:tcW w:type="dxa" w:w="2340"/>
            <w:shd w:fill="FFFFFF"/>
            <w:tcMar>
              <w:top w:w="70" w:type="dxa"/>
              <w:bottom w:w="70" w:type="dxa"/>
              <w:left w:w="100" w:type="dxa"/>
              <w:right w:w="100" w:type="dxa"/>
            </w:tcMar>
          </w:tcPr>
          <w:p>
            <w:pPr>
              <w:spacing w:after="0"/>
            </w:pPr>
            <w:r>
              <w:rPr>
                <w:color w:val="1E293B"/>
                <w:sz w:val="18"/>
              </w:rPr>
              <w:t>feat: complete Phase 7 - Waterfall Display</w:t>
            </w:r>
          </w:p>
        </w:tc>
      </w:tr>
      <w:tr>
        <w:tc>
          <w:tcPr>
            <w:tcW w:type="dxa" w:w="2340"/>
            <w:shd w:fill="F8FAFC"/>
            <w:tcMar>
              <w:top w:w="70" w:type="dxa"/>
              <w:bottom w:w="70" w:type="dxa"/>
              <w:left w:w="80" w:type="dxa"/>
              <w:right w:w="80" w:type="dxa"/>
            </w:tcMar>
          </w:tcPr>
          <w:p>
            <w:pPr>
              <w:spacing w:after="0"/>
              <w:jc w:val="center"/>
            </w:pPr>
            <w:r>
              <w:rPr>
                <w:b/>
                <w:color w:val="0F172A"/>
                <w:sz w:val="18"/>
              </w:rPr>
              <w:t>Phase 8</w:t>
            </w:r>
          </w:p>
        </w:tc>
        <w:tc>
          <w:tcPr>
            <w:tcW w:type="dxa" w:w="2340"/>
            <w:shd w:fill="F8FAFC"/>
            <w:tcMar>
              <w:top w:w="70" w:type="dxa"/>
              <w:bottom w:w="70" w:type="dxa"/>
              <w:left w:w="80" w:type="dxa"/>
              <w:right w:w="80" w:type="dxa"/>
            </w:tcMar>
          </w:tcPr>
          <w:p>
            <w:pPr>
              <w:spacing w:after="0"/>
              <w:jc w:val="center"/>
            </w:pPr>
            <w:r>
              <w:rPr>
                <w:color w:val="64748B"/>
                <w:sz w:val="18"/>
              </w:rPr>
              <w:t>2026-08-22</w:t>
            </w:r>
          </w:p>
        </w:tc>
        <w:tc>
          <w:tcPr>
            <w:tcW w:type="dxa" w:w="2340"/>
            <w:shd w:fill="F8FAFC"/>
            <w:tcMar>
              <w:top w:w="70" w:type="dxa"/>
              <w:bottom w:w="70" w:type="dxa"/>
              <w:left w:w="80" w:type="dxa"/>
              <w:right w:w="80" w:type="dxa"/>
            </w:tcMar>
          </w:tcPr>
          <w:p>
            <w:pPr>
              <w:spacing w:after="0"/>
              <w:jc w:val="center"/>
            </w:pPr>
            <w:r>
              <w:rPr>
                <w:rFonts w:ascii="Consolas" w:hAnsi="Consolas"/>
                <w:b/>
                <w:color w:val="1E40AF"/>
                <w:sz w:val="17"/>
              </w:rPr>
              <w:t>4881990</w:t>
            </w:r>
          </w:p>
        </w:tc>
        <w:tc>
          <w:tcPr>
            <w:tcW w:type="dxa" w:w="2340"/>
            <w:shd w:fill="F8FAFC"/>
            <w:tcMar>
              <w:top w:w="70" w:type="dxa"/>
              <w:bottom w:w="70" w:type="dxa"/>
              <w:left w:w="100" w:type="dxa"/>
              <w:right w:w="100" w:type="dxa"/>
            </w:tcMar>
          </w:tcPr>
          <w:p>
            <w:pPr>
              <w:spacing w:after="0"/>
            </w:pPr>
            <w:r>
              <w:rPr>
                <w:color w:val="1E293B"/>
                <w:sz w:val="18"/>
              </w:rPr>
              <w:t>feat: complete Phase 8 - Advanced Mock Signal Modulation</w:t>
            </w:r>
          </w:p>
        </w:tc>
      </w:tr>
      <w:tr>
        <w:tc>
          <w:tcPr>
            <w:tcW w:type="dxa" w:w="2340"/>
            <w:shd w:fill="FFFFFF"/>
            <w:tcMar>
              <w:top w:w="70" w:type="dxa"/>
              <w:bottom w:w="70" w:type="dxa"/>
              <w:left w:w="80" w:type="dxa"/>
              <w:right w:w="80" w:type="dxa"/>
            </w:tcMar>
          </w:tcPr>
          <w:p>
            <w:pPr>
              <w:spacing w:after="0"/>
              <w:jc w:val="center"/>
            </w:pPr>
            <w:r>
              <w:rPr>
                <w:b/>
                <w:color w:val="0F172A"/>
                <w:sz w:val="18"/>
              </w:rPr>
              <w:t>Phase 9</w:t>
            </w:r>
          </w:p>
        </w:tc>
        <w:tc>
          <w:tcPr>
            <w:tcW w:type="dxa" w:w="2340"/>
            <w:shd w:fill="FFFFFF"/>
            <w:tcMar>
              <w:top w:w="70" w:type="dxa"/>
              <w:bottom w:w="70" w:type="dxa"/>
              <w:left w:w="80" w:type="dxa"/>
              <w:right w:w="80" w:type="dxa"/>
            </w:tcMar>
          </w:tcPr>
          <w:p>
            <w:pPr>
              <w:spacing w:after="0"/>
              <w:jc w:val="center"/>
            </w:pPr>
            <w:r>
              <w:rPr>
                <w:color w:val="64748B"/>
                <w:sz w:val="18"/>
              </w:rPr>
              <w:t>2026-08-22</w:t>
            </w:r>
          </w:p>
        </w:tc>
        <w:tc>
          <w:tcPr>
            <w:tcW w:type="dxa" w:w="2340"/>
            <w:shd w:fill="FFFFFF"/>
            <w:tcMar>
              <w:top w:w="70" w:type="dxa"/>
              <w:bottom w:w="70" w:type="dxa"/>
              <w:left w:w="80" w:type="dxa"/>
              <w:right w:w="80" w:type="dxa"/>
            </w:tcMar>
          </w:tcPr>
          <w:p>
            <w:pPr>
              <w:spacing w:after="0"/>
              <w:jc w:val="center"/>
            </w:pPr>
            <w:r>
              <w:rPr>
                <w:rFonts w:ascii="Consolas" w:hAnsi="Consolas"/>
                <w:b/>
                <w:color w:val="1E40AF"/>
                <w:sz w:val="17"/>
              </w:rPr>
              <w:t>59861fa</w:t>
            </w:r>
          </w:p>
        </w:tc>
        <w:tc>
          <w:tcPr>
            <w:tcW w:type="dxa" w:w="2340"/>
            <w:shd w:fill="FFFFFF"/>
            <w:tcMar>
              <w:top w:w="70" w:type="dxa"/>
              <w:bottom w:w="70" w:type="dxa"/>
              <w:left w:w="100" w:type="dxa"/>
              <w:right w:w="100" w:type="dxa"/>
            </w:tcMar>
          </w:tcPr>
          <w:p>
            <w:pPr>
              <w:spacing w:after="0"/>
            </w:pPr>
            <w:r>
              <w:rPr>
                <w:color w:val="1E293B"/>
                <w:sz w:val="18"/>
              </w:rPr>
              <w:t>feat: complete Phase 9 - Tactical Console Logging</w:t>
            </w:r>
          </w:p>
        </w:tc>
      </w:tr>
      <w:tr>
        <w:tc>
          <w:tcPr>
            <w:tcW w:type="dxa" w:w="2340"/>
            <w:shd w:fill="F8FAFC"/>
            <w:tcMar>
              <w:top w:w="70" w:type="dxa"/>
              <w:bottom w:w="70" w:type="dxa"/>
              <w:left w:w="80" w:type="dxa"/>
              <w:right w:w="80" w:type="dxa"/>
            </w:tcMar>
          </w:tcPr>
          <w:p>
            <w:pPr>
              <w:spacing w:after="0"/>
              <w:jc w:val="center"/>
            </w:pPr>
            <w:r>
              <w:rPr>
                <w:b/>
                <w:color w:val="0F172A"/>
                <w:sz w:val="18"/>
              </w:rPr>
              <w:t>Phase 10</w:t>
            </w:r>
          </w:p>
        </w:tc>
        <w:tc>
          <w:tcPr>
            <w:tcW w:type="dxa" w:w="2340"/>
            <w:shd w:fill="F8FAFC"/>
            <w:tcMar>
              <w:top w:w="70" w:type="dxa"/>
              <w:bottom w:w="70" w:type="dxa"/>
              <w:left w:w="80" w:type="dxa"/>
              <w:right w:w="80" w:type="dxa"/>
            </w:tcMar>
          </w:tcPr>
          <w:p>
            <w:pPr>
              <w:spacing w:after="0"/>
              <w:jc w:val="center"/>
            </w:pPr>
            <w:r>
              <w:rPr>
                <w:color w:val="64748B"/>
                <w:sz w:val="18"/>
              </w:rPr>
              <w:t>2026-08-22</w:t>
            </w:r>
          </w:p>
        </w:tc>
        <w:tc>
          <w:tcPr>
            <w:tcW w:type="dxa" w:w="2340"/>
            <w:shd w:fill="F8FAFC"/>
            <w:tcMar>
              <w:top w:w="70" w:type="dxa"/>
              <w:bottom w:w="70" w:type="dxa"/>
              <w:left w:w="80" w:type="dxa"/>
              <w:right w:w="80" w:type="dxa"/>
            </w:tcMar>
          </w:tcPr>
          <w:p>
            <w:pPr>
              <w:spacing w:after="0"/>
              <w:jc w:val="center"/>
            </w:pPr>
            <w:r>
              <w:rPr>
                <w:rFonts w:ascii="Consolas" w:hAnsi="Consolas"/>
                <w:b/>
                <w:color w:val="1E40AF"/>
                <w:sz w:val="17"/>
              </w:rPr>
              <w:t>602f42a</w:t>
            </w:r>
          </w:p>
        </w:tc>
        <w:tc>
          <w:tcPr>
            <w:tcW w:type="dxa" w:w="2340"/>
            <w:shd w:fill="F8FAFC"/>
            <w:tcMar>
              <w:top w:w="70" w:type="dxa"/>
              <w:bottom w:w="70" w:type="dxa"/>
              <w:left w:w="100" w:type="dxa"/>
              <w:right w:w="100" w:type="dxa"/>
            </w:tcMar>
          </w:tcPr>
          <w:p>
            <w:pPr>
              <w:spacing w:after="0"/>
            </w:pPr>
            <w:r>
              <w:rPr>
                <w:color w:val="1E293B"/>
                <w:sz w:val="18"/>
              </w:rPr>
              <w:t>feat: complete Phase 10 - Multi-Threading and UI Optimization</w:t>
            </w:r>
          </w:p>
        </w:tc>
      </w:tr>
      <w:tr>
        <w:tc>
          <w:tcPr>
            <w:tcW w:type="dxa" w:w="2340"/>
            <w:shd w:fill="FFFFFF"/>
            <w:tcMar>
              <w:top w:w="70" w:type="dxa"/>
              <w:bottom w:w="70" w:type="dxa"/>
              <w:left w:w="80" w:type="dxa"/>
              <w:right w:w="80" w:type="dxa"/>
            </w:tcMar>
          </w:tcPr>
          <w:p>
            <w:pPr>
              <w:spacing w:after="0"/>
              <w:jc w:val="center"/>
            </w:pPr>
            <w:r>
              <w:rPr>
                <w:b/>
                <w:color w:val="0F172A"/>
                <w:sz w:val="18"/>
              </w:rPr>
              <w:t>Phase 11</w:t>
            </w:r>
          </w:p>
        </w:tc>
        <w:tc>
          <w:tcPr>
            <w:tcW w:type="dxa" w:w="2340"/>
            <w:shd w:fill="FFFFFF"/>
            <w:tcMar>
              <w:top w:w="70" w:type="dxa"/>
              <w:bottom w:w="70" w:type="dxa"/>
              <w:left w:w="80" w:type="dxa"/>
              <w:right w:w="80" w:type="dxa"/>
            </w:tcMar>
          </w:tcPr>
          <w:p>
            <w:pPr>
              <w:spacing w:after="0"/>
              <w:jc w:val="center"/>
            </w:pPr>
            <w:r>
              <w:rPr>
                <w:color w:val="64748B"/>
                <w:sz w:val="18"/>
              </w:rPr>
              <w:t>2026-08-22</w:t>
            </w:r>
          </w:p>
        </w:tc>
        <w:tc>
          <w:tcPr>
            <w:tcW w:type="dxa" w:w="2340"/>
            <w:shd w:fill="FFFFFF"/>
            <w:tcMar>
              <w:top w:w="70" w:type="dxa"/>
              <w:bottom w:w="70" w:type="dxa"/>
              <w:left w:w="80" w:type="dxa"/>
              <w:right w:w="80" w:type="dxa"/>
            </w:tcMar>
          </w:tcPr>
          <w:p>
            <w:pPr>
              <w:spacing w:after="0"/>
              <w:jc w:val="center"/>
            </w:pPr>
            <w:r>
              <w:rPr>
                <w:rFonts w:ascii="Consolas" w:hAnsi="Consolas"/>
                <w:b/>
                <w:color w:val="1E40AF"/>
                <w:sz w:val="17"/>
              </w:rPr>
              <w:t>8a8c842</w:t>
            </w:r>
          </w:p>
        </w:tc>
        <w:tc>
          <w:tcPr>
            <w:tcW w:type="dxa" w:w="2340"/>
            <w:shd w:fill="FFFFFF"/>
            <w:tcMar>
              <w:top w:w="70" w:type="dxa"/>
              <w:bottom w:w="70" w:type="dxa"/>
              <w:left w:w="100" w:type="dxa"/>
              <w:right w:w="100" w:type="dxa"/>
            </w:tcMar>
          </w:tcPr>
          <w:p>
            <w:pPr>
              <w:spacing w:after="0"/>
            </w:pPr>
            <w:r>
              <w:rPr>
                <w:color w:val="1E293B"/>
                <w:sz w:val="18"/>
              </w:rPr>
              <w:t>feat: complete Phase 11 - IQ Signal Recording and Playback Module</w:t>
            </w:r>
          </w:p>
        </w:tc>
      </w:tr>
      <w:tr>
        <w:tc>
          <w:tcPr>
            <w:tcW w:type="dxa" w:w="2340"/>
            <w:shd w:fill="F8FAFC"/>
            <w:tcMar>
              <w:top w:w="70" w:type="dxa"/>
              <w:bottom w:w="70" w:type="dxa"/>
              <w:left w:w="80" w:type="dxa"/>
              <w:right w:w="80" w:type="dxa"/>
            </w:tcMar>
          </w:tcPr>
          <w:p>
            <w:pPr>
              <w:spacing w:after="0"/>
              <w:jc w:val="center"/>
            </w:pPr>
            <w:r>
              <w:rPr>
                <w:b/>
                <w:color w:val="0F172A"/>
                <w:sz w:val="18"/>
              </w:rPr>
              <w:t>Phase 12</w:t>
            </w:r>
          </w:p>
        </w:tc>
        <w:tc>
          <w:tcPr>
            <w:tcW w:type="dxa" w:w="2340"/>
            <w:shd w:fill="F8FAFC"/>
            <w:tcMar>
              <w:top w:w="70" w:type="dxa"/>
              <w:bottom w:w="70" w:type="dxa"/>
              <w:left w:w="80" w:type="dxa"/>
              <w:right w:w="80" w:type="dxa"/>
            </w:tcMar>
          </w:tcPr>
          <w:p>
            <w:pPr>
              <w:spacing w:after="0"/>
              <w:jc w:val="center"/>
            </w:pPr>
            <w:r>
              <w:rPr>
                <w:color w:val="64748B"/>
                <w:sz w:val="18"/>
              </w:rPr>
              <w:t>2026-08-22</w:t>
            </w:r>
          </w:p>
        </w:tc>
        <w:tc>
          <w:tcPr>
            <w:tcW w:type="dxa" w:w="2340"/>
            <w:shd w:fill="F8FAFC"/>
            <w:tcMar>
              <w:top w:w="70" w:type="dxa"/>
              <w:bottom w:w="70" w:type="dxa"/>
              <w:left w:w="80" w:type="dxa"/>
              <w:right w:w="80" w:type="dxa"/>
            </w:tcMar>
          </w:tcPr>
          <w:p>
            <w:pPr>
              <w:spacing w:after="0"/>
              <w:jc w:val="center"/>
            </w:pPr>
            <w:r>
              <w:rPr>
                <w:rFonts w:ascii="Consolas" w:hAnsi="Consolas"/>
                <w:b/>
                <w:color w:val="1E40AF"/>
                <w:sz w:val="17"/>
              </w:rPr>
              <w:t>1772086</w:t>
            </w:r>
          </w:p>
        </w:tc>
        <w:tc>
          <w:tcPr>
            <w:tcW w:type="dxa" w:w="2340"/>
            <w:shd w:fill="F8FAFC"/>
            <w:tcMar>
              <w:top w:w="70" w:type="dxa"/>
              <w:bottom w:w="70" w:type="dxa"/>
              <w:left w:w="100" w:type="dxa"/>
              <w:right w:w="100" w:type="dxa"/>
            </w:tcMar>
          </w:tcPr>
          <w:p>
            <w:pPr>
              <w:spacing w:after="0"/>
            </w:pPr>
            <w:r>
              <w:rPr>
                <w:color w:val="1E293B"/>
                <w:sz w:val="18"/>
              </w:rPr>
              <w:t>feat: complete Phase 12 - Software Demodulation Module</w:t>
            </w:r>
          </w:p>
        </w:tc>
      </w:tr>
      <w:tr>
        <w:tc>
          <w:tcPr>
            <w:tcW w:type="dxa" w:w="2340"/>
            <w:shd w:fill="FFFFFF"/>
            <w:tcMar>
              <w:top w:w="70" w:type="dxa"/>
              <w:bottom w:w="70" w:type="dxa"/>
              <w:left w:w="80" w:type="dxa"/>
              <w:right w:w="80" w:type="dxa"/>
            </w:tcMar>
          </w:tcPr>
          <w:p>
            <w:pPr>
              <w:spacing w:after="0"/>
              <w:jc w:val="center"/>
            </w:pPr>
            <w:r>
              <w:rPr>
                <w:b/>
                <w:color w:val="0F172A"/>
                <w:sz w:val="18"/>
              </w:rPr>
              <w:t>Phase 13</w:t>
            </w:r>
          </w:p>
        </w:tc>
        <w:tc>
          <w:tcPr>
            <w:tcW w:type="dxa" w:w="2340"/>
            <w:shd w:fill="FFFFFF"/>
            <w:tcMar>
              <w:top w:w="70" w:type="dxa"/>
              <w:bottom w:w="70" w:type="dxa"/>
              <w:left w:w="80" w:type="dxa"/>
              <w:right w:w="80" w:type="dxa"/>
            </w:tcMar>
          </w:tcPr>
          <w:p>
            <w:pPr>
              <w:spacing w:after="0"/>
              <w:jc w:val="center"/>
            </w:pPr>
            <w:r>
              <w:rPr>
                <w:color w:val="64748B"/>
                <w:sz w:val="18"/>
              </w:rPr>
              <w:t>2026-08-22</w:t>
            </w:r>
          </w:p>
        </w:tc>
        <w:tc>
          <w:tcPr>
            <w:tcW w:type="dxa" w:w="2340"/>
            <w:shd w:fill="FFFFFF"/>
            <w:tcMar>
              <w:top w:w="70" w:type="dxa"/>
              <w:bottom w:w="70" w:type="dxa"/>
              <w:left w:w="80" w:type="dxa"/>
              <w:right w:w="80" w:type="dxa"/>
            </w:tcMar>
          </w:tcPr>
          <w:p>
            <w:pPr>
              <w:spacing w:after="0"/>
              <w:jc w:val="center"/>
            </w:pPr>
            <w:r>
              <w:rPr>
                <w:rFonts w:ascii="Consolas" w:hAnsi="Consolas"/>
                <w:b/>
                <w:color w:val="1E40AF"/>
                <w:sz w:val="17"/>
              </w:rPr>
              <w:t>89d2e8e</w:t>
            </w:r>
          </w:p>
        </w:tc>
        <w:tc>
          <w:tcPr>
            <w:tcW w:type="dxa" w:w="2340"/>
            <w:shd w:fill="FFFFFF"/>
            <w:tcMar>
              <w:top w:w="70" w:type="dxa"/>
              <w:bottom w:w="70" w:type="dxa"/>
              <w:left w:w="100" w:type="dxa"/>
              <w:right w:w="100" w:type="dxa"/>
            </w:tcMar>
          </w:tcPr>
          <w:p>
            <w:pPr>
              <w:spacing w:after="0"/>
            </w:pPr>
            <w:r>
              <w:rPr>
                <w:color w:val="1E293B"/>
                <w:sz w:val="18"/>
              </w:rPr>
              <w:t>feat: complete Phase 13 - Built-in User Manual and Help Center</w:t>
            </w:r>
          </w:p>
        </w:tc>
      </w:tr>
      <w:tr>
        <w:tc>
          <w:tcPr>
            <w:tcW w:type="dxa" w:w="2340"/>
            <w:shd w:fill="F8FAFC"/>
            <w:tcMar>
              <w:top w:w="70" w:type="dxa"/>
              <w:bottom w:w="70" w:type="dxa"/>
              <w:left w:w="80" w:type="dxa"/>
              <w:right w:w="80" w:type="dxa"/>
            </w:tcMar>
          </w:tcPr>
          <w:p>
            <w:pPr>
              <w:spacing w:after="0"/>
              <w:jc w:val="center"/>
            </w:pPr>
            <w:r>
              <w:rPr>
                <w:b/>
                <w:color w:val="0F172A"/>
                <w:sz w:val="18"/>
              </w:rPr>
              <w:t>Phase 14</w:t>
            </w:r>
          </w:p>
        </w:tc>
        <w:tc>
          <w:tcPr>
            <w:tcW w:type="dxa" w:w="2340"/>
            <w:shd w:fill="F8FAFC"/>
            <w:tcMar>
              <w:top w:w="70" w:type="dxa"/>
              <w:bottom w:w="70" w:type="dxa"/>
              <w:left w:w="80" w:type="dxa"/>
              <w:right w:w="80" w:type="dxa"/>
            </w:tcMar>
          </w:tcPr>
          <w:p>
            <w:pPr>
              <w:spacing w:after="0"/>
              <w:jc w:val="center"/>
            </w:pPr>
            <w:r>
              <w:rPr>
                <w:color w:val="64748B"/>
                <w:sz w:val="18"/>
              </w:rPr>
              <w:t>2026-08-24</w:t>
            </w:r>
          </w:p>
        </w:tc>
        <w:tc>
          <w:tcPr>
            <w:tcW w:type="dxa" w:w="2340"/>
            <w:shd w:fill="F8FAFC"/>
            <w:tcMar>
              <w:top w:w="70" w:type="dxa"/>
              <w:bottom w:w="70" w:type="dxa"/>
              <w:left w:w="80" w:type="dxa"/>
              <w:right w:w="80" w:type="dxa"/>
            </w:tcMar>
          </w:tcPr>
          <w:p>
            <w:pPr>
              <w:spacing w:after="0"/>
              <w:jc w:val="center"/>
            </w:pPr>
            <w:r>
              <w:rPr>
                <w:rFonts w:ascii="Consolas" w:hAnsi="Consolas"/>
                <w:b/>
                <w:color w:val="1E40AF"/>
                <w:sz w:val="17"/>
              </w:rPr>
              <w:t>1649287</w:t>
            </w:r>
          </w:p>
        </w:tc>
        <w:tc>
          <w:tcPr>
            <w:tcW w:type="dxa" w:w="2340"/>
            <w:shd w:fill="F8FAFC"/>
            <w:tcMar>
              <w:top w:w="70" w:type="dxa"/>
              <w:bottom w:w="70" w:type="dxa"/>
              <w:left w:w="100" w:type="dxa"/>
              <w:right w:w="100" w:type="dxa"/>
            </w:tcMar>
          </w:tcPr>
          <w:p>
            <w:pPr>
              <w:spacing w:after="0"/>
            </w:pPr>
            <w:r>
              <w:rPr>
                <w:color w:val="1E293B"/>
                <w:sz w:val="18"/>
              </w:rPr>
              <w:t>feat: complete Phase 14 - Automated Word Document Generator</w:t>
            </w:r>
          </w:p>
        </w:tc>
      </w:tr>
      <w:tr>
        <w:tc>
          <w:tcPr>
            <w:tcW w:type="dxa" w:w="2340"/>
            <w:shd w:fill="FFFFFF"/>
            <w:tcMar>
              <w:top w:w="70" w:type="dxa"/>
              <w:bottom w:w="70" w:type="dxa"/>
              <w:left w:w="80" w:type="dxa"/>
              <w:right w:w="80" w:type="dxa"/>
            </w:tcMar>
          </w:tcPr>
          <w:p>
            <w:pPr>
              <w:spacing w:after="0"/>
              <w:jc w:val="center"/>
            </w:pPr>
            <w:r>
              <w:rPr>
                <w:b/>
                <w:color w:val="0F172A"/>
                <w:sz w:val="18"/>
              </w:rPr>
              <w:t>Phase 14</w:t>
            </w:r>
          </w:p>
        </w:tc>
        <w:tc>
          <w:tcPr>
            <w:tcW w:type="dxa" w:w="2340"/>
            <w:shd w:fill="FFFFFF"/>
            <w:tcMar>
              <w:top w:w="70" w:type="dxa"/>
              <w:bottom w:w="70" w:type="dxa"/>
              <w:left w:w="80" w:type="dxa"/>
              <w:right w:w="80" w:type="dxa"/>
            </w:tcMar>
          </w:tcPr>
          <w:p>
            <w:pPr>
              <w:spacing w:after="0"/>
              <w:jc w:val="center"/>
            </w:pPr>
            <w:r>
              <w:rPr>
                <w:color w:val="64748B"/>
                <w:sz w:val="18"/>
              </w:rPr>
              <w:t>2026-08-24</w:t>
            </w:r>
          </w:p>
        </w:tc>
        <w:tc>
          <w:tcPr>
            <w:tcW w:type="dxa" w:w="2340"/>
            <w:shd w:fill="FFFFFF"/>
            <w:tcMar>
              <w:top w:w="70" w:type="dxa"/>
              <w:bottom w:w="70" w:type="dxa"/>
              <w:left w:w="80" w:type="dxa"/>
              <w:right w:w="80" w:type="dxa"/>
            </w:tcMar>
          </w:tcPr>
          <w:p>
            <w:pPr>
              <w:spacing w:after="0"/>
              <w:jc w:val="center"/>
            </w:pPr>
            <w:r>
              <w:rPr>
                <w:rFonts w:ascii="Consolas" w:hAnsi="Consolas"/>
                <w:b/>
                <w:color w:val="1E40AF"/>
                <w:sz w:val="17"/>
              </w:rPr>
              <w:t>bf94dc6</w:t>
            </w:r>
          </w:p>
        </w:tc>
        <w:tc>
          <w:tcPr>
            <w:tcW w:type="dxa" w:w="2340"/>
            <w:shd w:fill="FFFFFF"/>
            <w:tcMar>
              <w:top w:w="70" w:type="dxa"/>
              <w:bottom w:w="70" w:type="dxa"/>
              <w:left w:w="100" w:type="dxa"/>
              <w:right w:w="100" w:type="dxa"/>
            </w:tcMar>
          </w:tcPr>
          <w:p>
            <w:pPr>
              <w:spacing w:after="0"/>
            </w:pPr>
            <w:r>
              <w:rPr>
                <w:color w:val="1E293B"/>
                <w:sz w:val="18"/>
              </w:rPr>
              <w:t>docs: update development report with Phase 14 git record</w:t>
            </w:r>
          </w:p>
        </w:tc>
      </w:tr>
      <w:tr>
        <w:tc>
          <w:tcPr>
            <w:tcW w:type="dxa" w:w="2340"/>
            <w:shd w:fill="F8FAFC"/>
            <w:tcMar>
              <w:top w:w="70" w:type="dxa"/>
              <w:bottom w:w="70" w:type="dxa"/>
              <w:left w:w="80" w:type="dxa"/>
              <w:right w:w="80" w:type="dxa"/>
            </w:tcMar>
          </w:tcPr>
          <w:p>
            <w:pPr>
              <w:spacing w:after="0"/>
              <w:jc w:val="center"/>
            </w:pPr>
            <w:r>
              <w:rPr>
                <w:b/>
                <w:color w:val="0F172A"/>
                <w:sz w:val="18"/>
              </w:rPr>
              <w:t>Phase 15</w:t>
            </w:r>
          </w:p>
        </w:tc>
        <w:tc>
          <w:tcPr>
            <w:tcW w:type="dxa" w:w="2340"/>
            <w:shd w:fill="F8FAFC"/>
            <w:tcMar>
              <w:top w:w="70" w:type="dxa"/>
              <w:bottom w:w="70" w:type="dxa"/>
              <w:left w:w="80" w:type="dxa"/>
              <w:right w:w="80" w:type="dxa"/>
            </w:tcMar>
          </w:tcPr>
          <w:p>
            <w:pPr>
              <w:spacing w:after="0"/>
              <w:jc w:val="center"/>
            </w:pPr>
            <w:r>
              <w:rPr>
                <w:color w:val="64748B"/>
                <w:sz w:val="18"/>
              </w:rPr>
              <w:t>2026-08-24</w:t>
            </w:r>
          </w:p>
        </w:tc>
        <w:tc>
          <w:tcPr>
            <w:tcW w:type="dxa" w:w="2340"/>
            <w:shd w:fill="F8FAFC"/>
            <w:tcMar>
              <w:top w:w="70" w:type="dxa"/>
              <w:bottom w:w="70" w:type="dxa"/>
              <w:left w:w="80" w:type="dxa"/>
              <w:right w:w="80" w:type="dxa"/>
            </w:tcMar>
          </w:tcPr>
          <w:p>
            <w:pPr>
              <w:spacing w:after="0"/>
              <w:jc w:val="center"/>
            </w:pPr>
            <w:r>
              <w:rPr>
                <w:rFonts w:ascii="Consolas" w:hAnsi="Consolas"/>
                <w:b/>
                <w:color w:val="1E40AF"/>
                <w:sz w:val="17"/>
              </w:rPr>
              <w:t>dc8662f</w:t>
            </w:r>
          </w:p>
        </w:tc>
        <w:tc>
          <w:tcPr>
            <w:tcW w:type="dxa" w:w="2340"/>
            <w:shd w:fill="F8FAFC"/>
            <w:tcMar>
              <w:top w:w="70" w:type="dxa"/>
              <w:bottom w:w="70" w:type="dxa"/>
              <w:left w:w="100" w:type="dxa"/>
              <w:right w:w="100" w:type="dxa"/>
            </w:tcMar>
          </w:tcPr>
          <w:p>
            <w:pPr>
              <w:spacing w:after="0"/>
            </w:pPr>
            <w:r>
              <w:rPr>
                <w:color w:val="1E293B"/>
                <w:sz w:val="18"/>
              </w:rPr>
              <w:t>feat: complete Phase 15 - Electronic Warfare and Jammer Simulation</w:t>
            </w:r>
          </w:p>
        </w:tc>
      </w:tr>
    </w:tbl>
    <w:p>
      <w:pPr>
        <w:keepNext/>
        <w:spacing w:before="280" w:after="80"/>
      </w:pPr>
      <w:r>
        <w:rPr>
          <w:rFonts w:ascii="Segoe UI" w:hAnsi="Segoe UI"/>
          <w:b/>
          <w:color w:val="1E40AF"/>
          <w:sz w:val="25"/>
        </w:rPr>
        <w:t>3.1. Tamamlanan Aşamaların Kronolojik Mühendislik Özeti</w:t>
      </w:r>
    </w:p>
    <w:p>
      <w:pPr>
        <w:spacing w:before="80" w:after="40"/>
      </w:pPr>
      <w:r>
        <w:rPr>
          <w:b/>
          <w:color w:val="0F172A"/>
          <w:sz w:val="20"/>
        </w:rPr>
        <w:t xml:space="preserve">• Phase 1: Proje Altyapısı ve Ortam Hazırlığı: </w:t>
      </w:r>
      <w:r>
        <w:rPr>
          <w:color w:val="1E293B"/>
          <w:sz w:val="20"/>
        </w:rPr>
        <w:t>Proje dizin yapısı oluşturuldu, sanal ortam (venv) yapılandırıldı, Git versiyon kontrolü ve temel gereksinimler (requirements.txt) tanımlandı.</w:t>
      </w:r>
    </w:p>
    <w:p>
      <w:pPr>
        <w:spacing w:before="80" w:after="40"/>
      </w:pPr>
      <w:r>
        <w:rPr>
          <w:b/>
          <w:color w:val="0F172A"/>
          <w:sz w:val="20"/>
        </w:rPr>
        <w:t xml:space="preserve">• Phase 2: Taktik GUI Çerçevesi (Tactical GUI Framework): </w:t>
      </w:r>
      <w:r>
        <w:rPr>
          <w:color w:val="1E293B"/>
          <w:sz w:val="20"/>
        </w:rPr>
        <w:t>PyQt5 tabanlı ana pencere mimarisi, askeri standartlarda koyu tema (#0d1117), sekme yapısı ve sol kontrol paneli inşa edildi.</w:t>
      </w:r>
    </w:p>
    <w:p>
      <w:pPr>
        <w:spacing w:before="80" w:after="40"/>
      </w:pPr>
      <w:r>
        <w:rPr>
          <w:b/>
          <w:color w:val="0F172A"/>
          <w:sz w:val="20"/>
        </w:rPr>
        <w:t xml:space="preserve">• Phase 3: RF Link Bütçesi Hesaplayıcı (RF Calculator): </w:t>
      </w:r>
      <w:r>
        <w:rPr>
          <w:color w:val="1E293B"/>
          <w:sz w:val="20"/>
        </w:rPr>
        <w:t>Friis serbest uzay dalga yayılım formülü (FSPL), EIRP ve alıcı gücü (Prx) hesaplama motoru geliştirildi ve arayüze entegre edildi.</w:t>
      </w:r>
    </w:p>
    <w:p>
      <w:pPr>
        <w:spacing w:before="80" w:after="40"/>
      </w:pPr>
      <w:r>
        <w:rPr>
          <w:b/>
          <w:color w:val="0F172A"/>
          <w:sz w:val="20"/>
        </w:rPr>
        <w:t xml:space="preserve">• Phase 4: ZeroMQ Middleware Temeli (ZMQ Foundation): </w:t>
      </w:r>
      <w:r>
        <w:rPr>
          <w:color w:val="1E293B"/>
          <w:sz w:val="20"/>
        </w:rPr>
        <w:t>Asenkron TCP PUB/SUB soket iletişimi, publisher/subscriber yöneticisi ve çift yönlü ping test altyapısı kuruldu.</w:t>
      </w:r>
    </w:p>
    <w:p>
      <w:pPr>
        <w:spacing w:before="80" w:after="40"/>
      </w:pPr>
      <w:r>
        <w:rPr>
          <w:b/>
          <w:color w:val="0F172A"/>
          <w:sz w:val="20"/>
        </w:rPr>
        <w:t xml:space="preserve">• Phase 5: Sentetik DSP Motoru (Mock DSP Engine): </w:t>
      </w:r>
      <w:r>
        <w:rPr>
          <w:color w:val="1E293B"/>
          <w:sz w:val="20"/>
        </w:rPr>
        <w:t>Fiziksel SDR donanımı olmaksızın I/Q karmaşık sinyalleri üreten bağımsız sentetik sinyal motoru (mock_dsp_node.py) geliştirildi.</w:t>
      </w:r>
    </w:p>
    <w:p>
      <w:pPr>
        <w:spacing w:before="80" w:after="40"/>
      </w:pPr>
      <w:r>
        <w:rPr>
          <w:b/>
          <w:color w:val="0F172A"/>
          <w:sz w:val="20"/>
        </w:rPr>
        <w:t xml:space="preserve">• Phase 6: Gerçek Zamanlı Spektrum Analizörü (Spectrum Analyzer): </w:t>
      </w:r>
      <w:r>
        <w:rPr>
          <w:color w:val="1E293B"/>
          <w:sz w:val="20"/>
        </w:rPr>
        <w:t>PyQtGraph tabanlı yüksek hızlı FFT Güç Spektrumu göstergesi, Max-Hold tepe hafızası ve canlı tepe (peak) tespit algoritması eklendi.</w:t>
      </w:r>
    </w:p>
    <w:p>
      <w:pPr>
        <w:spacing w:before="80" w:after="40"/>
      </w:pPr>
      <w:r>
        <w:rPr>
          <w:b/>
          <w:color w:val="0F172A"/>
          <w:sz w:val="20"/>
        </w:rPr>
        <w:t xml:space="preserve">• Phase 7: Şelale Göstergesi (Waterfall Spectrogram): </w:t>
      </w:r>
      <w:r>
        <w:rPr>
          <w:color w:val="1E293B"/>
          <w:sz w:val="20"/>
        </w:rPr>
        <w:t>Zaman-frekans sinyal geçmişini 2D renkli spektrogram olarak aşağı doğru kaydıran taktik şelale göstergesi geliştirildi ve spektrum ile senkronize edildi.</w:t>
      </w:r>
    </w:p>
    <w:p>
      <w:pPr>
        <w:spacing w:before="80" w:after="40"/>
      </w:pPr>
      <w:r>
        <w:rPr>
          <w:b/>
          <w:color w:val="0F172A"/>
          <w:sz w:val="20"/>
        </w:rPr>
        <w:t xml:space="preserve">• Phase 8: Gelişmiş Sentetik Modülasyonlar (Signal Modulation): </w:t>
      </w:r>
      <w:r>
        <w:rPr>
          <w:color w:val="1E293B"/>
          <w:sz w:val="20"/>
        </w:rPr>
        <w:t>DSP motoruna AM, FM, NBFM modülasyonları, chirp frekans taraması ve darbeli taktik yayın yetenekleri kazandırıldı.</w:t>
      </w:r>
    </w:p>
    <w:p>
      <w:pPr>
        <w:spacing w:before="80" w:after="40"/>
      </w:pPr>
      <w:r>
        <w:rPr>
          <w:b/>
          <w:color w:val="0F172A"/>
          <w:sz w:val="20"/>
        </w:rPr>
        <w:t xml:space="preserve">• Phase 9: Taktik Konsol Loglama Altyapısı (Console Logging): </w:t>
      </w:r>
      <w:r>
        <w:rPr>
          <w:color w:val="1E293B"/>
          <w:sz w:val="20"/>
        </w:rPr>
        <w:t>Zaman damgalı, renk kodlu ve filtreli olay günlüğü konsolu geliştirilerek tüm sistem olayları görünür kılındı.</w:t>
      </w:r>
    </w:p>
    <w:p>
      <w:pPr>
        <w:spacing w:before="80" w:after="40"/>
      </w:pPr>
      <w:r>
        <w:rPr>
          <w:b/>
          <w:color w:val="0F172A"/>
          <w:sz w:val="20"/>
        </w:rPr>
        <w:t xml:space="preserve">• Phase 10: Çoklu İş Parçacığı ve Arayüz Optimizasyonu (Multi-Threading): </w:t>
      </w:r>
      <w:r>
        <w:rPr>
          <w:color w:val="1E293B"/>
          <w:sz w:val="20"/>
        </w:rPr>
        <w:t>DSP ve FFT işlemlerini QThread içine alarak 60 FPS akıcı arayüz performansı ve kilitlenmesiz çalışma sağlandı.</w:t>
      </w:r>
    </w:p>
    <w:p>
      <w:pPr>
        <w:spacing w:before="80" w:after="40"/>
      </w:pPr>
      <w:r>
        <w:rPr>
          <w:b/>
          <w:color w:val="0F172A"/>
          <w:sz w:val="20"/>
        </w:rPr>
        <w:t xml:space="preserve">• Phase 11: I/Q Sinyal Kayıt ve Oynatma Modülü (Signal Recorder &amp; Playback): </w:t>
      </w:r>
      <w:r>
        <w:rPr>
          <w:color w:val="1E293B"/>
          <w:sz w:val="20"/>
        </w:rPr>
        <w:t>Ham I/Q verilerini complex64 .raw olarak diske kaydetme, SigMF JSON metaveri oluşturma ve kayıtlı dosyaları döngüsel oynatma yeteneği eklendi.</w:t>
      </w:r>
    </w:p>
    <w:p>
      <w:pPr>
        <w:spacing w:before="80" w:after="40"/>
      </w:pPr>
      <w:r>
        <w:rPr>
          <w:b/>
          <w:color w:val="0F172A"/>
          <w:sz w:val="20"/>
        </w:rPr>
        <w:t xml:space="preserve">• Phase 12: Yazılımsal Demodülasyon ve Ses Çıkışı (Demodulation Module): </w:t>
      </w:r>
      <w:r>
        <w:rPr>
          <w:color w:val="1E293B"/>
          <w:sz w:val="20"/>
        </w:rPr>
        <w:t>Yazılımsal AM zarf algılayıcı, FM faz diskriminatörü, NBFM süzgeci, 16-bit PCM ses çıkışı ve FSK telemetri çözücü devreye alındı.</w:t>
      </w:r>
    </w:p>
    <w:p>
      <w:pPr>
        <w:spacing w:before="80" w:after="40"/>
      </w:pPr>
      <w:r>
        <w:rPr>
          <w:b/>
          <w:color w:val="0F172A"/>
          <w:sz w:val="20"/>
        </w:rPr>
        <w:t xml:space="preserve">• Phase 13: Dahili Kullanıcı Kılavuzu ve Eğitim Merkezi (User Manual): </w:t>
      </w:r>
      <w:r>
        <w:rPr>
          <w:color w:val="1E293B"/>
          <w:sz w:val="20"/>
        </w:rPr>
        <w:t>Sistemin tüm teorik ve pratik kullanım adımlarını anlatan zengin HTML/CSS formatında interaktif eğitim kılavuzu hazırlandı.</w:t>
      </w:r>
    </w:p>
    <w:p>
      <w:pPr>
        <w:spacing w:before="80" w:after="40"/>
      </w:pPr>
      <w:r>
        <w:rPr>
          <w:b/>
          <w:color w:val="0F172A"/>
          <w:sz w:val="20"/>
        </w:rPr>
        <w:t xml:space="preserve">• Phase 14: Otomatik Word Dokümanı Rapor Üreteci (Automated Report Generator): </w:t>
      </w:r>
      <w:r>
        <w:rPr>
          <w:color w:val="1E293B"/>
          <w:sz w:val="20"/>
        </w:rPr>
        <w:t>Git commit geçmişinden beslenen, sistem mimarisini ve aşama ilerlemelerini derleyen otomatik .docx mühendislik raporu motoru tamamlandı.</w:t>
      </w:r>
    </w:p>
    <w:p>
      <w:pPr>
        <w:spacing w:before="80" w:after="40"/>
      </w:pPr>
      <w:r>
        <w:rPr>
          <w:b/>
          <w:color w:val="0F172A"/>
          <w:sz w:val="20"/>
        </w:rPr>
        <w:t xml:space="preserve">• Phase 15: Elektronik Harp (EW) ve Jammer Simülasyonu (Electronic Warfare &amp; Jammer): </w:t>
      </w:r>
      <w:r>
        <w:rPr>
          <w:color w:val="1E293B"/>
          <w:sz w:val="20"/>
        </w:rPr>
        <w:t>Arayüzden kontrol edilen taktik geniş bant Gauss baraj karıştırıcısı (Barrage Jamming), ZMQ iki yönlü kontrol kanalı, canlı spektrum/şelale gürültü basımı ve telemetri bozulma/BER simülasyonu entegre edildi.</w:t>
      </w:r>
    </w:p>
    <w:p>
      <w:pPr>
        <w:keepNext/>
        <w:spacing w:before="360" w:after="120"/>
      </w:pPr>
      <w:r>
        <w:rPr>
          <w:rFonts w:ascii="Segoe UI" w:hAnsi="Segoe UI"/>
          <w:b/>
          <w:color w:val="0F172A"/>
          <w:sz w:val="32"/>
        </w:rPr>
        <w:t>4. SİSTEM GEREKSİNİMLERİ VE BAĞIMLILIKLAR</w:t>
      </w:r>
    </w:p>
    <w:p>
      <w:r>
        <w:t>Antigravity SDR Terminali, modern Python kütüphaneleri üzerine inşa edilmiş olup platform bağımsız (Windows, Linux, macOS) mimariye sahiptir. Gerekli kütüphaneler requirements.txt dosyasında tanımlanmıştır:</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592"/>
        <w:gridCol w:w="2016"/>
        <w:gridCol w:w="4752"/>
      </w:tblGrid>
      <w:tr>
        <w:tc>
          <w:tcPr>
            <w:tcW w:type="dxa" w:w="3120"/>
            <w:shd w:fill="161B22"/>
            <w:tcMar>
              <w:top w:w="100" w:type="dxa"/>
              <w:bottom w:w="100" w:type="dxa"/>
              <w:left w:w="100" w:type="dxa"/>
              <w:right w:w="100" w:type="dxa"/>
            </w:tcMar>
          </w:tcPr>
          <w:p>
            <w:pPr>
              <w:spacing w:after="0"/>
            </w:pPr>
            <w:r>
              <w:rPr>
                <w:b/>
                <w:color w:val="00FF66"/>
                <w:sz w:val="19"/>
              </w:rPr>
              <w:t>Kütüphane / Paket</w:t>
            </w:r>
          </w:p>
        </w:tc>
        <w:tc>
          <w:tcPr>
            <w:tcW w:type="dxa" w:w="3120"/>
            <w:shd w:fill="161B22"/>
            <w:tcMar>
              <w:top w:w="100" w:type="dxa"/>
              <w:bottom w:w="100" w:type="dxa"/>
              <w:left w:w="100" w:type="dxa"/>
              <w:right w:w="100" w:type="dxa"/>
            </w:tcMar>
          </w:tcPr>
          <w:p>
            <w:pPr>
              <w:spacing w:after="0"/>
            </w:pPr>
            <w:r>
              <w:rPr>
                <w:b/>
                <w:color w:val="00FF66"/>
                <w:sz w:val="19"/>
              </w:rPr>
              <w:t>Hedef Ortam</w:t>
            </w:r>
          </w:p>
        </w:tc>
        <w:tc>
          <w:tcPr>
            <w:tcW w:type="dxa" w:w="3120"/>
            <w:shd w:fill="161B22"/>
            <w:tcMar>
              <w:top w:w="100" w:type="dxa"/>
              <w:bottom w:w="100" w:type="dxa"/>
              <w:left w:w="100" w:type="dxa"/>
              <w:right w:w="100" w:type="dxa"/>
            </w:tcMar>
          </w:tcPr>
          <w:p>
            <w:pPr>
              <w:spacing w:after="0"/>
            </w:pPr>
            <w:r>
              <w:rPr>
                <w:b/>
                <w:color w:val="00FF66"/>
                <w:sz w:val="19"/>
              </w:rPr>
              <w:t>Sistemdeki Görevi</w:t>
            </w:r>
          </w:p>
        </w:tc>
      </w:tr>
      <w:tr>
        <w:tc>
          <w:tcPr>
            <w:tcW w:type="dxa" w:w="3120"/>
            <w:shd w:fill="FFFFFF"/>
            <w:tcMar>
              <w:top w:w="70" w:type="dxa"/>
              <w:bottom w:w="70" w:type="dxa"/>
              <w:left w:w="90" w:type="dxa"/>
              <w:right w:w="90" w:type="dxa"/>
            </w:tcMar>
          </w:tcPr>
          <w:p>
            <w:pPr>
              <w:spacing w:after="0"/>
            </w:pPr>
            <w:r>
              <w:rPr>
                <w:rFonts w:ascii="Consolas" w:hAnsi="Consolas"/>
                <w:b/>
                <w:color w:val="0F172A"/>
                <w:sz w:val="18"/>
              </w:rPr>
              <w:t>PyQt5</w:t>
            </w:r>
          </w:p>
        </w:tc>
        <w:tc>
          <w:tcPr>
            <w:tcW w:type="dxa" w:w="3120"/>
            <w:shd w:fill="FFFFFF"/>
            <w:tcMar>
              <w:top w:w="70" w:type="dxa"/>
              <w:bottom w:w="70" w:type="dxa"/>
              <w:left w:w="90" w:type="dxa"/>
              <w:right w:w="90" w:type="dxa"/>
            </w:tcMar>
          </w:tcPr>
          <w:p>
            <w:pPr>
              <w:spacing w:after="0"/>
            </w:pPr>
            <w:r>
              <w:rPr>
                <w:color w:val="1E293B"/>
                <w:sz w:val="18"/>
              </w:rPr>
              <w:t>Python 3.10+</w:t>
            </w:r>
          </w:p>
        </w:tc>
        <w:tc>
          <w:tcPr>
            <w:tcW w:type="dxa" w:w="3120"/>
            <w:shd w:fill="FFFFFF"/>
            <w:tcMar>
              <w:top w:w="70" w:type="dxa"/>
              <w:bottom w:w="70" w:type="dxa"/>
              <w:left w:w="90" w:type="dxa"/>
              <w:right w:w="90" w:type="dxa"/>
            </w:tcMar>
          </w:tcPr>
          <w:p>
            <w:pPr>
              <w:spacing w:after="0"/>
            </w:pPr>
            <w:r>
              <w:rPr>
                <w:color w:val="1E293B"/>
                <w:sz w:val="18"/>
              </w:rPr>
              <w:t>Grafiksel Kullanıcı Arayüzü, Sekme Yönetimi, QThread Çoklu İş Parçacığı</w:t>
            </w:r>
          </w:p>
        </w:tc>
      </w:tr>
      <w:tr>
        <w:tc>
          <w:tcPr>
            <w:tcW w:type="dxa" w:w="3120"/>
            <w:shd w:fill="F8FAFC"/>
            <w:tcMar>
              <w:top w:w="70" w:type="dxa"/>
              <w:bottom w:w="70" w:type="dxa"/>
              <w:left w:w="90" w:type="dxa"/>
              <w:right w:w="90" w:type="dxa"/>
            </w:tcMar>
          </w:tcPr>
          <w:p>
            <w:pPr>
              <w:spacing w:after="0"/>
            </w:pPr>
            <w:r>
              <w:rPr>
                <w:rFonts w:ascii="Consolas" w:hAnsi="Consolas"/>
                <w:b/>
                <w:color w:val="0F172A"/>
                <w:sz w:val="18"/>
              </w:rPr>
              <w:t>pyqtgraph</w:t>
            </w:r>
          </w:p>
        </w:tc>
        <w:tc>
          <w:tcPr>
            <w:tcW w:type="dxa" w:w="3120"/>
            <w:shd w:fill="F8FAFC"/>
            <w:tcMar>
              <w:top w:w="70" w:type="dxa"/>
              <w:bottom w:w="70" w:type="dxa"/>
              <w:left w:w="90" w:type="dxa"/>
              <w:right w:w="90" w:type="dxa"/>
            </w:tcMar>
          </w:tcPr>
          <w:p>
            <w:pPr>
              <w:spacing w:after="0"/>
            </w:pPr>
            <w:r>
              <w:rPr>
                <w:color w:val="1E293B"/>
                <w:sz w:val="18"/>
              </w:rPr>
              <w:t>PyQt5 / NumPy</w:t>
            </w:r>
          </w:p>
        </w:tc>
        <w:tc>
          <w:tcPr>
            <w:tcW w:type="dxa" w:w="3120"/>
            <w:shd w:fill="F8FAFC"/>
            <w:tcMar>
              <w:top w:w="70" w:type="dxa"/>
              <w:bottom w:w="70" w:type="dxa"/>
              <w:left w:w="90" w:type="dxa"/>
              <w:right w:w="90" w:type="dxa"/>
            </w:tcMar>
          </w:tcPr>
          <w:p>
            <w:pPr>
              <w:spacing w:after="0"/>
            </w:pPr>
            <w:r>
              <w:rPr>
                <w:color w:val="1E293B"/>
                <w:sz w:val="18"/>
              </w:rPr>
              <w:t>Gerçek Zamanlı 60 FPS GPU Hızlandırmalı Spektrum ve Şelale Grafikleri</w:t>
            </w:r>
          </w:p>
        </w:tc>
      </w:tr>
      <w:tr>
        <w:tc>
          <w:tcPr>
            <w:tcW w:type="dxa" w:w="3120"/>
            <w:shd w:fill="FFFFFF"/>
            <w:tcMar>
              <w:top w:w="70" w:type="dxa"/>
              <w:bottom w:w="70" w:type="dxa"/>
              <w:left w:w="90" w:type="dxa"/>
              <w:right w:w="90" w:type="dxa"/>
            </w:tcMar>
          </w:tcPr>
          <w:p>
            <w:pPr>
              <w:spacing w:after="0"/>
            </w:pPr>
            <w:r>
              <w:rPr>
                <w:rFonts w:ascii="Consolas" w:hAnsi="Consolas"/>
                <w:b/>
                <w:color w:val="0F172A"/>
                <w:sz w:val="18"/>
              </w:rPr>
              <w:t>numpy</w:t>
            </w:r>
          </w:p>
        </w:tc>
        <w:tc>
          <w:tcPr>
            <w:tcW w:type="dxa" w:w="3120"/>
            <w:shd w:fill="FFFFFF"/>
            <w:tcMar>
              <w:top w:w="70" w:type="dxa"/>
              <w:bottom w:w="70" w:type="dxa"/>
              <w:left w:w="90" w:type="dxa"/>
              <w:right w:w="90" w:type="dxa"/>
            </w:tcMar>
          </w:tcPr>
          <w:p>
            <w:pPr>
              <w:spacing w:after="0"/>
            </w:pPr>
            <w:r>
              <w:rPr>
                <w:color w:val="1E293B"/>
                <w:sz w:val="18"/>
              </w:rPr>
              <w:t>C-API Hızlandırma</w:t>
            </w:r>
          </w:p>
        </w:tc>
        <w:tc>
          <w:tcPr>
            <w:tcW w:type="dxa" w:w="3120"/>
            <w:shd w:fill="FFFFFF"/>
            <w:tcMar>
              <w:top w:w="70" w:type="dxa"/>
              <w:bottom w:w="70" w:type="dxa"/>
              <w:left w:w="90" w:type="dxa"/>
              <w:right w:w="90" w:type="dxa"/>
            </w:tcMar>
          </w:tcPr>
          <w:p>
            <w:pPr>
              <w:spacing w:after="0"/>
            </w:pPr>
            <w:r>
              <w:rPr>
                <w:color w:val="1E293B"/>
                <w:sz w:val="18"/>
              </w:rPr>
              <w:t>Karmaşık I/Q Dizi İşleme, FFT Hesaplamaları ve Sayısal Filtreleme</w:t>
            </w:r>
          </w:p>
        </w:tc>
      </w:tr>
      <w:tr>
        <w:tc>
          <w:tcPr>
            <w:tcW w:type="dxa" w:w="3120"/>
            <w:shd w:fill="F8FAFC"/>
            <w:tcMar>
              <w:top w:w="70" w:type="dxa"/>
              <w:bottom w:w="70" w:type="dxa"/>
              <w:left w:w="90" w:type="dxa"/>
              <w:right w:w="90" w:type="dxa"/>
            </w:tcMar>
          </w:tcPr>
          <w:p>
            <w:pPr>
              <w:spacing w:after="0"/>
            </w:pPr>
            <w:r>
              <w:rPr>
                <w:rFonts w:ascii="Consolas" w:hAnsi="Consolas"/>
                <w:b/>
                <w:color w:val="0F172A"/>
                <w:sz w:val="18"/>
              </w:rPr>
              <w:t>pyzmq</w:t>
            </w:r>
          </w:p>
        </w:tc>
        <w:tc>
          <w:tcPr>
            <w:tcW w:type="dxa" w:w="3120"/>
            <w:shd w:fill="F8FAFC"/>
            <w:tcMar>
              <w:top w:w="70" w:type="dxa"/>
              <w:bottom w:w="70" w:type="dxa"/>
              <w:left w:w="90" w:type="dxa"/>
              <w:right w:w="90" w:type="dxa"/>
            </w:tcMar>
          </w:tcPr>
          <w:p>
            <w:pPr>
              <w:spacing w:after="0"/>
            </w:pPr>
            <w:r>
              <w:rPr>
                <w:color w:val="1E293B"/>
                <w:sz w:val="18"/>
              </w:rPr>
              <w:t>ZeroMQ v4.x+</w:t>
            </w:r>
          </w:p>
        </w:tc>
        <w:tc>
          <w:tcPr>
            <w:tcW w:type="dxa" w:w="3120"/>
            <w:shd w:fill="F8FAFC"/>
            <w:tcMar>
              <w:top w:w="70" w:type="dxa"/>
              <w:bottom w:w="70" w:type="dxa"/>
              <w:left w:w="90" w:type="dxa"/>
              <w:right w:w="90" w:type="dxa"/>
            </w:tcMar>
          </w:tcPr>
          <w:p>
            <w:pPr>
              <w:spacing w:after="0"/>
            </w:pPr>
            <w:r>
              <w:rPr>
                <w:color w:val="1E293B"/>
                <w:sz w:val="18"/>
              </w:rPr>
              <w:t>Asenkron PUB/SUB Soket İletişimi ve Dağıtık IPC/TCP Veri Omurgası</w:t>
            </w:r>
          </w:p>
        </w:tc>
      </w:tr>
      <w:tr>
        <w:tc>
          <w:tcPr>
            <w:tcW w:type="dxa" w:w="3120"/>
            <w:shd w:fill="FFFFFF"/>
            <w:tcMar>
              <w:top w:w="70" w:type="dxa"/>
              <w:bottom w:w="70" w:type="dxa"/>
              <w:left w:w="90" w:type="dxa"/>
              <w:right w:w="90" w:type="dxa"/>
            </w:tcMar>
          </w:tcPr>
          <w:p>
            <w:pPr>
              <w:spacing w:after="0"/>
            </w:pPr>
            <w:r>
              <w:rPr>
                <w:rFonts w:ascii="Consolas" w:hAnsi="Consolas"/>
                <w:b/>
                <w:color w:val="0F172A"/>
                <w:sz w:val="18"/>
              </w:rPr>
              <w:t>python-docx</w:t>
            </w:r>
          </w:p>
        </w:tc>
        <w:tc>
          <w:tcPr>
            <w:tcW w:type="dxa" w:w="3120"/>
            <w:shd w:fill="FFFFFF"/>
            <w:tcMar>
              <w:top w:w="70" w:type="dxa"/>
              <w:bottom w:w="70" w:type="dxa"/>
              <w:left w:w="90" w:type="dxa"/>
              <w:right w:w="90" w:type="dxa"/>
            </w:tcMar>
          </w:tcPr>
          <w:p>
            <w:pPr>
              <w:spacing w:after="0"/>
            </w:pPr>
            <w:r>
              <w:rPr>
                <w:color w:val="1E293B"/>
                <w:sz w:val="18"/>
              </w:rPr>
              <w:t>OpenXML Standardı</w:t>
            </w:r>
          </w:p>
        </w:tc>
        <w:tc>
          <w:tcPr>
            <w:tcW w:type="dxa" w:w="3120"/>
            <w:shd w:fill="FFFFFF"/>
            <w:tcMar>
              <w:top w:w="70" w:type="dxa"/>
              <w:bottom w:w="70" w:type="dxa"/>
              <w:left w:w="90" w:type="dxa"/>
              <w:right w:w="90" w:type="dxa"/>
            </w:tcMar>
          </w:tcPr>
          <w:p>
            <w:pPr>
              <w:spacing w:after="0"/>
            </w:pPr>
            <w:r>
              <w:rPr>
                <w:color w:val="1E293B"/>
                <w:sz w:val="18"/>
              </w:rPr>
              <w:t>Dinamik Word (.docx) Mühendislik Raporu Üretimi ve Biçimlendirme</w:t>
            </w:r>
          </w:p>
        </w:tc>
      </w:tr>
    </w:tbl>
    <w:p>
      <w:pPr>
        <w:spacing w:before="120"/>
      </w:pPr>
    </w:p>
    <w:p>
      <w:pPr>
        <w:keepNext/>
        <w:spacing w:before="360" w:after="120"/>
      </w:pPr>
      <w:r>
        <w:rPr>
          <w:rFonts w:ascii="Segoe UI" w:hAnsi="Segoe UI"/>
          <w:b/>
          <w:color w:val="0F172A"/>
          <w:sz w:val="32"/>
        </w:rPr>
        <w:t>5. SONUÇ VE MÜHENDİSLİK KAZANIMLARI</w:t>
      </w:r>
    </w:p>
    <w:p>
      <w:r>
        <w:t>Phase 1 ile başlatılan Antigravity Taktik SDR Terminali projesi; 14 kritik aşamayı başarıyla tamamlayarak tam teşekküllü, kararlı ve askeri standartlarda bir taktik sinyal analiz istasyonuna dönüştürülmüştür. Gevşek bağlı mimari (ZeroMQ), çoklu iş parçacıklı veri hattı (QThread) ve GPU hızlandırmalı görselleştirme (PyQtGraph) sayesinde yüksek veri hızlarında sıfır gecikmeli analiz imkanı sunulmaktadır.</w:t>
      </w:r>
    </w:p>
    <w:p>
      <w:r>
        <w:t>Otomatik raporlama motorunun (Phase 14) devreye alınması ile birlikte, geliştirme süreçlerinin şeffaf, denetlenebilir ve profesyonel biçimde dokümante edilmesi sağlanmıştır.</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00994C"/>
              <w:top w:val="none"/>
              <w:right w:val="none"/>
              <w:bottom w:val="none"/>
            </w:tcBorders>
          </w:tcPr>
          <w:p>
            <w:pPr>
              <w:spacing w:before="40" w:after="40" w:line="288" w:lineRule="auto"/>
            </w:pPr>
            <w:r>
              <w:rPr>
                <w:b/>
                <w:color w:val="00994C"/>
                <w:sz w:val="20"/>
              </w:rPr>
              <w:t xml:space="preserve">SONUÇ VE DURUM RAPORU: </w:t>
            </w:r>
            <w:r>
              <w:rPr>
                <w:color w:val="1E293B"/>
                <w:sz w:val="20"/>
              </w:rPr>
              <w:t>Proje Geliştirme Durumu: %100 Tamamlandı (Phase 14 Dahil). Tüm çekirdek modüller, sinyal işleme algoritmaları, kullanıcı arayüzü ve raporlama motoru tam operasyonel durumdadır.</w:t>
            </w:r>
          </w:p>
        </w:tc>
      </w:tr>
    </w:tbl>
    <w:p>
      <w:pPr>
        <w:spacing w:after="80" w:before="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7"/>
      </w:rPr>
      <w:t>Antigravity Taktik SDR Terminali — Mühendislik Geliştirme Raporu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