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27" w:rsidRDefault="00D74709" w:rsidP="002A77DC">
      <w:pPr>
        <w:tabs>
          <w:tab w:val="left" w:pos="1620"/>
        </w:tabs>
        <w:spacing w:line="240" w:lineRule="auto"/>
        <w:ind w:left="180"/>
      </w:pPr>
      <w:r>
        <w:rPr>
          <w:rFonts w:ascii="Calibri" w:eastAsia="Calibri" w:hAnsi="Calibri" w:cs="Calibri"/>
          <w:noProof/>
          <w:color w:val="444444"/>
          <w:sz w:val="72"/>
          <w:szCs w:val="72"/>
        </w:rPr>
        <w:drawing>
          <wp:inline distT="0" distB="0" distL="0" distR="0">
            <wp:extent cx="509270" cy="63218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ic1.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18729" cy="643928"/>
                    </a:xfrm>
                    <a:prstGeom prst="rect">
                      <a:avLst/>
                    </a:prstGeom>
                  </pic:spPr>
                </pic:pic>
              </a:graphicData>
            </a:graphic>
          </wp:inline>
        </w:drawing>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rsidR="00E83FBD" w:rsidRPr="004E507B" w:rsidRDefault="00DE3694"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Rue Louis Thys 1</w:t>
      </w:r>
      <w:r w:rsidR="004B3F8C" w:rsidRPr="004B3F8C">
        <w:rPr>
          <w:rFonts w:ascii="Calibri" w:eastAsia="Calibri" w:hAnsi="Calibri" w:cs="Calibri"/>
          <w:color w:val="999999"/>
          <w:sz w:val="20"/>
          <w:szCs w:val="20"/>
        </w:rPr>
        <w:t>,</w:t>
      </w:r>
      <w:r>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Pr>
          <w:rFonts w:ascii="Calibri" w:eastAsia="Calibri" w:hAnsi="Calibri" w:cs="Calibri"/>
          <w:color w:val="999999"/>
          <w:sz w:val="20"/>
          <w:szCs w:val="20"/>
        </w:rPr>
        <w:t>Belgium</w:t>
      </w:r>
    </w:p>
    <w:p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486506225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rsidR="00904BE6" w:rsidRPr="00120895" w:rsidRDefault="00517AD7" w:rsidP="00D47DCA">
      <w:pPr>
        <w:spacing w:line="240" w:lineRule="auto"/>
        <w:rPr>
          <w:rStyle w:val="Hyperlink"/>
          <w:rFonts w:ascii="Calibri" w:eastAsia="Calibri" w:hAnsi="Calibri" w:cs="Calibri"/>
          <w:color w:val="999999"/>
          <w:sz w:val="20"/>
          <w:szCs w:val="20"/>
          <w:u w:val="none"/>
        </w:rPr>
      </w:pPr>
      <w:r>
        <w:rPr>
          <w:rFonts w:ascii="Calibri" w:eastAsia="Calibri" w:hAnsi="Calibri" w:cs="Calibri"/>
          <w:color w:val="6FA8DC"/>
          <w:sz w:val="20"/>
          <w:szCs w:val="20"/>
        </w:rPr>
        <w:t>•</w:t>
      </w:r>
      <w:r w:rsidR="00D47DCA">
        <w:rPr>
          <w:rFonts w:ascii="Calibri" w:eastAsia="Calibri" w:hAnsi="Calibri" w:cs="Calibri"/>
          <w:b/>
          <w:bCs/>
          <w:color w:val="666666"/>
          <w:sz w:val="20"/>
          <w:szCs w:val="20"/>
        </w:rPr>
        <w:t>W</w:t>
      </w:r>
      <w:r>
        <w:rPr>
          <w:rFonts w:ascii="Calibri" w:eastAsia="Calibri" w:hAnsi="Calibri" w:cs="Calibri"/>
          <w:b/>
          <w:bCs/>
          <w:color w:val="666666"/>
          <w:sz w:val="20"/>
          <w:szCs w:val="20"/>
        </w:rPr>
        <w:t>ebsite</w:t>
      </w:r>
      <w:r>
        <w:rPr>
          <w:rFonts w:ascii="Calibri" w:eastAsia="Calibri" w:hAnsi="Calibri" w:cs="Calibri"/>
          <w:color w:val="999999"/>
          <w:sz w:val="20"/>
          <w:szCs w:val="20"/>
        </w:rPr>
        <w:t xml:space="preserve"> </w:t>
      </w:r>
      <w:hyperlink r:id="rId10" w:history="1">
        <w:r w:rsidR="00904BE6" w:rsidRPr="00392679">
          <w:rPr>
            <w:rStyle w:val="Hyperlink"/>
            <w:rFonts w:ascii="Calibri" w:eastAsia="Calibri" w:hAnsi="Calibri" w:cs="Calibri"/>
            <w:sz w:val="20"/>
            <w:szCs w:val="20"/>
          </w:rPr>
          <w:t>http://mmetwally.com</w:t>
        </w:r>
      </w:hyperlink>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Linkedin</w:t>
      </w:r>
      <w:r>
        <w:rPr>
          <w:rFonts w:ascii="Calibri" w:eastAsia="Calibri" w:hAnsi="Calibri" w:cs="Calibri"/>
          <w:color w:val="999999"/>
          <w:sz w:val="20"/>
          <w:szCs w:val="20"/>
        </w:rPr>
        <w:t xml:space="preserve"> </w:t>
      </w:r>
      <w:hyperlink r:id="rId11" w:history="1">
        <w:r w:rsidR="00D47DCA" w:rsidRPr="001B4986">
          <w:rPr>
            <w:rStyle w:val="Hyperlink"/>
            <w:rFonts w:ascii="Calibri" w:eastAsia="Calibri" w:hAnsi="Calibri" w:cs="Calibri"/>
            <w:sz w:val="20"/>
            <w:szCs w:val="20"/>
          </w:rPr>
          <w:t>http://linkedin.com/in/mohammadmetwally</w:t>
        </w:r>
      </w:hyperlink>
    </w:p>
    <w:p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296467" w:rsidRDefault="000C6C34" w:rsidP="00296467">
      <w:pPr>
        <w:spacing w:after="200"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A830C0">
        <w:rPr>
          <w:rFonts w:ascii="Calibri" w:eastAsia="Calibri" w:hAnsi="Calibri" w:cs="Calibri"/>
          <w:color w:val="666666"/>
          <w:sz w:val="24"/>
          <w:szCs w:val="24"/>
        </w:rPr>
        <w:t>3</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 xml:space="preserve">iddle-East,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C26B6D" w:rsidRDefault="00ED5027" w:rsidP="0041395B">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rsidTr="00874607">
        <w:trPr>
          <w:trHeight w:val="555"/>
        </w:trPr>
        <w:tc>
          <w:tcPr>
            <w:tcW w:w="1800" w:type="dxa"/>
          </w:tcPr>
          <w:p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(2+), PMP (7+)</w:t>
            </w:r>
            <w:r w:rsidR="00D26359">
              <w:rPr>
                <w:rFonts w:ascii="Calibri" w:hAnsi="Calibri"/>
                <w:color w:val="535353"/>
                <w:sz w:val="20"/>
                <w:szCs w:val="20"/>
              </w:rPr>
              <w:t>, CISSP(3)</w:t>
            </w:r>
          </w:p>
        </w:tc>
      </w:tr>
      <w:tr w:rsidR="002E4A30" w:rsidTr="00874607">
        <w:trPr>
          <w:trHeight w:val="323"/>
        </w:trPr>
        <w:tc>
          <w:tcPr>
            <w:tcW w:w="1800" w:type="dxa"/>
          </w:tcPr>
          <w:p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bookmarkStart w:id="0" w:name="_GoBack"/>
            <w:bookmarkEnd w:id="0"/>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rsidTr="00874607">
        <w:trPr>
          <w:trHeight w:val="530"/>
        </w:trPr>
        <w:tc>
          <w:tcPr>
            <w:tcW w:w="1800" w:type="dxa"/>
          </w:tcPr>
          <w:p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p>
        </w:tc>
      </w:tr>
      <w:tr w:rsidR="002E4A30" w:rsidTr="00874607">
        <w:trPr>
          <w:trHeight w:val="594"/>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CE3E0E">
              <w:rPr>
                <w:rFonts w:ascii="Calibri" w:hAnsi="Calibri"/>
                <w:color w:val="535353"/>
                <w:sz w:val="20"/>
                <w:szCs w:val="20"/>
              </w:rPr>
              <w:t>4</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2D6FB4">
              <w:rPr>
                <w:rFonts w:ascii="Calibri" w:hAnsi="Calibri"/>
                <w:color w:val="535353"/>
                <w:sz w:val="20"/>
                <w:szCs w:val="20"/>
              </w:rPr>
              <w:t>4</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F03E9C">
              <w:rPr>
                <w:rFonts w:ascii="Calibri" w:hAnsi="Calibri"/>
                <w:color w:val="535353"/>
                <w:sz w:val="20"/>
                <w:szCs w:val="20"/>
              </w:rPr>
              <w:t>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rsidTr="00874607">
        <w:trPr>
          <w:trHeight w:val="470"/>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246E3A">
              <w:rPr>
                <w:rFonts w:ascii="Calibri" w:hAnsi="Calibri"/>
                <w:color w:val="535353"/>
                <w:sz w:val="20"/>
                <w:szCs w:val="20"/>
              </w:rPr>
              <w:t>.</w:t>
            </w:r>
          </w:p>
        </w:tc>
      </w:tr>
      <w:tr w:rsidR="002E4A30" w:rsidTr="00874607">
        <w:trPr>
          <w:trHeight w:val="323"/>
        </w:trPr>
        <w:tc>
          <w:tcPr>
            <w:tcW w:w="1800" w:type="dxa"/>
          </w:tcPr>
          <w:p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 Microsoft SQL (3+)</w:t>
            </w:r>
            <w:r>
              <w:rPr>
                <w:rFonts w:ascii="Calibri" w:hAnsi="Calibri"/>
                <w:color w:val="535353"/>
                <w:sz w:val="20"/>
                <w:szCs w:val="20"/>
              </w:rPr>
              <w:t>, Blockchain (1)</w:t>
            </w:r>
          </w:p>
        </w:tc>
      </w:tr>
      <w:tr w:rsidR="002E4A30" w:rsidTr="00874607">
        <w:trPr>
          <w:trHeight w:val="418"/>
        </w:trPr>
        <w:tc>
          <w:tcPr>
            <w:tcW w:w="1800" w:type="dxa"/>
          </w:tcPr>
          <w:p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rsidTr="00874607">
        <w:trPr>
          <w:trHeight w:val="332"/>
        </w:trPr>
        <w:tc>
          <w:tcPr>
            <w:tcW w:w="1800" w:type="dxa"/>
          </w:tcPr>
          <w:p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rsidTr="00097455">
        <w:trPr>
          <w:trHeight w:val="377"/>
        </w:trPr>
        <w:tc>
          <w:tcPr>
            <w:tcW w:w="1800" w:type="dxa"/>
          </w:tcPr>
          <w:p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 ,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rsidTr="00874607">
        <w:trPr>
          <w:trHeight w:val="332"/>
        </w:trPr>
        <w:tc>
          <w:tcPr>
            <w:tcW w:w="1800" w:type="dxa"/>
          </w:tcPr>
          <w:p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Pr>
                <w:rFonts w:ascii="Calibri" w:hAnsi="Calibri"/>
                <w:color w:val="535353"/>
                <w:sz w:val="20"/>
                <w:szCs w:val="20"/>
              </w:rPr>
              <w:t>scripting</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rsidR="00E148A1" w:rsidRDefault="00E148A1" w:rsidP="00EF6494">
      <w:pPr>
        <w:spacing w:line="360" w:lineRule="auto"/>
        <w:rPr>
          <w:noProof/>
        </w:rPr>
      </w:pPr>
    </w:p>
    <w:p w:rsidR="006827CC" w:rsidRDefault="006827CC" w:rsidP="00EF6494">
      <w:pPr>
        <w:spacing w:line="360" w:lineRule="auto"/>
        <w:rPr>
          <w:noProof/>
        </w:rPr>
      </w:pPr>
    </w:p>
    <w:p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4FE30CD4" wp14:editId="546FF635">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F64ECE">
      <w:pPr>
        <w:spacing w:line="240" w:lineRule="auto"/>
        <w:ind w:left="1204" w:hanging="1204"/>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66453D3F" wp14:editId="094B8C9B">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325DCD4F" wp14:editId="539A0F9D">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5855D18D" wp14:editId="6F54EE0E">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rsidR="001C641D" w:rsidRDefault="001C641D" w:rsidP="001C641D">
      <w:pPr>
        <w:spacing w:line="240" w:lineRule="auto"/>
        <w:ind w:left="426" w:hanging="10"/>
        <w:rPr>
          <w:rFonts w:ascii="Calibri" w:eastAsia="Calibri" w:hAnsi="Calibri" w:cs="Calibri"/>
          <w:color w:val="3D85C6"/>
          <w:sz w:val="24"/>
          <w:szCs w:val="24"/>
        </w:rPr>
      </w:pPr>
    </w:p>
    <w:p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Pr="000318BB">
        <w:rPr>
          <w:rFonts w:ascii="Calibri" w:eastAsia="Times New Roman" w:hAnsi="Calibri"/>
          <w:b/>
          <w:bCs/>
          <w:color w:val="auto"/>
          <w:lang w:eastAsia="ar-SA"/>
        </w:rPr>
        <w:t>ETOM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Pr="000318BB">
        <w:rPr>
          <w:rFonts w:ascii="Calibri" w:eastAsia="Times New Roman" w:hAnsi="Calibri"/>
          <w:b/>
          <w:bCs/>
          <w:color w:val="auto"/>
          <w:lang w:eastAsia="ar-SA"/>
        </w:rPr>
        <w:t>SID</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Pr="000318BB">
        <w:rPr>
          <w:rFonts w:ascii="Calibri" w:eastAsia="Times New Roman" w:hAnsi="Calibri"/>
          <w:b/>
          <w:bCs/>
          <w:color w:val="auto"/>
          <w:lang w:eastAsia="ar-SA"/>
        </w:rPr>
        <w:t>TAM</w:t>
      </w:r>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83D7524" wp14:editId="58C3A8D7">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F6494" w:rsidRDefault="00EF6494" w:rsidP="00EF6494">
      <w:pPr>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rsidR="00ED5027" w:rsidRDefault="00E41236">
      <w:pPr>
        <w:spacing w:line="360" w:lineRule="auto"/>
        <w:rPr>
          <w:rFonts w:ascii="Calibri" w:eastAsia="Calibri" w:hAnsi="Calibri" w:cs="Calibri"/>
          <w:color w:val="444444"/>
          <w:sz w:val="24"/>
          <w:szCs w:val="24"/>
        </w:rPr>
      </w:pPr>
      <w:r>
        <w:rPr>
          <w:noProof/>
        </w:rPr>
        <w:drawing>
          <wp:inline distT="0" distB="0" distL="0" distR="0">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9E1BA2" w:rsidRDefault="00E70FED" w:rsidP="00A84349">
      <w:pPr>
        <w:tabs>
          <w:tab w:val="left" w:pos="1710"/>
        </w:tabs>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rsidR="00A140DF" w:rsidRDefault="00A140DF" w:rsidP="00A140DF">
      <w:pPr>
        <w:tabs>
          <w:tab w:val="left" w:pos="1710"/>
        </w:tabs>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Lead </w:t>
      </w:r>
    </w:p>
    <w:p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Pr="00061448">
        <w:rPr>
          <w:rFonts w:ascii="Calibri" w:eastAsia="Times New Roman" w:hAnsi="Calibri"/>
          <w:color w:val="auto"/>
          <w:lang w:eastAsia="ar-SA"/>
        </w:rPr>
        <w:t>.</w:t>
      </w:r>
    </w:p>
    <w:p w:rsidR="00AB10C9" w:rsidRDefault="00AB10C9" w:rsidP="00AB10C9">
      <w:pPr>
        <w:spacing w:line="240" w:lineRule="auto"/>
        <w:rPr>
          <w:rFonts w:ascii="Calibri" w:eastAsia="Times New Roman" w:hAnsi="Calibri"/>
          <w:color w:val="auto"/>
          <w:lang w:eastAsia="ar-SA"/>
        </w:rPr>
      </w:pPr>
    </w:p>
    <w:p w:rsidR="00AB1448" w:rsidRDefault="00AB1448" w:rsidP="00AB1448">
      <w:pPr>
        <w:spacing w:line="240" w:lineRule="auto"/>
        <w:ind w:left="1800"/>
        <w:rPr>
          <w:rFonts w:ascii="Calibri" w:eastAsia="Times New Roman" w:hAnsi="Calibri"/>
          <w:color w:val="auto"/>
          <w:lang w:eastAsia="ar-SA"/>
        </w:rPr>
      </w:pPr>
    </w:p>
    <w:p w:rsidR="00AB1448" w:rsidRPr="00CD6374" w:rsidRDefault="00AB1448" w:rsidP="00AB1448">
      <w:pPr>
        <w:spacing w:line="240" w:lineRule="auto"/>
        <w:ind w:left="1800"/>
        <w:rPr>
          <w:rFonts w:ascii="Calibri" w:eastAsia="Times New Roman" w:hAnsi="Calibri"/>
          <w:color w:val="auto"/>
          <w:lang w:eastAsia="ar-SA"/>
        </w:rPr>
      </w:pPr>
    </w:p>
    <w:p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lastRenderedPageBreak/>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rsidR="00B8543C" w:rsidRPr="00CD6374" w:rsidRDefault="00B8543C" w:rsidP="00B8543C">
      <w:pPr>
        <w:spacing w:line="240" w:lineRule="auto"/>
        <w:ind w:left="1800"/>
        <w:rPr>
          <w:rFonts w:ascii="Calibri" w:eastAsia="Times New Roman" w:hAnsi="Calibri"/>
          <w:color w:val="auto"/>
          <w:lang w:eastAsia="ar-SA"/>
        </w:rPr>
      </w:pPr>
    </w:p>
    <w:p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rsidR="00D96AD2" w:rsidRPr="00D96AD2" w:rsidRDefault="00D96AD2" w:rsidP="00D96AD2">
      <w:pPr>
        <w:ind w:firstLine="540"/>
        <w:rPr>
          <w:rFonts w:ascii="Calibri" w:eastAsia="Calibri" w:hAnsi="Calibri" w:cs="Calibri"/>
          <w:color w:val="3D85C6"/>
          <w:sz w:val="24"/>
          <w:szCs w:val="24"/>
        </w:rPr>
      </w:pPr>
    </w:p>
    <w:p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 Bus</w:t>
      </w:r>
      <w:r w:rsidRPr="00935DC7">
        <w:rPr>
          <w:rFonts w:ascii="Calibri" w:eastAsia="Times New Roman" w:hAnsi="Calibri"/>
          <w:color w:val="auto"/>
          <w:lang w:eastAsia="ar-SA"/>
        </w:rPr>
        <w:t xml:space="preserve"> </w:t>
      </w:r>
    </w:p>
    <w:p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rsidR="000D7B05" w:rsidRDefault="000D7B05" w:rsidP="00C522CC">
      <w:pPr>
        <w:tabs>
          <w:tab w:val="left" w:pos="1710"/>
        </w:tabs>
        <w:ind w:left="540"/>
        <w:rPr>
          <w:rFonts w:ascii="Calibri" w:hAnsi="Calibri" w:cs="Calibri"/>
          <w:b/>
          <w:bCs/>
          <w:noProof/>
          <w:color w:val="4F81BD"/>
          <w:sz w:val="28"/>
          <w:szCs w:val="28"/>
        </w:rPr>
      </w:pPr>
    </w:p>
    <w:p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lastRenderedPageBreak/>
        <w:t>Responsibility:</w:t>
      </w:r>
    </w:p>
    <w:p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implement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13C0BF77" wp14:editId="647DE3E9">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305D774" wp14:editId="52275388">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6128EB">
        <w:rPr>
          <w:rFonts w:ascii="Calibri" w:eastAsia="Calibri" w:hAnsi="Calibri" w:cs="Calibri"/>
          <w:b/>
          <w:bCs/>
          <w:color w:val="444444"/>
          <w:sz w:val="24"/>
          <w:szCs w:val="24"/>
        </w:rPr>
        <w:t>May, 2017</w:t>
      </w:r>
    </w:p>
    <w:p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lastRenderedPageBreak/>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3Scale API manager</w:t>
      </w:r>
      <w:r w:rsidR="008C6875">
        <w:rPr>
          <w:rFonts w:ascii="Calibri" w:eastAsia="Times New Roman" w:hAnsi="Calibri"/>
          <w:color w:val="auto"/>
          <w:lang w:eastAsia="ar-SA"/>
        </w:rPr>
        <w:t xml:space="preserve"> ,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rsidR="007E078D" w:rsidRDefault="003E2EE9" w:rsidP="007E078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IPCC (</w:t>
      </w:r>
      <w:r>
        <w:rPr>
          <w:rFonts w:ascii="Calibri" w:eastAsia="Calibri" w:hAnsi="Calibri" w:cs="Calibri"/>
          <w:b/>
          <w:bCs/>
          <w:color w:val="444444"/>
          <w:sz w:val="24"/>
          <w:szCs w:val="24"/>
        </w:rPr>
        <w:t>Call C</w:t>
      </w:r>
      <w:r w:rsidRPr="0002042F">
        <w:rPr>
          <w:rFonts w:ascii="Calibri" w:eastAsia="Calibri" w:hAnsi="Calibri" w:cs="Calibri"/>
          <w:b/>
          <w:bCs/>
          <w:color w:val="444444"/>
          <w:sz w:val="24"/>
          <w:szCs w:val="24"/>
        </w:rPr>
        <w:t xml:space="preserve">enter </w:t>
      </w:r>
      <w:r>
        <w:rPr>
          <w:rFonts w:ascii="Calibri" w:eastAsia="Calibri" w:hAnsi="Calibri" w:cs="Calibri"/>
          <w:b/>
          <w:bCs/>
          <w:color w:val="444444"/>
          <w:sz w:val="24"/>
          <w:szCs w:val="24"/>
        </w:rPr>
        <w:t>C</w:t>
      </w:r>
      <w:r w:rsidRPr="0002042F">
        <w:rPr>
          <w:rFonts w:ascii="Calibri" w:eastAsia="Calibri" w:hAnsi="Calibri" w:cs="Calibri"/>
          <w:b/>
          <w:bCs/>
          <w:color w:val="444444"/>
          <w:sz w:val="24"/>
          <w:szCs w:val="24"/>
        </w:rPr>
        <w:t>lient) [Avaya - Cisco - Alcatel]</w:t>
      </w:r>
      <w:r>
        <w:rPr>
          <w:rFonts w:ascii="Calibri" w:eastAsia="Calibri" w:hAnsi="Calibri" w:cs="Calibri"/>
          <w:b/>
          <w:bCs/>
          <w:color w:val="444444"/>
          <w:sz w:val="24"/>
          <w:szCs w:val="24"/>
        </w:rPr>
        <w:t xml:space="preserve"> </w:t>
      </w:r>
    </w:p>
    <w:p w:rsidR="007E078D" w:rsidRPr="007E078D" w:rsidRDefault="007E078D" w:rsidP="007E078D">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T</w:t>
      </w:r>
      <w:r w:rsidR="003E2EE9" w:rsidRPr="004E3C50">
        <w:rPr>
          <w:rFonts w:ascii="Calibri" w:eastAsia="Times New Roman" w:hAnsi="Calibri"/>
          <w:color w:val="auto"/>
          <w:lang w:eastAsia="ar-SA"/>
        </w:rPr>
        <w:t>his is a Client platform that can manage the entire Call center agents request and receive all the CTI events. It integrates with different CTI systems like (</w:t>
      </w:r>
      <w:r w:rsidR="003E2EE9" w:rsidRPr="007D5601">
        <w:rPr>
          <w:rFonts w:ascii="Calibri" w:eastAsia="Times New Roman" w:hAnsi="Calibri"/>
          <w:b/>
          <w:bCs/>
          <w:color w:val="auto"/>
          <w:lang w:eastAsia="ar-SA"/>
        </w:rPr>
        <w:t>Avaya</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Cisco</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Alcatel</w:t>
      </w:r>
      <w:r w:rsidR="003E2EE9" w:rsidRPr="004E3C50">
        <w:rPr>
          <w:rFonts w:ascii="Calibri" w:eastAsia="Times New Roman" w:hAnsi="Calibri"/>
          <w:color w:val="auto"/>
          <w:lang w:eastAsia="ar-SA"/>
        </w:rPr>
        <w:t>) and prepares proper UI components to allow customer care Agent to manage all his requests.</w:t>
      </w:r>
      <w:r w:rsidR="003E2EE9" w:rsidRPr="009962A1">
        <w:rPr>
          <w:rFonts w:ascii="Calibri" w:eastAsia="Times New Roman" w:hAnsi="Calibri"/>
          <w:color w:val="auto"/>
          <w:lang w:eastAsia="ar-SA"/>
        </w:rPr>
        <w:t xml:space="preserve"> </w:t>
      </w:r>
    </w:p>
    <w:p w:rsidR="007E078D" w:rsidRPr="007E078D" w:rsidRDefault="003E2EE9" w:rsidP="007E078D">
      <w:pPr>
        <w:numPr>
          <w:ilvl w:val="1"/>
          <w:numId w:val="1"/>
        </w:numPr>
        <w:spacing w:line="240" w:lineRule="auto"/>
        <w:rPr>
          <w:rFonts w:ascii="Calibri" w:eastAsia="Calibri" w:hAnsi="Calibri" w:cs="Calibri"/>
          <w:b/>
          <w:bCs/>
          <w:color w:val="444444"/>
          <w:sz w:val="24"/>
          <w:szCs w:val="24"/>
        </w:rPr>
      </w:pPr>
      <w:r w:rsidRPr="007E078D">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rFonts w:ascii="Calibri" w:eastAsia="Times New Roman" w:hAnsi="Calibri"/>
          <w:color w:val="auto"/>
          <w:lang w:eastAsia="ar-SA"/>
        </w:rPr>
        <w:t xml:space="preserve"> </w:t>
      </w:r>
      <w:r w:rsidRPr="0074551E">
        <w:rPr>
          <w:rFonts w:ascii="Calibri" w:eastAsia="Times New Roman" w:hAnsi="Calibri"/>
          <w:b/>
          <w:bCs/>
          <w:color w:val="auto"/>
          <w:lang w:eastAsia="ar-SA"/>
        </w:rPr>
        <w:t>integration engineer</w:t>
      </w:r>
      <w:r>
        <w:rPr>
          <w:rFonts w:ascii="Calibri" w:eastAsia="Times New Roman" w:hAnsi="Calibri"/>
          <w:b/>
          <w:bCs/>
          <w:color w:val="auto"/>
          <w:lang w:eastAsia="ar-SA"/>
        </w:rPr>
        <w:t xml:space="preserve"> </w:t>
      </w:r>
      <w:r w:rsidRPr="009962A1">
        <w:rPr>
          <w:rFonts w:ascii="Calibri" w:eastAsia="Times New Roman" w:hAnsi="Calibri"/>
          <w:color w:val="auto"/>
          <w:lang w:eastAsia="ar-SA"/>
        </w:rPr>
        <w:t>was to design and develop the framework backend and frontend.</w:t>
      </w:r>
      <w:r w:rsidRPr="009962A1">
        <w:rPr>
          <w:rFonts w:ascii="Calibri" w:eastAsia="Times New Roman" w:hAnsi="Calibri"/>
          <w:b/>
          <w:bCs/>
          <w:color w:val="auto"/>
          <w:lang w:eastAsia="ar-SA"/>
        </w:rPr>
        <w:t xml:space="preserve"> </w:t>
      </w:r>
    </w:p>
    <w:p w:rsidR="003E2EE9" w:rsidRPr="00376B43" w:rsidRDefault="003E2EE9" w:rsidP="007E078D">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F45A25">
        <w:rPr>
          <w:rFonts w:ascii="Calibri" w:eastAsia="Times New Roman" w:hAnsi="Calibri"/>
          <w:color w:val="auto"/>
          <w:lang w:eastAsia="ar-SA"/>
        </w:rPr>
        <w:t>Java, Spring, Spring MVC, J2EE, JQuery, Ajax &amp; JBoss Servers</w:t>
      </w:r>
    </w:p>
    <w:p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17F6A90D" wp14:editId="6CC01217">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57618E74" wp14:editId="54A2D773">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lastRenderedPageBreak/>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gateway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rsidR="001F1FA9" w:rsidRDefault="0085533D" w:rsidP="0085533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SMS2TV</w:t>
      </w:r>
      <w:r>
        <w:rPr>
          <w:rFonts w:ascii="Calibri" w:eastAsia="Calibri" w:hAnsi="Calibri" w:cs="Calibri"/>
          <w:b/>
          <w:bCs/>
          <w:color w:val="444444"/>
          <w:sz w:val="24"/>
          <w:szCs w:val="24"/>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376B43">
        <w:rPr>
          <w:rFonts w:ascii="Calibri" w:eastAsia="Times New Roman" w:hAnsi="Calibri"/>
          <w:color w:val="auto"/>
          <w:lang w:eastAsia="ar-SA"/>
        </w:rPr>
        <w:t xml:space="preserve">A platform to allow administrator to receive the end user SMS for approval then queue the SMS to be. Published on a </w:t>
      </w:r>
      <w:r>
        <w:rPr>
          <w:rFonts w:ascii="Calibri" w:eastAsia="Times New Roman" w:hAnsi="Calibri"/>
          <w:color w:val="auto"/>
          <w:lang w:eastAsia="ar-SA"/>
        </w:rPr>
        <w:t>TV</w:t>
      </w:r>
      <w:r w:rsidRPr="00376B43">
        <w:rPr>
          <w:rFonts w:ascii="Calibri" w:eastAsia="Times New Roman" w:hAnsi="Calibri"/>
          <w:color w:val="auto"/>
          <w:lang w:eastAsia="ar-SA"/>
        </w:rPr>
        <w:t xml:space="preserve"> channel &amp; the system integrate with TV channels for publication actions</w:t>
      </w:r>
      <w:r>
        <w:rPr>
          <w:rFonts w:ascii="Calibri" w:eastAsia="Times New Roman" w:hAnsi="Calibri"/>
          <w:color w:val="auto"/>
          <w:lang w:eastAsia="ar-SA"/>
        </w:rPr>
        <w:t xml:space="preserve">. </w:t>
      </w:r>
    </w:p>
    <w:p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DD79E1">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FF6C2D">
        <w:rPr>
          <w:rFonts w:ascii="Calibri" w:eastAsia="Times New Roman" w:hAnsi="Calibri"/>
          <w:b/>
          <w:bCs/>
          <w:color w:val="auto"/>
          <w:lang w:eastAsia="ar-SA"/>
        </w:rPr>
        <w:t xml:space="preserve"> </w:t>
      </w:r>
    </w:p>
    <w:p w:rsidR="0085533D" w:rsidRPr="005803B4" w:rsidRDefault="0085533D" w:rsidP="005803B4">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EA4C6A">
        <w:rPr>
          <w:rFonts w:ascii="Calibri" w:eastAsia="Times New Roman" w:hAnsi="Calibri"/>
          <w:color w:val="auto"/>
          <w:lang w:eastAsia="ar-SA"/>
        </w:rPr>
        <w:t xml:space="preserve">J2EE, Maven, </w:t>
      </w:r>
      <w:r>
        <w:rPr>
          <w:rFonts w:ascii="Calibri" w:eastAsia="Times New Roman" w:hAnsi="Calibri"/>
          <w:color w:val="auto"/>
          <w:lang w:eastAsia="ar-SA"/>
        </w:rPr>
        <w:t>SOAP, REST</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Apache AXIS, </w:t>
      </w:r>
      <w:r w:rsidRPr="00EA4C6A">
        <w:rPr>
          <w:rFonts w:ascii="Calibri" w:eastAsia="Times New Roman" w:hAnsi="Calibri"/>
          <w:color w:val="auto"/>
          <w:lang w:eastAsia="ar-SA"/>
        </w:rPr>
        <w:t>IBATIS</w:t>
      </w:r>
      <w:r>
        <w:rPr>
          <w:rFonts w:ascii="Calibri" w:eastAsia="Times New Roman" w:hAnsi="Calibri"/>
          <w:color w:val="auto"/>
          <w:lang w:eastAsia="ar-SA"/>
        </w:rPr>
        <w:t>, Linux Ubuntu</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JQUERY, </w:t>
      </w:r>
      <w:r w:rsidRPr="00F45A25">
        <w:rPr>
          <w:rFonts w:ascii="Calibri" w:eastAsia="Times New Roman" w:hAnsi="Calibri"/>
          <w:color w:val="auto"/>
          <w:lang w:eastAsia="ar-SA"/>
        </w:rPr>
        <w:t>Ajax</w:t>
      </w:r>
      <w:r w:rsidRPr="00EA4C6A">
        <w:rPr>
          <w:rFonts w:ascii="Calibri" w:eastAsia="Times New Roman" w:hAnsi="Calibri"/>
          <w:color w:val="auto"/>
          <w:lang w:eastAsia="ar-SA"/>
        </w:rPr>
        <w:t xml:space="preserve"> &amp; MySQL</w:t>
      </w:r>
      <w:r w:rsidR="0004267F">
        <w:rPr>
          <w:rFonts w:ascii="Calibri" w:eastAsia="Times New Roman" w:hAnsi="Calibri"/>
          <w:color w:val="auto"/>
          <w:lang w:eastAsia="ar-SA"/>
        </w:rPr>
        <w:t>, S</w:t>
      </w:r>
      <w:r w:rsidR="001D2EB0">
        <w:rPr>
          <w:rFonts w:ascii="Calibri" w:eastAsia="Times New Roman" w:hAnsi="Calibri"/>
          <w:color w:val="auto"/>
          <w:lang w:eastAsia="ar-SA"/>
        </w:rPr>
        <w:t>etup</w:t>
      </w:r>
      <w:r w:rsidR="0004267F">
        <w:rPr>
          <w:rFonts w:ascii="Calibri" w:eastAsia="Times New Roman" w:hAnsi="Calibri"/>
          <w:color w:val="auto"/>
          <w:lang w:eastAsia="ar-SA"/>
        </w:rPr>
        <w:t xml:space="preserve"> BOX</w:t>
      </w:r>
    </w:p>
    <w:p w:rsidR="00C06427" w:rsidRDefault="0085533D" w:rsidP="00493B12">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 xml:space="preserve">Multiplayer </w:t>
      </w:r>
      <w:r>
        <w:rPr>
          <w:rFonts w:ascii="Calibri" w:eastAsia="Calibri" w:hAnsi="Calibri" w:cs="Calibri"/>
          <w:b/>
          <w:bCs/>
          <w:color w:val="444444"/>
          <w:sz w:val="24"/>
          <w:szCs w:val="24"/>
        </w:rPr>
        <w:t>G</w:t>
      </w:r>
      <w:r w:rsidRPr="0002042F">
        <w:rPr>
          <w:rFonts w:ascii="Calibri" w:eastAsia="Calibri" w:hAnsi="Calibri" w:cs="Calibri"/>
          <w:b/>
          <w:bCs/>
          <w:color w:val="444444"/>
          <w:sz w:val="24"/>
          <w:szCs w:val="24"/>
        </w:rPr>
        <w:t>aming backend</w:t>
      </w:r>
      <w:r>
        <w:rPr>
          <w:rFonts w:ascii="Calibri" w:eastAsia="Calibri" w:hAnsi="Calibri" w:cs="Calibri"/>
          <w:b/>
          <w:bCs/>
          <w:color w:val="444444"/>
          <w:sz w:val="24"/>
          <w:szCs w:val="24"/>
        </w:rPr>
        <w:t xml:space="preserve">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C415C2">
        <w:rPr>
          <w:rFonts w:ascii="Calibri" w:eastAsia="Times New Roman" w:hAnsi="Calibri"/>
          <w:color w:val="auto"/>
          <w:lang w:eastAsia="ar-SA"/>
        </w:rPr>
        <w:t>A platform that works as</w:t>
      </w:r>
      <w:r w:rsidR="00D802F8">
        <w:rPr>
          <w:rFonts w:ascii="Calibri" w:eastAsia="Times New Roman" w:hAnsi="Calibri"/>
          <w:color w:val="auto"/>
          <w:lang w:eastAsia="ar-SA"/>
        </w:rPr>
        <w:t xml:space="preserve"> P2P server to manage Mobile AP</w:t>
      </w:r>
      <w:r w:rsidR="00C242AC">
        <w:rPr>
          <w:rFonts w:ascii="Calibri" w:eastAsia="Times New Roman" w:hAnsi="Calibri"/>
          <w:color w:val="auto"/>
          <w:lang w:eastAsia="ar-SA"/>
        </w:rPr>
        <w:t>I</w:t>
      </w:r>
      <w:r w:rsidRPr="00C415C2">
        <w:rPr>
          <w:rFonts w:ascii="Calibri" w:eastAsia="Times New Roman" w:hAnsi="Calibri"/>
          <w:color w:val="auto"/>
          <w:lang w:eastAsia="ar-SA"/>
        </w:rPr>
        <w:t xml:space="preserve">, desktop games or chat client to communicate with each other with high performance &amp; scalability regardless from their operating system. </w:t>
      </w:r>
    </w:p>
    <w:p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1A39A2">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2C11FA">
        <w:rPr>
          <w:rFonts w:ascii="Calibri" w:eastAsia="Times New Roman" w:hAnsi="Calibri"/>
          <w:b/>
          <w:bCs/>
          <w:color w:val="auto"/>
          <w:lang w:eastAsia="ar-SA"/>
        </w:rPr>
        <w:t xml:space="preserve"> </w:t>
      </w:r>
    </w:p>
    <w:p w:rsidR="00E81C57" w:rsidRPr="00493B12" w:rsidRDefault="0085533D" w:rsidP="00C242AC">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B24DBC">
        <w:rPr>
          <w:rFonts w:ascii="Calibri" w:eastAsia="Times New Roman" w:hAnsi="Calibri"/>
          <w:color w:val="auto"/>
          <w:lang w:eastAsia="ar-SA"/>
        </w:rPr>
        <w:t>J2EE, Maven</w:t>
      </w:r>
      <w:r w:rsidR="001B6A3F">
        <w:rPr>
          <w:rFonts w:ascii="Calibri" w:eastAsia="Times New Roman" w:hAnsi="Calibri"/>
          <w:color w:val="auto"/>
          <w:lang w:eastAsia="ar-SA"/>
        </w:rPr>
        <w:t>, AWS EC2</w:t>
      </w:r>
      <w:r w:rsidRPr="00B24DBC">
        <w:rPr>
          <w:rFonts w:ascii="Calibri" w:eastAsia="Times New Roman" w:hAnsi="Calibri"/>
          <w:color w:val="auto"/>
          <w:lang w:eastAsia="ar-SA"/>
        </w:rPr>
        <w:t>, Cryptography and Hashing (RSA- AES – MD5 – SHA1), REST, Apache Mina, JQuery</w:t>
      </w:r>
      <w:r>
        <w:rPr>
          <w:rFonts w:ascii="Calibri" w:eastAsia="Times New Roman" w:hAnsi="Calibri"/>
          <w:color w:val="auto"/>
          <w:lang w:eastAsia="ar-SA"/>
        </w:rPr>
        <w:t xml:space="preserve">, </w:t>
      </w:r>
      <w:r w:rsidRPr="00F45A25">
        <w:rPr>
          <w:rFonts w:ascii="Calibri" w:eastAsia="Times New Roman" w:hAnsi="Calibri"/>
          <w:color w:val="auto"/>
          <w:lang w:eastAsia="ar-SA"/>
        </w:rPr>
        <w:t>Ajax</w:t>
      </w:r>
      <w:r>
        <w:rPr>
          <w:rFonts w:ascii="Calibri" w:eastAsia="Times New Roman" w:hAnsi="Calibri"/>
          <w:color w:val="auto"/>
          <w:lang w:eastAsia="ar-SA"/>
        </w:rPr>
        <w:t>, Linux Ubuntu</w:t>
      </w:r>
      <w:r w:rsidRPr="00B24DBC">
        <w:rPr>
          <w:rFonts w:ascii="Calibri" w:eastAsia="Times New Roman" w:hAnsi="Calibri"/>
          <w:color w:val="auto"/>
          <w:lang w:eastAsia="ar-SA"/>
        </w:rPr>
        <w:t>, IBATIS &amp; MySQL</w:t>
      </w:r>
      <w:r w:rsidRPr="00EA4C6A">
        <w:rPr>
          <w:rFonts w:ascii="Calibri" w:eastAsia="Times New Roman" w:hAnsi="Calibri"/>
          <w:color w:val="auto"/>
          <w:lang w:eastAsia="ar-SA"/>
        </w:rPr>
        <w:t>.</w:t>
      </w:r>
    </w:p>
    <w:p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4D28DDFE" wp14:editId="33D93237">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lastRenderedPageBreak/>
        <w:t>P&amp;G training system</w:t>
      </w:r>
    </w:p>
    <w:p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504B36B5" wp14:editId="707E9C16">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rsidR="006E488F" w:rsidRPr="00F36DD0" w:rsidRDefault="006E488F" w:rsidP="006642DD">
      <w:pPr>
        <w:ind w:firstLine="720"/>
        <w:rPr>
          <w:rFonts w:ascii="Calibri" w:eastAsia="Calibri" w:hAnsi="Calibri" w:cs="Calibri"/>
          <w:b/>
          <w:bCs/>
          <w:color w:val="444444"/>
          <w:sz w:val="24"/>
          <w:szCs w:val="24"/>
          <w:lang w:val="fr-FR"/>
        </w:rPr>
      </w:pPr>
      <w:r w:rsidRPr="00F36DD0">
        <w:rPr>
          <w:rFonts w:ascii="Calibri" w:eastAsia="Calibri" w:hAnsi="Calibri" w:cs="Calibri"/>
          <w:color w:val="3D85C6"/>
          <w:sz w:val="24"/>
          <w:szCs w:val="24"/>
          <w:lang w:val="fr-FR"/>
        </w:rPr>
        <w:t>Role:</w:t>
      </w:r>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Java Developer,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E4F11AE" wp14:editId="0A65F3B1">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444444"/>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r>
        <w:rPr>
          <w:rFonts w:ascii="Calibri" w:eastAsia="Calibri" w:hAnsi="Calibri" w:cs="Calibri"/>
          <w:b/>
          <w:bCs/>
          <w:color w:val="444444"/>
          <w:sz w:val="24"/>
          <w:szCs w:val="24"/>
        </w:rPr>
        <w:t xml:space="preserve">Arabic: </w:t>
      </w:r>
      <w:r w:rsidRPr="00120895">
        <w:rPr>
          <w:noProof/>
        </w:rPr>
        <w:t>Mother tongue</w:t>
      </w:r>
      <w:r>
        <w:rPr>
          <w:rFonts w:ascii="Calibri" w:eastAsia="Calibri" w:hAnsi="Calibri" w:cs="Calibri"/>
          <w:b/>
          <w:bCs/>
          <w:color w:val="444444"/>
          <w:sz w:val="24"/>
          <w:szCs w:val="24"/>
        </w:rPr>
        <w:tab/>
        <w:t xml:space="preserve">English: </w:t>
      </w:r>
      <w:r w:rsidRPr="00120895">
        <w:rPr>
          <w:noProof/>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0442789D" wp14:editId="0519D211">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rsidR="003E2EE9" w:rsidRDefault="003E2EE9" w:rsidP="003E2EE9">
      <w:pPr>
        <w:tabs>
          <w:tab w:val="left" w:pos="1620"/>
        </w:tabs>
        <w:spacing w:line="240" w:lineRule="auto"/>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Bachelor of Engineering</w:t>
      </w:r>
      <w:r>
        <w:rPr>
          <w:rFonts w:ascii="Calibri" w:eastAsia="Calibri" w:hAnsi="Calibri" w:cs="Calibri"/>
          <w:color w:val="444444"/>
          <w:sz w:val="24"/>
          <w:szCs w:val="24"/>
        </w:rPr>
        <w:t xml:space="preserve"> </w:t>
      </w:r>
    </w:p>
    <w:p w:rsidR="003E2EE9" w:rsidRDefault="003E2EE9" w:rsidP="003E2EE9">
      <w:pPr>
        <w:tabs>
          <w:tab w:val="left" w:pos="1620"/>
        </w:tabs>
        <w:spacing w:line="240" w:lineRule="auto"/>
        <w:ind w:left="1620" w:hanging="1440"/>
        <w:rPr>
          <w:rFonts w:ascii="Calibri" w:eastAsia="Calibri" w:hAnsi="Calibri" w:cs="Calibri"/>
          <w:color w:val="444444"/>
          <w:sz w:val="24"/>
          <w:szCs w:val="24"/>
        </w:rPr>
      </w:pPr>
      <w:r>
        <w:rPr>
          <w:rFonts w:ascii="Calibri" w:eastAsia="Calibri" w:hAnsi="Calibri" w:cs="Calibri"/>
          <w:color w:val="444444"/>
          <w:sz w:val="24"/>
          <w:szCs w:val="24"/>
        </w:rPr>
        <w:tab/>
      </w:r>
      <w:r>
        <w:rPr>
          <w:rFonts w:ascii="Calibri" w:eastAsia="Calibri" w:hAnsi="Calibri" w:cs="Calibri"/>
          <w:color w:val="666666"/>
          <w:sz w:val="24"/>
          <w:szCs w:val="24"/>
        </w:rPr>
        <w:t>Cairo University, Egypt</w:t>
      </w:r>
    </w:p>
    <w:p w:rsidR="003E2EE9" w:rsidRPr="00A91DE3" w:rsidRDefault="003E2EE9" w:rsidP="003E2EE9">
      <w:pPr>
        <w:tabs>
          <w:tab w:val="left" w:pos="1620"/>
        </w:tabs>
        <w:spacing w:line="240" w:lineRule="auto"/>
        <w:ind w:left="1620" w:hanging="1440"/>
        <w:rPr>
          <w:rFonts w:ascii="Calibri" w:eastAsia="Calibri" w:hAnsi="Calibri" w:cs="Calibri"/>
          <w:color w:val="666666"/>
          <w:sz w:val="24"/>
          <w:szCs w:val="24"/>
        </w:rPr>
      </w:pPr>
      <w:r>
        <w:rPr>
          <w:rFonts w:ascii="Calibri" w:eastAsia="Calibri" w:hAnsi="Calibri" w:cs="Calibri"/>
          <w:color w:val="666666"/>
          <w:sz w:val="24"/>
          <w:szCs w:val="24"/>
        </w:rPr>
        <w:tab/>
        <w:t>Graduated 2005</w:t>
      </w:r>
    </w:p>
    <w:p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(+971</w:t>
      </w:r>
      <w:r w:rsidRPr="00413088">
        <w:rPr>
          <w:rFonts w:ascii="Calibri" w:eastAsia="Calibri" w:hAnsi="Calibri" w:cs="Calibri"/>
          <w:color w:val="999999"/>
          <w:sz w:val="18"/>
          <w:szCs w:val="20"/>
        </w:rPr>
        <w:t xml:space="preserve">) </w:t>
      </w:r>
      <w:r w:rsidR="00363E54">
        <w:rPr>
          <w:rFonts w:ascii="Calibri" w:eastAsia="Calibri" w:hAnsi="Calibri" w:cs="Calibri"/>
          <w:color w:val="999999"/>
          <w:sz w:val="18"/>
          <w:szCs w:val="20"/>
        </w:rPr>
        <w:t>582977502</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(+9</w:t>
      </w:r>
      <w:r w:rsidR="0094300F">
        <w:rPr>
          <w:rFonts w:ascii="Calibri" w:eastAsia="Calibri" w:hAnsi="Calibri" w:cs="Calibri"/>
          <w:color w:val="999999"/>
          <w:sz w:val="18"/>
          <w:szCs w:val="20"/>
        </w:rPr>
        <w:t>71</w:t>
      </w:r>
      <w:r w:rsidRPr="00413088">
        <w:rPr>
          <w:rFonts w:ascii="Calibri" w:eastAsia="Calibri" w:hAnsi="Calibri" w:cs="Calibri"/>
          <w:color w:val="999999"/>
          <w:sz w:val="18"/>
          <w:szCs w:val="20"/>
        </w:rPr>
        <w:t xml:space="preserve">) </w:t>
      </w:r>
      <w:r w:rsidR="0094300F">
        <w:rPr>
          <w:rFonts w:ascii="Calibri" w:eastAsia="Calibri" w:hAnsi="Calibri" w:cs="Calibri"/>
          <w:color w:val="999999"/>
          <w:sz w:val="18"/>
          <w:szCs w:val="20"/>
        </w:rPr>
        <w:t>582977502</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C4A" w:rsidRDefault="00844C4A" w:rsidP="004D7C8A">
      <w:pPr>
        <w:spacing w:line="240" w:lineRule="auto"/>
      </w:pPr>
      <w:r>
        <w:separator/>
      </w:r>
    </w:p>
  </w:endnote>
  <w:endnote w:type="continuationSeparator" w:id="0">
    <w:p w:rsidR="00844C4A" w:rsidRDefault="00844C4A"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C4A" w:rsidRDefault="00844C4A" w:rsidP="004D7C8A">
      <w:pPr>
        <w:spacing w:line="240" w:lineRule="auto"/>
      </w:pPr>
      <w:r>
        <w:separator/>
      </w:r>
    </w:p>
  </w:footnote>
  <w:footnote w:type="continuationSeparator" w:id="0">
    <w:p w:rsidR="00844C4A" w:rsidRDefault="00844C4A" w:rsidP="004D7C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63E8"/>
    <w:rsid w:val="00052B78"/>
    <w:rsid w:val="00053323"/>
    <w:rsid w:val="00061448"/>
    <w:rsid w:val="0006234B"/>
    <w:rsid w:val="00062AE4"/>
    <w:rsid w:val="000637E7"/>
    <w:rsid w:val="00066FCD"/>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6F5E"/>
    <w:rsid w:val="002B6FBA"/>
    <w:rsid w:val="002B7717"/>
    <w:rsid w:val="002C11FA"/>
    <w:rsid w:val="002D33C2"/>
    <w:rsid w:val="002D3E7A"/>
    <w:rsid w:val="002D474C"/>
    <w:rsid w:val="002D4A86"/>
    <w:rsid w:val="002D5012"/>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B3032"/>
    <w:rsid w:val="004B3F8C"/>
    <w:rsid w:val="004B5A10"/>
    <w:rsid w:val="004B6365"/>
    <w:rsid w:val="004B667A"/>
    <w:rsid w:val="004C053C"/>
    <w:rsid w:val="004C1906"/>
    <w:rsid w:val="004C21DD"/>
    <w:rsid w:val="004C306E"/>
    <w:rsid w:val="004C318E"/>
    <w:rsid w:val="004C69F3"/>
    <w:rsid w:val="004D2AC7"/>
    <w:rsid w:val="004D5BA9"/>
    <w:rsid w:val="004D686D"/>
    <w:rsid w:val="004D759D"/>
    <w:rsid w:val="004D7C8A"/>
    <w:rsid w:val="004E04CF"/>
    <w:rsid w:val="004E07FF"/>
    <w:rsid w:val="004E3C50"/>
    <w:rsid w:val="004E507B"/>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75009"/>
    <w:rsid w:val="005755A4"/>
    <w:rsid w:val="005779F0"/>
    <w:rsid w:val="005803B4"/>
    <w:rsid w:val="005823A0"/>
    <w:rsid w:val="005924B0"/>
    <w:rsid w:val="005A3C59"/>
    <w:rsid w:val="005B130B"/>
    <w:rsid w:val="005B1740"/>
    <w:rsid w:val="005B3FA6"/>
    <w:rsid w:val="005C040C"/>
    <w:rsid w:val="005C2899"/>
    <w:rsid w:val="005C4713"/>
    <w:rsid w:val="005C5021"/>
    <w:rsid w:val="005C7D41"/>
    <w:rsid w:val="005D1E86"/>
    <w:rsid w:val="005D3AC1"/>
    <w:rsid w:val="005D40D4"/>
    <w:rsid w:val="005D4EED"/>
    <w:rsid w:val="005D7093"/>
    <w:rsid w:val="005E3FCD"/>
    <w:rsid w:val="005F22A0"/>
    <w:rsid w:val="005F4040"/>
    <w:rsid w:val="005F53D0"/>
    <w:rsid w:val="005F6FB3"/>
    <w:rsid w:val="00601CE3"/>
    <w:rsid w:val="00606857"/>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7818"/>
    <w:rsid w:val="00705EF4"/>
    <w:rsid w:val="0070713C"/>
    <w:rsid w:val="00721A3C"/>
    <w:rsid w:val="00721A85"/>
    <w:rsid w:val="00721CBC"/>
    <w:rsid w:val="00722A0D"/>
    <w:rsid w:val="0073444E"/>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808F0"/>
    <w:rsid w:val="00881865"/>
    <w:rsid w:val="008828D4"/>
    <w:rsid w:val="00883F68"/>
    <w:rsid w:val="00886B6A"/>
    <w:rsid w:val="00887D7C"/>
    <w:rsid w:val="00892EF2"/>
    <w:rsid w:val="008940D9"/>
    <w:rsid w:val="008963E3"/>
    <w:rsid w:val="00896E65"/>
    <w:rsid w:val="008975F0"/>
    <w:rsid w:val="008A4B3E"/>
    <w:rsid w:val="008A4D06"/>
    <w:rsid w:val="008A5B38"/>
    <w:rsid w:val="008B24BC"/>
    <w:rsid w:val="008B772B"/>
    <w:rsid w:val="008C0507"/>
    <w:rsid w:val="008C6875"/>
    <w:rsid w:val="008D533C"/>
    <w:rsid w:val="008D644E"/>
    <w:rsid w:val="008E22D0"/>
    <w:rsid w:val="008E3DAF"/>
    <w:rsid w:val="008E61CD"/>
    <w:rsid w:val="008F1732"/>
    <w:rsid w:val="008F4C52"/>
    <w:rsid w:val="008F4FDD"/>
    <w:rsid w:val="00904BE6"/>
    <w:rsid w:val="00906F37"/>
    <w:rsid w:val="00907AB3"/>
    <w:rsid w:val="00917DC9"/>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140DF"/>
    <w:rsid w:val="00A20E52"/>
    <w:rsid w:val="00A21510"/>
    <w:rsid w:val="00A25B3D"/>
    <w:rsid w:val="00A25D82"/>
    <w:rsid w:val="00A302BE"/>
    <w:rsid w:val="00A312E5"/>
    <w:rsid w:val="00A35786"/>
    <w:rsid w:val="00A402C8"/>
    <w:rsid w:val="00A41616"/>
    <w:rsid w:val="00A42CD6"/>
    <w:rsid w:val="00A436B2"/>
    <w:rsid w:val="00A438BF"/>
    <w:rsid w:val="00A476DF"/>
    <w:rsid w:val="00A47906"/>
    <w:rsid w:val="00A50285"/>
    <w:rsid w:val="00A52BF2"/>
    <w:rsid w:val="00A5346B"/>
    <w:rsid w:val="00A53674"/>
    <w:rsid w:val="00A55536"/>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4DBC"/>
    <w:rsid w:val="00B26F1C"/>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E1E3B"/>
    <w:rsid w:val="00BE2468"/>
    <w:rsid w:val="00BF23F8"/>
    <w:rsid w:val="00BF6467"/>
    <w:rsid w:val="00BF6BE2"/>
    <w:rsid w:val="00BF7188"/>
    <w:rsid w:val="00C01B60"/>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3F02"/>
    <w:rsid w:val="00E148A1"/>
    <w:rsid w:val="00E15632"/>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59AD"/>
    <w:rsid w:val="00EE601F"/>
    <w:rsid w:val="00EE702B"/>
    <w:rsid w:val="00EF19D2"/>
    <w:rsid w:val="00EF3742"/>
    <w:rsid w:val="00EF6494"/>
    <w:rsid w:val="00F03E9C"/>
    <w:rsid w:val="00F123C2"/>
    <w:rsid w:val="00F14A23"/>
    <w:rsid w:val="00F14BFF"/>
    <w:rsid w:val="00F357E9"/>
    <w:rsid w:val="00F35F47"/>
    <w:rsid w:val="00F36497"/>
    <w:rsid w:val="00F36DD0"/>
    <w:rsid w:val="00F4049D"/>
    <w:rsid w:val="00F4081E"/>
    <w:rsid w:val="00F42C87"/>
    <w:rsid w:val="00F4338A"/>
    <w:rsid w:val="00F45A25"/>
    <w:rsid w:val="00F5563B"/>
    <w:rsid w:val="00F557BA"/>
    <w:rsid w:val="00F56CCA"/>
    <w:rsid w:val="00F56E83"/>
    <w:rsid w:val="00F573F7"/>
    <w:rsid w:val="00F608F5"/>
    <w:rsid w:val="00F60CB9"/>
    <w:rsid w:val="00F60CF7"/>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1F2CA-A17B-4DC0-B7DE-94A90701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19176</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2016-12-25T10:49:00Z</dcterms:created>
  <dcterms:modified xsi:type="dcterms:W3CDTF">2020-10-04T18:58:00Z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