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Open and make a copy of the </w:t>
      </w:r>
      <w:r w:rsidDel="00000000" w:rsidR="00000000" w:rsidRPr="00000000">
        <w:rPr>
          <w:b w:val="1"/>
          <w:rtl w:val="0"/>
        </w:rPr>
        <w:t xml:space="preserve">sheets gradebook example</w:t>
      </w:r>
      <w:r w:rsidDel="00000000" w:rsidR="00000000" w:rsidRPr="00000000">
        <w:rPr>
          <w:rtl w:val="0"/>
        </w:rPr>
        <w:t xml:space="preserve"> file. This spreadsheet contains a series of fictional grades for a class, and the professor needs your help to automatically calculate end-of-semester grades for the class!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Each student has 14 quiz scores (between 0 and 100), 14 homework scores (each between 0 and 20), and three exam scores (between 0 and 100).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professor uses a weighted grading scheme for final grades:</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final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grading scale for the course is:</w:t>
      </w:r>
    </w:p>
    <w:p w:rsidR="00000000" w:rsidDel="00000000" w:rsidP="00000000" w:rsidRDefault="00000000" w:rsidRPr="00000000" w14:paraId="00000015">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Each category value is the number of points scored in the category divided by the total possible number of points in the category, e.g., the value for quizzes would be the sum of a student's quiz scores divided by (14 * 100).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Add formulae to the spreadsheet to calculate both the numeric percentage and letter grade for each student.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There is a sheet of all Google Sheets formulae for your reference.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