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6CF5" w:rsidRPr="00226CF5" w:rsidRDefault="00226CF5" w:rsidP="00226CF5">
      <w:pPr>
        <w:pStyle w:val="Heading1"/>
        <w:shd w:val="clear" w:color="auto" w:fill="F7FDF9"/>
        <w:bidi/>
        <w:spacing w:before="0" w:line="660" w:lineRule="atLeast"/>
        <w:rPr>
          <w:rFonts w:ascii="saud" w:hAnsi="saud"/>
          <w:color w:val="161616"/>
          <w:sz w:val="54"/>
          <w:szCs w:val="54"/>
          <w:rtl/>
        </w:rPr>
      </w:pPr>
      <w:r>
        <w:rPr>
          <w:rFonts w:ascii="saud" w:hAnsi="saud"/>
          <w:color w:val="161616"/>
          <w:sz w:val="54"/>
          <w:szCs w:val="54"/>
          <w:rtl/>
        </w:rPr>
        <w:t>العقوبات</w:t>
      </w:r>
    </w:p>
    <w:p w:rsidR="00226CF5" w:rsidRPr="00226CF5" w:rsidRDefault="00226CF5" w:rsidP="00226CF5">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226CF5">
        <w:rPr>
          <w:rFonts w:ascii="saud" w:eastAsia="Times New Roman" w:hAnsi="saud" w:cs="Times New Roman"/>
          <w:b/>
          <w:bCs/>
          <w:color w:val="1B8354"/>
          <w:sz w:val="30"/>
          <w:szCs w:val="30"/>
          <w:rtl/>
        </w:rPr>
        <w:t>المادة التاسعة والعشرون بعد المائتين</w:t>
      </w:r>
      <w:r w:rsidRPr="00226CF5">
        <w:rPr>
          <w:rFonts w:ascii="saud" w:eastAsia="Times New Roman" w:hAnsi="saud" w:cs="Times New Roman"/>
          <w:b/>
          <w:bCs/>
          <w:color w:val="1B8354"/>
          <w:sz w:val="30"/>
          <w:szCs w:val="30"/>
        </w:rPr>
        <w:t> :</w:t>
      </w:r>
      <w:bookmarkStart w:id="0" w:name="_GoBack"/>
      <w:bookmarkEnd w:id="0"/>
    </w:p>
    <w:p w:rsidR="00226CF5" w:rsidRDefault="00226CF5" w:rsidP="00226CF5">
      <w:pPr>
        <w:pStyle w:val="ListParagraph"/>
        <w:numPr>
          <w:ilvl w:val="0"/>
          <w:numId w:val="2"/>
        </w:numPr>
        <w:shd w:val="clear" w:color="auto" w:fill="FFFFFF"/>
        <w:bidi/>
        <w:spacing w:after="100" w:afterAutospacing="1" w:line="360" w:lineRule="atLeast"/>
        <w:rPr>
          <w:rFonts w:ascii="saud" w:eastAsia="Times New Roman" w:hAnsi="saud" w:cs="Times New Roman"/>
          <w:color w:val="161616"/>
          <w:sz w:val="24"/>
          <w:szCs w:val="24"/>
        </w:rPr>
      </w:pPr>
      <w:r w:rsidRPr="00226CF5">
        <w:rPr>
          <w:rFonts w:ascii="saud" w:eastAsia="Times New Roman" w:hAnsi="saud" w:cs="Times New Roman"/>
          <w:color w:val="161616"/>
          <w:sz w:val="24"/>
          <w:szCs w:val="24"/>
          <w:rtl/>
        </w:rPr>
        <w:t>مع عدم الإخلال بأي عقوبة أشد ينص عليها نظام آخر، يعاقب كل من يخل بأي حكم من أحكام هذا النظام أو لائحته أو القرارات الصادرة تنفيذا له، بعقوبة أو أكثر من العقوبات الآتية</w:t>
      </w:r>
      <w:r w:rsidRPr="00226CF5">
        <w:rPr>
          <w:rFonts w:ascii="saud" w:eastAsia="Times New Roman" w:hAnsi="saud" w:cs="Times New Roman"/>
          <w:color w:val="161616"/>
          <w:sz w:val="24"/>
          <w:szCs w:val="24"/>
        </w:rPr>
        <w:t xml:space="preserve"> :</w:t>
      </w:r>
    </w:p>
    <w:p w:rsidR="00226CF5" w:rsidRPr="00226CF5" w:rsidRDefault="00226CF5" w:rsidP="00226CF5">
      <w:pPr>
        <w:pStyle w:val="ListParagraph"/>
        <w:numPr>
          <w:ilvl w:val="1"/>
          <w:numId w:val="2"/>
        </w:numPr>
        <w:shd w:val="clear" w:color="auto" w:fill="FFFFFF"/>
        <w:bidi/>
        <w:spacing w:after="100" w:afterAutospacing="1" w:line="360" w:lineRule="atLeast"/>
        <w:rPr>
          <w:rFonts w:ascii="saud" w:eastAsia="Times New Roman" w:hAnsi="saud" w:cs="Times New Roman"/>
          <w:color w:val="161616"/>
          <w:sz w:val="24"/>
          <w:szCs w:val="24"/>
        </w:rPr>
      </w:pPr>
      <w:r w:rsidRPr="00226CF5">
        <w:rPr>
          <w:rFonts w:ascii="saud" w:eastAsia="Times New Roman" w:hAnsi="saud" w:cs="Times New Roman"/>
          <w:color w:val="161616"/>
          <w:sz w:val="24"/>
          <w:szCs w:val="24"/>
          <w:rtl/>
        </w:rPr>
        <w:t>غرامة مالية لا تتجاوز مائة ألف ريـال</w:t>
      </w:r>
      <w:r w:rsidRPr="00226CF5">
        <w:rPr>
          <w:rFonts w:ascii="saud" w:eastAsia="Times New Roman" w:hAnsi="saud" w:cs="Times New Roman"/>
          <w:color w:val="161616"/>
          <w:sz w:val="24"/>
          <w:szCs w:val="24"/>
        </w:rPr>
        <w:t>.</w:t>
      </w:r>
    </w:p>
    <w:p w:rsidR="00226CF5" w:rsidRPr="00226CF5" w:rsidRDefault="00226CF5" w:rsidP="00226CF5">
      <w:pPr>
        <w:pStyle w:val="ListParagraph"/>
        <w:numPr>
          <w:ilvl w:val="1"/>
          <w:numId w:val="2"/>
        </w:numPr>
        <w:shd w:val="clear" w:color="auto" w:fill="FFFFFF"/>
        <w:bidi/>
        <w:spacing w:after="100" w:afterAutospacing="1" w:line="360" w:lineRule="atLeast"/>
        <w:rPr>
          <w:rFonts w:ascii="saud" w:eastAsia="Times New Roman" w:hAnsi="saud" w:cs="Times New Roman"/>
          <w:color w:val="161616"/>
          <w:sz w:val="24"/>
          <w:szCs w:val="24"/>
        </w:rPr>
      </w:pPr>
      <w:r w:rsidRPr="00226CF5">
        <w:rPr>
          <w:rFonts w:ascii="saud" w:eastAsia="Times New Roman" w:hAnsi="saud" w:cs="Times New Roman"/>
          <w:color w:val="161616"/>
          <w:sz w:val="24"/>
          <w:szCs w:val="24"/>
          <w:rtl/>
        </w:rPr>
        <w:t>إغلاق المنشأة لمدة لا تزيد على ثلاثين يوماً</w:t>
      </w:r>
      <w:r w:rsidRPr="00226CF5">
        <w:rPr>
          <w:rFonts w:ascii="saud" w:eastAsia="Times New Roman" w:hAnsi="saud" w:cs="Times New Roman"/>
          <w:color w:val="161616"/>
          <w:sz w:val="24"/>
          <w:szCs w:val="24"/>
        </w:rPr>
        <w:t>.</w:t>
      </w:r>
    </w:p>
    <w:p w:rsidR="00226CF5" w:rsidRPr="00226CF5" w:rsidRDefault="00226CF5" w:rsidP="00226CF5">
      <w:pPr>
        <w:pStyle w:val="ListParagraph"/>
        <w:numPr>
          <w:ilvl w:val="1"/>
          <w:numId w:val="2"/>
        </w:numPr>
        <w:shd w:val="clear" w:color="auto" w:fill="FFFFFF"/>
        <w:bidi/>
        <w:spacing w:after="100" w:afterAutospacing="1" w:line="360" w:lineRule="atLeast"/>
        <w:rPr>
          <w:rFonts w:ascii="saud" w:eastAsia="Times New Roman" w:hAnsi="saud" w:cs="Times New Roman"/>
          <w:color w:val="161616"/>
          <w:sz w:val="24"/>
          <w:szCs w:val="24"/>
        </w:rPr>
      </w:pPr>
      <w:r w:rsidRPr="00226CF5">
        <w:rPr>
          <w:rFonts w:ascii="saud" w:eastAsia="Times New Roman" w:hAnsi="saud" w:cs="Times New Roman"/>
          <w:color w:val="161616"/>
          <w:sz w:val="24"/>
          <w:szCs w:val="24"/>
          <w:rtl/>
        </w:rPr>
        <w:t>إغلاق المنشأة نهائيًّا</w:t>
      </w:r>
      <w:r w:rsidRPr="00226CF5">
        <w:rPr>
          <w:rFonts w:ascii="saud" w:eastAsia="Times New Roman" w:hAnsi="saud" w:cs="Times New Roman"/>
          <w:color w:val="161616"/>
          <w:sz w:val="24"/>
          <w:szCs w:val="24"/>
        </w:rPr>
        <w:t>.</w:t>
      </w:r>
    </w:p>
    <w:p w:rsidR="00226CF5" w:rsidRPr="00226CF5" w:rsidRDefault="00226CF5" w:rsidP="00226CF5">
      <w:pPr>
        <w:pStyle w:val="ListParagraph"/>
        <w:numPr>
          <w:ilvl w:val="0"/>
          <w:numId w:val="2"/>
        </w:numPr>
        <w:shd w:val="clear" w:color="auto" w:fill="FFFFFF"/>
        <w:bidi/>
        <w:spacing w:after="100" w:afterAutospacing="1" w:line="360" w:lineRule="atLeast"/>
        <w:rPr>
          <w:rFonts w:ascii="saud" w:eastAsia="Times New Roman" w:hAnsi="saud" w:cs="Times New Roman"/>
          <w:color w:val="161616"/>
          <w:sz w:val="24"/>
          <w:szCs w:val="24"/>
        </w:rPr>
      </w:pPr>
      <w:r w:rsidRPr="00226CF5">
        <w:rPr>
          <w:rFonts w:ascii="saud" w:eastAsia="Times New Roman" w:hAnsi="saud" w:cs="Times New Roman"/>
          <w:color w:val="161616"/>
          <w:sz w:val="24"/>
          <w:szCs w:val="24"/>
          <w:rtl/>
        </w:rPr>
        <w:t>يجوز مضاعفة العقوبة الموقعة على المخالف في حال تكرار ارتكاب لمخالفة</w:t>
      </w:r>
      <w:r w:rsidRPr="00226CF5">
        <w:rPr>
          <w:rFonts w:ascii="saud" w:eastAsia="Times New Roman" w:hAnsi="saud" w:cs="Times New Roman"/>
          <w:color w:val="161616"/>
          <w:sz w:val="24"/>
          <w:szCs w:val="24"/>
        </w:rPr>
        <w:t>.</w:t>
      </w:r>
    </w:p>
    <w:p w:rsidR="00226CF5" w:rsidRPr="00226CF5" w:rsidRDefault="00226CF5" w:rsidP="00226CF5">
      <w:pPr>
        <w:pStyle w:val="ListParagraph"/>
        <w:numPr>
          <w:ilvl w:val="0"/>
          <w:numId w:val="2"/>
        </w:numPr>
        <w:shd w:val="clear" w:color="auto" w:fill="FFFFFF"/>
        <w:bidi/>
        <w:spacing w:after="100" w:afterAutospacing="1" w:line="360" w:lineRule="atLeast"/>
        <w:rPr>
          <w:rFonts w:ascii="saud" w:eastAsia="Times New Roman" w:hAnsi="saud" w:cs="Times New Roman"/>
          <w:color w:val="161616"/>
          <w:sz w:val="24"/>
          <w:szCs w:val="24"/>
        </w:rPr>
      </w:pPr>
      <w:r w:rsidRPr="00226CF5">
        <w:rPr>
          <w:rFonts w:ascii="saud" w:eastAsia="Times New Roman" w:hAnsi="saud" w:cs="Times New Roman"/>
          <w:color w:val="161616"/>
          <w:sz w:val="24"/>
          <w:szCs w:val="24"/>
          <w:rtl/>
        </w:rPr>
        <w:t>تتعدد الغرامات بتعدد الأشخاص الذين وقعت المخالفة في شأنهم</w:t>
      </w:r>
      <w:r w:rsidRPr="00226CF5">
        <w:rPr>
          <w:rFonts w:ascii="saud" w:eastAsia="Times New Roman" w:hAnsi="saud" w:cs="Times New Roman"/>
          <w:color w:val="161616"/>
          <w:sz w:val="24"/>
          <w:szCs w:val="24"/>
        </w:rPr>
        <w:t>. </w:t>
      </w:r>
    </w:p>
    <w:p w:rsidR="00226CF5" w:rsidRPr="00226CF5" w:rsidRDefault="00226CF5" w:rsidP="00226CF5">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226CF5">
        <w:rPr>
          <w:rFonts w:ascii="saud" w:eastAsia="Times New Roman" w:hAnsi="saud" w:cs="Times New Roman"/>
          <w:b/>
          <w:bCs/>
          <w:color w:val="1B8354"/>
          <w:sz w:val="30"/>
          <w:szCs w:val="30"/>
          <w:rtl/>
        </w:rPr>
        <w:t>المادة التاسعة والعشرون بعد المائتين مكرر</w:t>
      </w:r>
      <w:r w:rsidRPr="00226CF5">
        <w:rPr>
          <w:rFonts w:ascii="saud" w:eastAsia="Times New Roman" w:hAnsi="saud" w:cs="Times New Roman"/>
          <w:b/>
          <w:bCs/>
          <w:color w:val="1B8354"/>
          <w:sz w:val="30"/>
          <w:szCs w:val="30"/>
        </w:rPr>
        <w:t>:</w:t>
      </w:r>
    </w:p>
    <w:p w:rsidR="00226CF5" w:rsidRPr="00226CF5" w:rsidRDefault="00226CF5" w:rsidP="00226CF5">
      <w:pPr>
        <w:shd w:val="clear" w:color="auto" w:fill="FFFFFF"/>
        <w:bidi/>
        <w:spacing w:after="100" w:afterAutospacing="1" w:line="360" w:lineRule="atLeast"/>
        <w:rPr>
          <w:rFonts w:ascii="saud" w:eastAsia="Times New Roman" w:hAnsi="saud" w:cs="Times New Roman"/>
          <w:color w:val="161616"/>
          <w:sz w:val="24"/>
          <w:szCs w:val="24"/>
        </w:rPr>
      </w:pPr>
      <w:r w:rsidRPr="00226CF5">
        <w:rPr>
          <w:rFonts w:ascii="saud" w:eastAsia="Times New Roman" w:hAnsi="saud" w:cs="Times New Roman"/>
          <w:color w:val="161616"/>
          <w:sz w:val="24"/>
          <w:szCs w:val="24"/>
          <w:rtl/>
        </w:rPr>
        <w:t>يعاقب بغرامة لا تقل عن (200,000) مائتي ألف ريال ولا تزيد على (500,000) خمسمائة ألف ريال؛ كل من يخالف أحكام الفقرة (1) من المادة (الثلاثين) من هذا النظام، وذلك دون إخلال بما تقضي به المادة (التاسعة والعشرون بعد المائتين) منه</w:t>
      </w:r>
      <w:r w:rsidRPr="00226CF5">
        <w:rPr>
          <w:rFonts w:ascii="saud" w:eastAsia="Times New Roman" w:hAnsi="saud" w:cs="Times New Roman"/>
          <w:color w:val="161616"/>
          <w:sz w:val="24"/>
          <w:szCs w:val="24"/>
        </w:rPr>
        <w:t>.</w:t>
      </w:r>
    </w:p>
    <w:p w:rsidR="00226CF5" w:rsidRPr="00226CF5" w:rsidRDefault="00226CF5" w:rsidP="00226CF5">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226CF5">
        <w:rPr>
          <w:rFonts w:ascii="saud" w:eastAsia="Times New Roman" w:hAnsi="saud" w:cs="Times New Roman"/>
          <w:b/>
          <w:bCs/>
          <w:color w:val="1B8354"/>
          <w:sz w:val="30"/>
          <w:szCs w:val="30"/>
          <w:rtl/>
        </w:rPr>
        <w:t>المادة الثلاثون بعد المائتين</w:t>
      </w:r>
      <w:r w:rsidRPr="00226CF5">
        <w:rPr>
          <w:rFonts w:ascii="saud" w:eastAsia="Times New Roman" w:hAnsi="saud" w:cs="Times New Roman"/>
          <w:b/>
          <w:bCs/>
          <w:color w:val="1B8354"/>
          <w:sz w:val="30"/>
          <w:szCs w:val="30"/>
        </w:rPr>
        <w:t>: </w:t>
      </w:r>
    </w:p>
    <w:p w:rsidR="00226CF5" w:rsidRPr="00226CF5" w:rsidRDefault="00226CF5" w:rsidP="00226CF5">
      <w:pPr>
        <w:numPr>
          <w:ilvl w:val="0"/>
          <w:numId w:val="1"/>
        </w:numPr>
        <w:shd w:val="clear" w:color="auto" w:fill="FFFFFF"/>
        <w:bidi/>
        <w:spacing w:before="120" w:after="120" w:line="240" w:lineRule="auto"/>
        <w:ind w:left="540"/>
        <w:rPr>
          <w:rFonts w:ascii="saud" w:eastAsia="Times New Roman" w:hAnsi="saud" w:cs="Times New Roman"/>
          <w:color w:val="161616"/>
          <w:sz w:val="24"/>
          <w:szCs w:val="24"/>
        </w:rPr>
      </w:pPr>
      <w:r w:rsidRPr="00226CF5">
        <w:rPr>
          <w:rFonts w:ascii="saud" w:eastAsia="Times New Roman" w:hAnsi="saud" w:cs="Times New Roman"/>
          <w:color w:val="161616"/>
          <w:sz w:val="24"/>
          <w:szCs w:val="24"/>
          <w:rtl/>
        </w:rPr>
        <w:t>للوزارة - بقرار من الوزير أو من ينيبه - إيقاع العقوبتين أو إحداهما المنصوص عليهما في الفقرتين الفرعيتين (أ) و(ب) من الفقرة (1) من المادة (التاسعة والعشرين بعد المائتين) من هذا النظام، بما لا يتجاوز نصف الحد الأعلى المقرر لأيً منهما، ويجوز التظلم من القرار الصادر بالعقوبة أمام المحكمة الإدارية المختصة</w:t>
      </w:r>
      <w:r w:rsidRPr="00226CF5">
        <w:rPr>
          <w:rFonts w:ascii="saud" w:eastAsia="Times New Roman" w:hAnsi="saud" w:cs="Times New Roman"/>
          <w:color w:val="161616"/>
          <w:sz w:val="24"/>
          <w:szCs w:val="24"/>
        </w:rPr>
        <w:t xml:space="preserve"> .</w:t>
      </w:r>
    </w:p>
    <w:p w:rsidR="00226CF5" w:rsidRPr="00226CF5" w:rsidRDefault="00226CF5" w:rsidP="00226CF5">
      <w:pPr>
        <w:numPr>
          <w:ilvl w:val="1"/>
          <w:numId w:val="1"/>
        </w:numPr>
        <w:shd w:val="clear" w:color="auto" w:fill="FFFFFF"/>
        <w:bidi/>
        <w:spacing w:before="120" w:after="120" w:line="240" w:lineRule="auto"/>
        <w:ind w:left="1260"/>
        <w:rPr>
          <w:rFonts w:ascii="saud" w:eastAsia="Times New Roman" w:hAnsi="saud" w:cs="Times New Roman"/>
          <w:color w:val="161616"/>
          <w:sz w:val="24"/>
          <w:szCs w:val="24"/>
        </w:rPr>
      </w:pPr>
      <w:r w:rsidRPr="00226CF5">
        <w:rPr>
          <w:rFonts w:ascii="saud" w:eastAsia="Times New Roman" w:hAnsi="saud" w:cs="Times New Roman"/>
          <w:color w:val="161616"/>
          <w:sz w:val="24"/>
          <w:szCs w:val="24"/>
          <w:rtl/>
        </w:rPr>
        <w:t>يصدر - بقرار من الوزير - جدول تحدد فيه المخالفات والعقوبات المقابلة لها التي لا تتجاوز نصف الحد الأعلى للعقوبتين الواردتين في الفقرتين الفرعيتين (أ) و(ب) من الفقرة (1) من المادة (التاسعة والعشرين بعد المائتين) من هذا النظام ، ويراعى في ذلك التدرج في تحديد مقدارها وتناسبها مع جسامة المخالفة</w:t>
      </w:r>
      <w:r w:rsidRPr="00226CF5">
        <w:rPr>
          <w:rFonts w:ascii="saud" w:eastAsia="Times New Roman" w:hAnsi="saud" w:cs="Times New Roman"/>
          <w:color w:val="161616"/>
          <w:sz w:val="24"/>
          <w:szCs w:val="24"/>
        </w:rPr>
        <w:t xml:space="preserve"> .</w:t>
      </w:r>
    </w:p>
    <w:p w:rsidR="00226CF5" w:rsidRPr="00226CF5" w:rsidRDefault="00226CF5" w:rsidP="00226CF5">
      <w:pPr>
        <w:numPr>
          <w:ilvl w:val="1"/>
          <w:numId w:val="1"/>
        </w:numPr>
        <w:shd w:val="clear" w:color="auto" w:fill="FFFFFF"/>
        <w:bidi/>
        <w:spacing w:before="120" w:after="120" w:line="240" w:lineRule="auto"/>
        <w:ind w:left="1260"/>
        <w:rPr>
          <w:rFonts w:ascii="saud" w:eastAsia="Times New Roman" w:hAnsi="saud" w:cs="Times New Roman"/>
          <w:color w:val="161616"/>
          <w:sz w:val="24"/>
          <w:szCs w:val="24"/>
        </w:rPr>
      </w:pPr>
      <w:r w:rsidRPr="00226CF5">
        <w:rPr>
          <w:rFonts w:ascii="saud" w:eastAsia="Times New Roman" w:hAnsi="saud" w:cs="Times New Roman"/>
          <w:color w:val="161616"/>
          <w:sz w:val="24"/>
          <w:szCs w:val="24"/>
          <w:rtl/>
        </w:rPr>
        <w:t>يصدر - بقرار من الوزير - جدول تحدد فيه المخالفات التي تتجاوز عقوباتها نصف الحد الأعلى للعقوبتين الواردتين في الفقرتين الفرعيتين (أ) و(ب) من الفقرة (1) من المادة (التاسعة والعشرين بعد المائتين) من هذا النظام ، وتحدد فيه كذلك المخالفات التي تكون عقوبتها العقوبة الواردة في الفقرة الفرعية (ج) من الفقرة (1) من المادة المذكورة</w:t>
      </w:r>
      <w:r w:rsidRPr="00226CF5">
        <w:rPr>
          <w:rFonts w:ascii="saud" w:eastAsia="Times New Roman" w:hAnsi="saud" w:cs="Times New Roman"/>
          <w:color w:val="161616"/>
          <w:sz w:val="24"/>
          <w:szCs w:val="24"/>
        </w:rPr>
        <w:t xml:space="preserve"> .</w:t>
      </w:r>
    </w:p>
    <w:p w:rsidR="00226CF5" w:rsidRPr="00226CF5" w:rsidRDefault="00226CF5" w:rsidP="00226CF5">
      <w:pPr>
        <w:numPr>
          <w:ilvl w:val="1"/>
          <w:numId w:val="1"/>
        </w:numPr>
        <w:shd w:val="clear" w:color="auto" w:fill="FFFFFF"/>
        <w:bidi/>
        <w:spacing w:before="120" w:after="120" w:line="240" w:lineRule="auto"/>
        <w:ind w:left="1260"/>
        <w:rPr>
          <w:rFonts w:ascii="saud" w:eastAsia="Times New Roman" w:hAnsi="saud" w:cs="Times New Roman"/>
          <w:color w:val="161616"/>
          <w:sz w:val="24"/>
          <w:szCs w:val="24"/>
        </w:rPr>
      </w:pPr>
      <w:r w:rsidRPr="00226CF5">
        <w:rPr>
          <w:rFonts w:ascii="saud" w:eastAsia="Times New Roman" w:hAnsi="saud" w:cs="Times New Roman"/>
          <w:color w:val="161616"/>
          <w:sz w:val="24"/>
          <w:szCs w:val="24"/>
          <w:rtl/>
        </w:rPr>
        <w:t>إذا كانت المخالفة تستوجب عقوبة تزيد على نصف الحد الأعلى المقرر لها ، أو كانت من المخالفات التي تستوجب عقوبة الإغلاق النهائي للمنشأة ، وفقاً للجدول المنصوص عليه في الفقرة (3) من هذه المادة ؛ فترفع الوزارة دعوى أمام المحكمة المختصة للنظر فيها وإيقاع العقوبة المناسبة المنصوص عليها في المادة (التاسعة والعشرين بعد المائتين) من هذا النظام</w:t>
      </w:r>
      <w:r w:rsidRPr="00226CF5">
        <w:rPr>
          <w:rFonts w:ascii="saud" w:eastAsia="Times New Roman" w:hAnsi="saud" w:cs="Times New Roman"/>
          <w:color w:val="161616"/>
          <w:sz w:val="24"/>
          <w:szCs w:val="24"/>
        </w:rPr>
        <w:t>.</w:t>
      </w:r>
    </w:p>
    <w:p w:rsidR="00226CF5" w:rsidRPr="00226CF5" w:rsidRDefault="00226CF5" w:rsidP="00226CF5">
      <w:pPr>
        <w:numPr>
          <w:ilvl w:val="1"/>
          <w:numId w:val="1"/>
        </w:numPr>
        <w:shd w:val="clear" w:color="auto" w:fill="FFFFFF"/>
        <w:bidi/>
        <w:spacing w:before="120" w:after="120" w:line="240" w:lineRule="auto"/>
        <w:ind w:left="1260"/>
        <w:rPr>
          <w:rFonts w:ascii="saud" w:eastAsia="Times New Roman" w:hAnsi="saud" w:cs="Times New Roman"/>
          <w:color w:val="161616"/>
          <w:sz w:val="24"/>
          <w:szCs w:val="24"/>
        </w:rPr>
      </w:pPr>
      <w:r w:rsidRPr="00226CF5">
        <w:rPr>
          <w:rFonts w:ascii="saud" w:eastAsia="Times New Roman" w:hAnsi="saud" w:cs="Times New Roman"/>
          <w:color w:val="161616"/>
          <w:sz w:val="24"/>
          <w:szCs w:val="24"/>
          <w:rtl/>
        </w:rPr>
        <w:t>يجوز الاتفاق بين الوزارة والمخالف على تسوية المخالفة ، وذلك بدفع مبلغ الغرامة الذي تقدره الوزارة ، على أن يصدر بهذه التسوية قرار من الوزير أو من ينيبه</w:t>
      </w:r>
      <w:r w:rsidRPr="00226CF5">
        <w:rPr>
          <w:rFonts w:ascii="saud" w:eastAsia="Times New Roman" w:hAnsi="saud" w:cs="Times New Roman"/>
          <w:color w:val="161616"/>
          <w:sz w:val="24"/>
          <w:szCs w:val="24"/>
        </w:rPr>
        <w:t>.</w:t>
      </w:r>
    </w:p>
    <w:p w:rsidR="00226CF5" w:rsidRPr="00226CF5" w:rsidRDefault="00226CF5" w:rsidP="00226CF5">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226CF5">
        <w:rPr>
          <w:rFonts w:ascii="saud" w:eastAsia="Times New Roman" w:hAnsi="saud" w:cs="Times New Roman"/>
          <w:b/>
          <w:bCs/>
          <w:color w:val="1B8354"/>
          <w:sz w:val="30"/>
          <w:szCs w:val="30"/>
          <w:rtl/>
        </w:rPr>
        <w:t>المادة الحادية والثلاثون بعد المائتين</w:t>
      </w:r>
      <w:r w:rsidRPr="00226CF5">
        <w:rPr>
          <w:rFonts w:ascii="saud" w:eastAsia="Times New Roman" w:hAnsi="saud" w:cs="Times New Roman"/>
          <w:b/>
          <w:bCs/>
          <w:color w:val="1B8354"/>
          <w:sz w:val="30"/>
          <w:szCs w:val="30"/>
        </w:rPr>
        <w:t>: </w:t>
      </w:r>
    </w:p>
    <w:p w:rsidR="00226CF5" w:rsidRPr="00226CF5" w:rsidRDefault="00226CF5" w:rsidP="00226CF5">
      <w:pPr>
        <w:shd w:val="clear" w:color="auto" w:fill="FFFFFF"/>
        <w:bidi/>
        <w:spacing w:after="100" w:afterAutospacing="1" w:line="360" w:lineRule="atLeast"/>
        <w:rPr>
          <w:rFonts w:ascii="saud" w:eastAsia="Times New Roman" w:hAnsi="saud" w:cs="Times New Roman"/>
          <w:color w:val="161616"/>
          <w:sz w:val="24"/>
          <w:szCs w:val="24"/>
        </w:rPr>
      </w:pPr>
      <w:r w:rsidRPr="00226CF5">
        <w:rPr>
          <w:rFonts w:ascii="saud" w:eastAsia="Times New Roman" w:hAnsi="saud" w:cs="Times New Roman"/>
          <w:color w:val="161616"/>
          <w:sz w:val="24"/>
          <w:szCs w:val="24"/>
          <w:rtl/>
        </w:rPr>
        <w:lastRenderedPageBreak/>
        <w:t>يلزم مرتكب المخالفة بإزالة المخالفة خلال مهلة تحددها اللائحة ، وفي حالة عدم إزالتها تعد مخالفة جديدة</w:t>
      </w:r>
      <w:r w:rsidRPr="00226CF5">
        <w:rPr>
          <w:rFonts w:ascii="saud" w:eastAsia="Times New Roman" w:hAnsi="saud" w:cs="Times New Roman"/>
          <w:color w:val="161616"/>
          <w:sz w:val="24"/>
          <w:szCs w:val="24"/>
        </w:rPr>
        <w:t xml:space="preserve"> .</w:t>
      </w:r>
    </w:p>
    <w:p w:rsidR="00226CF5" w:rsidRPr="00226CF5" w:rsidRDefault="00226CF5" w:rsidP="00226CF5">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226CF5">
        <w:rPr>
          <w:rFonts w:ascii="saud" w:eastAsia="Times New Roman" w:hAnsi="saud" w:cs="Times New Roman"/>
          <w:b/>
          <w:bCs/>
          <w:color w:val="1B8354"/>
          <w:sz w:val="30"/>
          <w:szCs w:val="30"/>
          <w:rtl/>
        </w:rPr>
        <w:t>المادة الثانية والثلاثون بعد المائتين</w:t>
      </w:r>
      <w:r w:rsidRPr="00226CF5">
        <w:rPr>
          <w:rFonts w:ascii="saud" w:eastAsia="Times New Roman" w:hAnsi="saud" w:cs="Times New Roman"/>
          <w:b/>
          <w:bCs/>
          <w:color w:val="1B8354"/>
          <w:sz w:val="30"/>
          <w:szCs w:val="30"/>
        </w:rPr>
        <w:t>: </w:t>
      </w:r>
    </w:p>
    <w:p w:rsidR="00226CF5" w:rsidRPr="00226CF5" w:rsidRDefault="00226CF5" w:rsidP="00226CF5">
      <w:pPr>
        <w:shd w:val="clear" w:color="auto" w:fill="FFFFFF"/>
        <w:bidi/>
        <w:spacing w:after="100" w:afterAutospacing="1" w:line="360" w:lineRule="atLeast"/>
        <w:rPr>
          <w:rFonts w:ascii="saud" w:eastAsia="Times New Roman" w:hAnsi="saud" w:cs="Times New Roman"/>
          <w:color w:val="161616"/>
          <w:sz w:val="24"/>
          <w:szCs w:val="24"/>
        </w:rPr>
      </w:pPr>
      <w:r w:rsidRPr="00226CF5">
        <w:rPr>
          <w:rFonts w:ascii="saud" w:eastAsia="Times New Roman" w:hAnsi="saud" w:cs="Times New Roman"/>
          <w:color w:val="161616"/>
          <w:sz w:val="24"/>
          <w:szCs w:val="24"/>
          <w:rtl/>
        </w:rPr>
        <w:t>يتم تحصيل الغرامـات المقررة بموجب هذا النظام ، وفقاً للإجراءات المتبعة في تحصيل الأموال العامة ، وتؤول المبالغ إلى صندوق تنمية الموارد البشرية</w:t>
      </w:r>
      <w:r w:rsidRPr="00226CF5">
        <w:rPr>
          <w:rFonts w:ascii="saud" w:eastAsia="Times New Roman" w:hAnsi="saud" w:cs="Times New Roman"/>
          <w:color w:val="161616"/>
          <w:sz w:val="24"/>
          <w:szCs w:val="24"/>
        </w:rPr>
        <w:t xml:space="preserve"> .</w:t>
      </w:r>
    </w:p>
    <w:p w:rsidR="00226CF5" w:rsidRPr="00226CF5" w:rsidRDefault="00226CF5" w:rsidP="00226CF5">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226CF5">
        <w:rPr>
          <w:rFonts w:ascii="saud" w:eastAsia="Times New Roman" w:hAnsi="saud" w:cs="Times New Roman"/>
          <w:b/>
          <w:bCs/>
          <w:color w:val="1B8354"/>
          <w:sz w:val="30"/>
          <w:szCs w:val="30"/>
          <w:rtl/>
        </w:rPr>
        <w:t>المادة الثالثة والثلاثين بعد المائتين</w:t>
      </w:r>
      <w:r w:rsidRPr="00226CF5">
        <w:rPr>
          <w:rFonts w:ascii="saud" w:eastAsia="Times New Roman" w:hAnsi="saud" w:cs="Times New Roman"/>
          <w:b/>
          <w:bCs/>
          <w:color w:val="1B8354"/>
          <w:sz w:val="30"/>
          <w:szCs w:val="30"/>
        </w:rPr>
        <w:t>: </w:t>
      </w:r>
    </w:p>
    <w:p w:rsidR="00226CF5" w:rsidRPr="00226CF5" w:rsidRDefault="00226CF5" w:rsidP="00226CF5">
      <w:pPr>
        <w:shd w:val="clear" w:color="auto" w:fill="FFFFFF"/>
        <w:bidi/>
        <w:spacing w:after="100" w:afterAutospacing="1" w:line="360" w:lineRule="atLeast"/>
        <w:rPr>
          <w:rFonts w:ascii="saud" w:eastAsia="Times New Roman" w:hAnsi="saud" w:cs="Times New Roman"/>
          <w:color w:val="161616"/>
          <w:sz w:val="24"/>
          <w:szCs w:val="24"/>
        </w:rPr>
      </w:pPr>
      <w:r w:rsidRPr="00226CF5">
        <w:rPr>
          <w:rFonts w:ascii="saud" w:eastAsia="Times New Roman" w:hAnsi="saud" w:cs="Times New Roman"/>
          <w:color w:val="161616"/>
          <w:sz w:val="24"/>
          <w:szCs w:val="24"/>
          <w:rtl/>
        </w:rPr>
        <w:t>للوزير منح مكافأة مالية لا تزيد على (25%) من مبلغ الغرامة المحصلة لمن يساعد - من موظفي التفتيش أو من غيرهم - في الكشف عن أي من مخالفات أحكام هذا النظام ولائحته والقرارات الصادرة تنفيذاً له</w:t>
      </w:r>
      <w:r w:rsidRPr="00226CF5">
        <w:rPr>
          <w:rFonts w:ascii="saud" w:eastAsia="Times New Roman" w:hAnsi="saud" w:cs="Times New Roman"/>
          <w:color w:val="161616"/>
          <w:sz w:val="24"/>
          <w:szCs w:val="24"/>
        </w:rPr>
        <w:t>.</w:t>
      </w:r>
    </w:p>
    <w:p w:rsidR="00226CF5" w:rsidRPr="00226CF5" w:rsidRDefault="00226CF5" w:rsidP="00226CF5">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226CF5">
        <w:rPr>
          <w:rFonts w:ascii="saud" w:eastAsia="Times New Roman" w:hAnsi="saud" w:cs="Times New Roman"/>
          <w:b/>
          <w:bCs/>
          <w:color w:val="1B8354"/>
          <w:sz w:val="30"/>
          <w:szCs w:val="30"/>
          <w:rtl/>
        </w:rPr>
        <w:t>المادة الرابعة والثلاثين بعد المائتين</w:t>
      </w:r>
      <w:r w:rsidRPr="00226CF5">
        <w:rPr>
          <w:rFonts w:ascii="saud" w:eastAsia="Times New Roman" w:hAnsi="saud" w:cs="Times New Roman"/>
          <w:b/>
          <w:bCs/>
          <w:color w:val="1B8354"/>
          <w:sz w:val="30"/>
          <w:szCs w:val="30"/>
        </w:rPr>
        <w:t>: </w:t>
      </w:r>
    </w:p>
    <w:p w:rsidR="00226CF5" w:rsidRPr="00226CF5" w:rsidRDefault="00226CF5" w:rsidP="00226CF5">
      <w:pPr>
        <w:shd w:val="clear" w:color="auto" w:fill="FFFFFF"/>
        <w:bidi/>
        <w:spacing w:after="100" w:afterAutospacing="1" w:line="360" w:lineRule="atLeast"/>
        <w:rPr>
          <w:rFonts w:ascii="saud" w:eastAsia="Times New Roman" w:hAnsi="saud" w:cs="Times New Roman"/>
          <w:color w:val="161616"/>
          <w:sz w:val="24"/>
          <w:szCs w:val="24"/>
        </w:rPr>
      </w:pPr>
      <w:r w:rsidRPr="00226CF5">
        <w:rPr>
          <w:rFonts w:ascii="saud" w:eastAsia="Times New Roman" w:hAnsi="saud" w:cs="Times New Roman"/>
          <w:color w:val="161616"/>
          <w:sz w:val="24"/>
          <w:szCs w:val="24"/>
          <w:rtl/>
        </w:rPr>
        <w:t>أ-لا تقبل أمام المحاكم العمالية أي دعوى تتعلق بالمطالبة بحق من الحقوق المنصوص عليها في هذا النظام أو الناشئة عن عقد العمل بعد مضي اثني عشر شهراً من تاريخ انتهاء علاقة العمل، ما لم يقدم المدعي عذراً تقبله المحكمة، أو يصدر من المدعى عليه إقرار بالحق</w:t>
      </w:r>
      <w:r w:rsidRPr="00226CF5">
        <w:rPr>
          <w:rFonts w:ascii="saud" w:eastAsia="Times New Roman" w:hAnsi="saud" w:cs="Times New Roman"/>
          <w:color w:val="161616"/>
          <w:sz w:val="24"/>
          <w:szCs w:val="24"/>
        </w:rPr>
        <w:t>.</w:t>
      </w:r>
    </w:p>
    <w:p w:rsidR="00226CF5" w:rsidRPr="00226CF5" w:rsidRDefault="00226CF5" w:rsidP="00226CF5">
      <w:pPr>
        <w:shd w:val="clear" w:color="auto" w:fill="FFFFFF"/>
        <w:bidi/>
        <w:spacing w:after="100" w:afterAutospacing="1" w:line="360" w:lineRule="atLeast"/>
        <w:rPr>
          <w:rFonts w:ascii="saud" w:eastAsia="Times New Roman" w:hAnsi="saud" w:cs="Times New Roman"/>
          <w:color w:val="161616"/>
          <w:sz w:val="24"/>
          <w:szCs w:val="24"/>
        </w:rPr>
      </w:pPr>
      <w:r w:rsidRPr="00226CF5">
        <w:rPr>
          <w:rFonts w:ascii="saud" w:eastAsia="Times New Roman" w:hAnsi="saud" w:cs="Times New Roman"/>
          <w:color w:val="161616"/>
          <w:sz w:val="24"/>
          <w:szCs w:val="24"/>
          <w:rtl/>
        </w:rPr>
        <w:t>ب-تنظر الدعاوى العمالية على وجه الاستعجال</w:t>
      </w:r>
      <w:r w:rsidRPr="00226CF5">
        <w:rPr>
          <w:rFonts w:ascii="saud" w:eastAsia="Times New Roman" w:hAnsi="saud" w:cs="Times New Roman"/>
          <w:color w:val="161616"/>
          <w:sz w:val="24"/>
          <w:szCs w:val="24"/>
        </w:rPr>
        <w:t>.</w:t>
      </w:r>
    </w:p>
    <w:p w:rsidR="00226CF5" w:rsidRPr="00226CF5" w:rsidRDefault="00226CF5" w:rsidP="00226CF5">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226CF5">
        <w:rPr>
          <w:rFonts w:ascii="saud" w:eastAsia="Times New Roman" w:hAnsi="saud" w:cs="Times New Roman"/>
          <w:b/>
          <w:bCs/>
          <w:color w:val="1B8354"/>
          <w:sz w:val="30"/>
          <w:szCs w:val="30"/>
          <w:rtl/>
        </w:rPr>
        <w:t>المادة الخامسة والثلاثين بعد المائتين</w:t>
      </w:r>
      <w:r w:rsidRPr="00226CF5">
        <w:rPr>
          <w:rFonts w:ascii="saud" w:eastAsia="Times New Roman" w:hAnsi="saud" w:cs="Times New Roman"/>
          <w:b/>
          <w:bCs/>
          <w:color w:val="1B8354"/>
          <w:sz w:val="30"/>
          <w:szCs w:val="30"/>
        </w:rPr>
        <w:t>: </w:t>
      </w:r>
    </w:p>
    <w:p w:rsidR="00226CF5" w:rsidRPr="00226CF5" w:rsidRDefault="00226CF5" w:rsidP="00226CF5">
      <w:pPr>
        <w:shd w:val="clear" w:color="auto" w:fill="FFFFFF"/>
        <w:bidi/>
        <w:spacing w:after="100" w:afterAutospacing="1" w:line="360" w:lineRule="atLeast"/>
        <w:rPr>
          <w:rFonts w:ascii="saud" w:eastAsia="Times New Roman" w:hAnsi="saud" w:cs="Times New Roman"/>
          <w:color w:val="161616"/>
          <w:sz w:val="24"/>
          <w:szCs w:val="24"/>
        </w:rPr>
      </w:pPr>
      <w:r w:rsidRPr="00226CF5">
        <w:rPr>
          <w:rFonts w:ascii="saud" w:eastAsia="Times New Roman" w:hAnsi="saud" w:cs="Times New Roman"/>
          <w:color w:val="161616"/>
          <w:sz w:val="24"/>
          <w:szCs w:val="24"/>
          <w:rtl/>
        </w:rPr>
        <w:t>لا يجوز لصاحب العمل أثناء نظر الدعوى أمام المحاكم العمالية أن يغير من شروط التشغيل التي كانت سارية قبل بدء الإجراءات، تغييراً يترتب عليه الإضرار بموقف العامل في الدعوى</w:t>
      </w:r>
      <w:r w:rsidRPr="00226CF5">
        <w:rPr>
          <w:rFonts w:ascii="saud" w:eastAsia="Times New Roman" w:hAnsi="saud" w:cs="Times New Roman"/>
          <w:color w:val="161616"/>
          <w:sz w:val="24"/>
          <w:szCs w:val="24"/>
        </w:rPr>
        <w:t>.</w:t>
      </w:r>
    </w:p>
    <w:p w:rsidR="00226CF5" w:rsidRPr="00226CF5" w:rsidRDefault="00226CF5" w:rsidP="00226CF5">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226CF5">
        <w:rPr>
          <w:rFonts w:ascii="saud" w:eastAsia="Times New Roman" w:hAnsi="saud" w:cs="Times New Roman"/>
          <w:b/>
          <w:bCs/>
          <w:color w:val="1B8354"/>
          <w:sz w:val="30"/>
          <w:szCs w:val="30"/>
          <w:rtl/>
        </w:rPr>
        <w:t>المادة السادسة والثلاثين بعد المائتين</w:t>
      </w:r>
      <w:r w:rsidRPr="00226CF5">
        <w:rPr>
          <w:rFonts w:ascii="saud" w:eastAsia="Times New Roman" w:hAnsi="saud" w:cs="Times New Roman"/>
          <w:b/>
          <w:bCs/>
          <w:color w:val="1B8354"/>
          <w:sz w:val="30"/>
          <w:szCs w:val="30"/>
        </w:rPr>
        <w:t>: </w:t>
      </w:r>
    </w:p>
    <w:p w:rsidR="00226CF5" w:rsidRPr="00226CF5" w:rsidRDefault="00226CF5" w:rsidP="00226CF5">
      <w:pPr>
        <w:shd w:val="clear" w:color="auto" w:fill="FFFFFF"/>
        <w:bidi/>
        <w:spacing w:after="100" w:afterAutospacing="1" w:line="360" w:lineRule="atLeast"/>
        <w:rPr>
          <w:rFonts w:ascii="saud" w:eastAsia="Times New Roman" w:hAnsi="saud" w:cs="Times New Roman"/>
          <w:color w:val="161616"/>
          <w:sz w:val="24"/>
          <w:szCs w:val="24"/>
        </w:rPr>
      </w:pPr>
      <w:r w:rsidRPr="00226CF5">
        <w:rPr>
          <w:rFonts w:ascii="saud" w:eastAsia="Times New Roman" w:hAnsi="saud" w:cs="Times New Roman"/>
          <w:color w:val="161616"/>
          <w:sz w:val="24"/>
          <w:szCs w:val="24"/>
        </w:rPr>
        <w:t>(</w:t>
      </w:r>
      <w:r w:rsidRPr="00226CF5">
        <w:rPr>
          <w:rFonts w:ascii="saud" w:eastAsia="Times New Roman" w:hAnsi="saud" w:cs="Times New Roman"/>
          <w:color w:val="161616"/>
          <w:sz w:val="24"/>
          <w:szCs w:val="24"/>
          <w:rtl/>
        </w:rPr>
        <w:t>ملــــــغاة</w:t>
      </w:r>
      <w:r w:rsidRPr="00226CF5">
        <w:rPr>
          <w:rFonts w:ascii="saud" w:eastAsia="Times New Roman" w:hAnsi="saud" w:cs="Times New Roman"/>
          <w:color w:val="161616"/>
          <w:sz w:val="24"/>
          <w:szCs w:val="24"/>
        </w:rPr>
        <w:t>)</w:t>
      </w:r>
    </w:p>
    <w:p w:rsidR="00226CF5" w:rsidRPr="00226CF5" w:rsidRDefault="00226CF5" w:rsidP="00226CF5">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226CF5">
        <w:rPr>
          <w:rFonts w:ascii="saud" w:eastAsia="Times New Roman" w:hAnsi="saud" w:cs="Times New Roman"/>
          <w:b/>
          <w:bCs/>
          <w:color w:val="1B8354"/>
          <w:sz w:val="30"/>
          <w:szCs w:val="30"/>
          <w:rtl/>
        </w:rPr>
        <w:t>المادة السابعة والثلاثين بعد المائتين</w:t>
      </w:r>
      <w:r w:rsidRPr="00226CF5">
        <w:rPr>
          <w:rFonts w:ascii="saud" w:eastAsia="Times New Roman" w:hAnsi="saud" w:cs="Times New Roman"/>
          <w:b/>
          <w:bCs/>
          <w:color w:val="1B8354"/>
          <w:sz w:val="30"/>
          <w:szCs w:val="30"/>
        </w:rPr>
        <w:t>: </w:t>
      </w:r>
    </w:p>
    <w:p w:rsidR="00226CF5" w:rsidRPr="00226CF5" w:rsidRDefault="00226CF5" w:rsidP="00226CF5">
      <w:pPr>
        <w:shd w:val="clear" w:color="auto" w:fill="FFFFFF"/>
        <w:bidi/>
        <w:spacing w:after="100" w:afterAutospacing="1" w:line="360" w:lineRule="atLeast"/>
        <w:rPr>
          <w:rFonts w:ascii="saud" w:eastAsia="Times New Roman" w:hAnsi="saud" w:cs="Times New Roman"/>
          <w:color w:val="161616"/>
          <w:sz w:val="24"/>
          <w:szCs w:val="24"/>
        </w:rPr>
      </w:pPr>
      <w:r w:rsidRPr="00226CF5">
        <w:rPr>
          <w:rFonts w:ascii="saud" w:eastAsia="Times New Roman" w:hAnsi="saud" w:cs="Times New Roman"/>
          <w:color w:val="161616"/>
          <w:sz w:val="24"/>
          <w:szCs w:val="24"/>
        </w:rPr>
        <w:t>(</w:t>
      </w:r>
      <w:r w:rsidRPr="00226CF5">
        <w:rPr>
          <w:rFonts w:ascii="saud" w:eastAsia="Times New Roman" w:hAnsi="saud" w:cs="Times New Roman"/>
          <w:color w:val="161616"/>
          <w:sz w:val="24"/>
          <w:szCs w:val="24"/>
          <w:rtl/>
        </w:rPr>
        <w:t>ملــــــغاة</w:t>
      </w:r>
      <w:r w:rsidRPr="00226CF5">
        <w:rPr>
          <w:rFonts w:ascii="saud" w:eastAsia="Times New Roman" w:hAnsi="saud" w:cs="Times New Roman"/>
          <w:color w:val="161616"/>
          <w:sz w:val="24"/>
          <w:szCs w:val="24"/>
        </w:rPr>
        <w:t>)</w:t>
      </w:r>
    </w:p>
    <w:p w:rsidR="00226CF5" w:rsidRPr="00226CF5" w:rsidRDefault="00226CF5" w:rsidP="00226CF5">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226CF5">
        <w:rPr>
          <w:rFonts w:ascii="saud" w:eastAsia="Times New Roman" w:hAnsi="saud" w:cs="Times New Roman"/>
          <w:b/>
          <w:bCs/>
          <w:color w:val="1B8354"/>
          <w:sz w:val="30"/>
          <w:szCs w:val="30"/>
          <w:rtl/>
        </w:rPr>
        <w:t>المادة الثامنة والثلاثين بعد المائتين</w:t>
      </w:r>
      <w:r w:rsidRPr="00226CF5">
        <w:rPr>
          <w:rFonts w:ascii="saud" w:eastAsia="Times New Roman" w:hAnsi="saud" w:cs="Times New Roman"/>
          <w:b/>
          <w:bCs/>
          <w:color w:val="1B8354"/>
          <w:sz w:val="30"/>
          <w:szCs w:val="30"/>
        </w:rPr>
        <w:t>: </w:t>
      </w:r>
    </w:p>
    <w:p w:rsidR="00226CF5" w:rsidRPr="00226CF5" w:rsidRDefault="00226CF5" w:rsidP="00226CF5">
      <w:pPr>
        <w:shd w:val="clear" w:color="auto" w:fill="FFFFFF"/>
        <w:bidi/>
        <w:spacing w:after="100" w:afterAutospacing="1" w:line="360" w:lineRule="atLeast"/>
        <w:rPr>
          <w:rFonts w:ascii="saud" w:eastAsia="Times New Roman" w:hAnsi="saud" w:cs="Times New Roman"/>
          <w:color w:val="161616"/>
          <w:sz w:val="24"/>
          <w:szCs w:val="24"/>
        </w:rPr>
      </w:pPr>
      <w:r w:rsidRPr="00226CF5">
        <w:rPr>
          <w:rFonts w:ascii="saud" w:eastAsia="Times New Roman" w:hAnsi="saud" w:cs="Times New Roman"/>
          <w:color w:val="161616"/>
          <w:sz w:val="24"/>
          <w:szCs w:val="24"/>
        </w:rPr>
        <w:t>(</w:t>
      </w:r>
      <w:r w:rsidRPr="00226CF5">
        <w:rPr>
          <w:rFonts w:ascii="saud" w:eastAsia="Times New Roman" w:hAnsi="saud" w:cs="Times New Roman"/>
          <w:color w:val="161616"/>
          <w:sz w:val="24"/>
          <w:szCs w:val="24"/>
          <w:rtl/>
        </w:rPr>
        <w:t>ملــــــغاة</w:t>
      </w:r>
      <w:r w:rsidRPr="00226CF5">
        <w:rPr>
          <w:rFonts w:ascii="saud" w:eastAsia="Times New Roman" w:hAnsi="saud" w:cs="Times New Roman"/>
          <w:color w:val="161616"/>
          <w:sz w:val="24"/>
          <w:szCs w:val="24"/>
        </w:rPr>
        <w:t>)</w:t>
      </w:r>
    </w:p>
    <w:p w:rsidR="00226CF5" w:rsidRPr="00226CF5" w:rsidRDefault="00226CF5" w:rsidP="00226CF5">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226CF5">
        <w:rPr>
          <w:rFonts w:ascii="saud" w:eastAsia="Times New Roman" w:hAnsi="saud" w:cs="Times New Roman"/>
          <w:b/>
          <w:bCs/>
          <w:color w:val="1B8354"/>
          <w:sz w:val="30"/>
          <w:szCs w:val="30"/>
          <w:rtl/>
        </w:rPr>
        <w:t>المادة التاسعة والثلاثين بعد المائتين</w:t>
      </w:r>
      <w:r w:rsidRPr="00226CF5">
        <w:rPr>
          <w:rFonts w:ascii="saud" w:eastAsia="Times New Roman" w:hAnsi="saud" w:cs="Times New Roman"/>
          <w:b/>
          <w:bCs/>
          <w:color w:val="1B8354"/>
          <w:sz w:val="30"/>
          <w:szCs w:val="30"/>
        </w:rPr>
        <w:t>: </w:t>
      </w:r>
    </w:p>
    <w:p w:rsidR="00226CF5" w:rsidRPr="00226CF5" w:rsidRDefault="00226CF5" w:rsidP="00226CF5">
      <w:pPr>
        <w:shd w:val="clear" w:color="auto" w:fill="FFFFFF"/>
        <w:bidi/>
        <w:spacing w:after="100" w:afterAutospacing="1" w:line="360" w:lineRule="atLeast"/>
        <w:rPr>
          <w:rFonts w:ascii="saud" w:eastAsia="Times New Roman" w:hAnsi="saud" w:cs="Times New Roman"/>
          <w:color w:val="161616"/>
          <w:sz w:val="24"/>
          <w:szCs w:val="24"/>
        </w:rPr>
      </w:pPr>
      <w:r w:rsidRPr="00226CF5">
        <w:rPr>
          <w:rFonts w:ascii="saud" w:eastAsia="Times New Roman" w:hAnsi="saud" w:cs="Times New Roman"/>
          <w:color w:val="161616"/>
          <w:sz w:val="24"/>
          <w:szCs w:val="24"/>
        </w:rPr>
        <w:lastRenderedPageBreak/>
        <w:t>(</w:t>
      </w:r>
      <w:r w:rsidRPr="00226CF5">
        <w:rPr>
          <w:rFonts w:ascii="saud" w:eastAsia="Times New Roman" w:hAnsi="saud" w:cs="Times New Roman"/>
          <w:color w:val="161616"/>
          <w:sz w:val="24"/>
          <w:szCs w:val="24"/>
          <w:rtl/>
        </w:rPr>
        <w:t>ملــــــغاة</w:t>
      </w:r>
      <w:r w:rsidRPr="00226CF5">
        <w:rPr>
          <w:rFonts w:ascii="saud" w:eastAsia="Times New Roman" w:hAnsi="saud" w:cs="Times New Roman"/>
          <w:color w:val="161616"/>
          <w:sz w:val="24"/>
          <w:szCs w:val="24"/>
        </w:rPr>
        <w:t>)</w:t>
      </w:r>
    </w:p>
    <w:p w:rsidR="00226CF5" w:rsidRPr="00226CF5" w:rsidRDefault="00226CF5" w:rsidP="00226CF5">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226CF5">
        <w:rPr>
          <w:rFonts w:ascii="saud" w:eastAsia="Times New Roman" w:hAnsi="saud" w:cs="Times New Roman"/>
          <w:b/>
          <w:bCs/>
          <w:color w:val="1B8354"/>
          <w:sz w:val="30"/>
          <w:szCs w:val="30"/>
          <w:rtl/>
        </w:rPr>
        <w:t>المادة الأربعون بعد المائتين</w:t>
      </w:r>
      <w:r w:rsidRPr="00226CF5">
        <w:rPr>
          <w:rFonts w:ascii="saud" w:eastAsia="Times New Roman" w:hAnsi="saud" w:cs="Times New Roman"/>
          <w:b/>
          <w:bCs/>
          <w:color w:val="1B8354"/>
          <w:sz w:val="30"/>
          <w:szCs w:val="30"/>
        </w:rPr>
        <w:t>: </w:t>
      </w:r>
    </w:p>
    <w:p w:rsidR="00226CF5" w:rsidRPr="00226CF5" w:rsidRDefault="00226CF5" w:rsidP="00226CF5">
      <w:pPr>
        <w:shd w:val="clear" w:color="auto" w:fill="FFFFFF"/>
        <w:bidi/>
        <w:spacing w:after="100" w:afterAutospacing="1" w:line="360" w:lineRule="atLeast"/>
        <w:rPr>
          <w:rFonts w:ascii="saud" w:eastAsia="Times New Roman" w:hAnsi="saud" w:cs="Times New Roman"/>
          <w:color w:val="161616"/>
          <w:sz w:val="24"/>
          <w:szCs w:val="24"/>
        </w:rPr>
      </w:pPr>
      <w:r w:rsidRPr="00226CF5">
        <w:rPr>
          <w:rFonts w:ascii="saud" w:eastAsia="Times New Roman" w:hAnsi="saud" w:cs="Times New Roman"/>
          <w:color w:val="161616"/>
          <w:sz w:val="24"/>
          <w:szCs w:val="24"/>
        </w:rPr>
        <w:t>(</w:t>
      </w:r>
      <w:r w:rsidRPr="00226CF5">
        <w:rPr>
          <w:rFonts w:ascii="saud" w:eastAsia="Times New Roman" w:hAnsi="saud" w:cs="Times New Roman"/>
          <w:color w:val="161616"/>
          <w:sz w:val="24"/>
          <w:szCs w:val="24"/>
          <w:rtl/>
        </w:rPr>
        <w:t>ملــــــغاة</w:t>
      </w:r>
      <w:r w:rsidRPr="00226CF5">
        <w:rPr>
          <w:rFonts w:ascii="saud" w:eastAsia="Times New Roman" w:hAnsi="saud" w:cs="Times New Roman"/>
          <w:color w:val="161616"/>
          <w:sz w:val="24"/>
          <w:szCs w:val="24"/>
        </w:rPr>
        <w:t>)</w:t>
      </w:r>
    </w:p>
    <w:p w:rsidR="00226CF5" w:rsidRPr="00226CF5" w:rsidRDefault="00226CF5" w:rsidP="00226CF5">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226CF5">
        <w:rPr>
          <w:rFonts w:ascii="saud" w:eastAsia="Times New Roman" w:hAnsi="saud" w:cs="Times New Roman"/>
          <w:b/>
          <w:bCs/>
          <w:color w:val="1B8354"/>
          <w:sz w:val="30"/>
          <w:szCs w:val="30"/>
          <w:rtl/>
        </w:rPr>
        <w:t>المادة الحادية والأربعون بعد المائتين</w:t>
      </w:r>
      <w:r w:rsidRPr="00226CF5">
        <w:rPr>
          <w:rFonts w:ascii="saud" w:eastAsia="Times New Roman" w:hAnsi="saud" w:cs="Times New Roman"/>
          <w:b/>
          <w:bCs/>
          <w:color w:val="1B8354"/>
          <w:sz w:val="30"/>
          <w:szCs w:val="30"/>
        </w:rPr>
        <w:t>: </w:t>
      </w:r>
    </w:p>
    <w:p w:rsidR="00226CF5" w:rsidRPr="00226CF5" w:rsidRDefault="00226CF5" w:rsidP="00226CF5">
      <w:pPr>
        <w:shd w:val="clear" w:color="auto" w:fill="FFFFFF"/>
        <w:bidi/>
        <w:spacing w:after="100" w:afterAutospacing="1" w:line="360" w:lineRule="atLeast"/>
        <w:rPr>
          <w:rFonts w:ascii="saud" w:eastAsia="Times New Roman" w:hAnsi="saud" w:cs="Times New Roman"/>
          <w:color w:val="161616"/>
          <w:sz w:val="24"/>
          <w:szCs w:val="24"/>
        </w:rPr>
      </w:pPr>
      <w:r w:rsidRPr="00226CF5">
        <w:rPr>
          <w:rFonts w:ascii="saud" w:eastAsia="Times New Roman" w:hAnsi="saud" w:cs="Times New Roman"/>
          <w:color w:val="161616"/>
          <w:sz w:val="24"/>
          <w:szCs w:val="24"/>
        </w:rPr>
        <w:t>(</w:t>
      </w:r>
      <w:r w:rsidRPr="00226CF5">
        <w:rPr>
          <w:rFonts w:ascii="saud" w:eastAsia="Times New Roman" w:hAnsi="saud" w:cs="Times New Roman"/>
          <w:color w:val="161616"/>
          <w:sz w:val="24"/>
          <w:szCs w:val="24"/>
          <w:rtl/>
        </w:rPr>
        <w:t>ملــــــغاة</w:t>
      </w:r>
      <w:r w:rsidRPr="00226CF5">
        <w:rPr>
          <w:rFonts w:ascii="saud" w:eastAsia="Times New Roman" w:hAnsi="saud" w:cs="Times New Roman"/>
          <w:color w:val="161616"/>
          <w:sz w:val="24"/>
          <w:szCs w:val="24"/>
        </w:rPr>
        <w:t>)</w:t>
      </w:r>
    </w:p>
    <w:p w:rsidR="00226CF5" w:rsidRPr="00226CF5" w:rsidRDefault="00226CF5" w:rsidP="00226CF5">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226CF5">
        <w:rPr>
          <w:rFonts w:ascii="saud" w:eastAsia="Times New Roman" w:hAnsi="saud" w:cs="Times New Roman"/>
          <w:b/>
          <w:bCs/>
          <w:color w:val="1B8354"/>
          <w:sz w:val="30"/>
          <w:szCs w:val="30"/>
          <w:rtl/>
        </w:rPr>
        <w:t>المادة الثانية والأربعون بعد المائتين</w:t>
      </w:r>
      <w:r w:rsidRPr="00226CF5">
        <w:rPr>
          <w:rFonts w:ascii="saud" w:eastAsia="Times New Roman" w:hAnsi="saud" w:cs="Times New Roman"/>
          <w:b/>
          <w:bCs/>
          <w:color w:val="1B8354"/>
          <w:sz w:val="30"/>
          <w:szCs w:val="30"/>
        </w:rPr>
        <w:t>: </w:t>
      </w:r>
    </w:p>
    <w:p w:rsidR="00226CF5" w:rsidRPr="00226CF5" w:rsidRDefault="00226CF5" w:rsidP="00226CF5">
      <w:pPr>
        <w:shd w:val="clear" w:color="auto" w:fill="FFFFFF"/>
        <w:bidi/>
        <w:spacing w:after="100" w:afterAutospacing="1" w:line="360" w:lineRule="atLeast"/>
        <w:rPr>
          <w:rFonts w:ascii="saud" w:eastAsia="Times New Roman" w:hAnsi="saud" w:cs="Times New Roman"/>
          <w:color w:val="161616"/>
          <w:sz w:val="24"/>
          <w:szCs w:val="24"/>
        </w:rPr>
      </w:pPr>
      <w:r w:rsidRPr="00226CF5">
        <w:rPr>
          <w:rFonts w:ascii="saud" w:eastAsia="Times New Roman" w:hAnsi="saud" w:cs="Times New Roman"/>
          <w:color w:val="161616"/>
          <w:sz w:val="24"/>
          <w:szCs w:val="24"/>
        </w:rPr>
        <w:t>(</w:t>
      </w:r>
      <w:r w:rsidRPr="00226CF5">
        <w:rPr>
          <w:rFonts w:ascii="saud" w:eastAsia="Times New Roman" w:hAnsi="saud" w:cs="Times New Roman"/>
          <w:color w:val="161616"/>
          <w:sz w:val="24"/>
          <w:szCs w:val="24"/>
          <w:rtl/>
        </w:rPr>
        <w:t>ملــــــغاة</w:t>
      </w:r>
    </w:p>
    <w:p w:rsidR="0089250A" w:rsidRDefault="00226CF5" w:rsidP="00226CF5">
      <w:pPr>
        <w:bidi/>
      </w:pPr>
    </w:p>
    <w:sectPr w:rsidR="008925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aud">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7363E3"/>
    <w:multiLevelType w:val="multilevel"/>
    <w:tmpl w:val="AECA09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263B27"/>
    <w:multiLevelType w:val="hybridMultilevel"/>
    <w:tmpl w:val="F438CD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0F7"/>
    <w:rsid w:val="00226CF5"/>
    <w:rsid w:val="00495FA5"/>
    <w:rsid w:val="007610F7"/>
    <w:rsid w:val="009579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B1233"/>
  <w15:chartTrackingRefBased/>
  <w15:docId w15:val="{3B41C7A6-E780-47CF-959A-409574526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6C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226CF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26CF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26C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26CF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26C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7807097">
      <w:bodyDiv w:val="1"/>
      <w:marLeft w:val="0"/>
      <w:marRight w:val="0"/>
      <w:marTop w:val="0"/>
      <w:marBottom w:val="0"/>
      <w:divBdr>
        <w:top w:val="none" w:sz="0" w:space="0" w:color="auto"/>
        <w:left w:val="none" w:sz="0" w:space="0" w:color="auto"/>
        <w:bottom w:val="none" w:sz="0" w:space="0" w:color="auto"/>
        <w:right w:val="none" w:sz="0" w:space="0" w:color="auto"/>
      </w:divBdr>
      <w:divsChild>
        <w:div w:id="1205287882">
          <w:marLeft w:val="0"/>
          <w:marRight w:val="0"/>
          <w:marTop w:val="0"/>
          <w:marBottom w:val="0"/>
          <w:divBdr>
            <w:top w:val="none" w:sz="0" w:space="0" w:color="auto"/>
            <w:left w:val="none" w:sz="0" w:space="0" w:color="auto"/>
            <w:bottom w:val="none" w:sz="0" w:space="0" w:color="auto"/>
            <w:right w:val="none" w:sz="0" w:space="0" w:color="auto"/>
          </w:divBdr>
          <w:divsChild>
            <w:div w:id="715933019">
              <w:marLeft w:val="0"/>
              <w:marRight w:val="0"/>
              <w:marTop w:val="0"/>
              <w:marBottom w:val="0"/>
              <w:divBdr>
                <w:top w:val="none" w:sz="0" w:space="0" w:color="auto"/>
                <w:left w:val="none" w:sz="0" w:space="0" w:color="auto"/>
                <w:bottom w:val="none" w:sz="0" w:space="0" w:color="auto"/>
                <w:right w:val="none" w:sz="0" w:space="0" w:color="auto"/>
              </w:divBdr>
              <w:divsChild>
                <w:div w:id="772823721">
                  <w:marLeft w:val="-180"/>
                  <w:marRight w:val="-180"/>
                  <w:marTop w:val="0"/>
                  <w:marBottom w:val="0"/>
                  <w:divBdr>
                    <w:top w:val="none" w:sz="0" w:space="0" w:color="auto"/>
                    <w:left w:val="none" w:sz="0" w:space="0" w:color="auto"/>
                    <w:bottom w:val="none" w:sz="0" w:space="0" w:color="auto"/>
                    <w:right w:val="none" w:sz="0" w:space="0" w:color="auto"/>
                  </w:divBdr>
                  <w:divsChild>
                    <w:div w:id="155267180">
                      <w:marLeft w:val="0"/>
                      <w:marRight w:val="0"/>
                      <w:marTop w:val="0"/>
                      <w:marBottom w:val="0"/>
                      <w:divBdr>
                        <w:top w:val="none" w:sz="0" w:space="0" w:color="auto"/>
                        <w:left w:val="none" w:sz="0" w:space="0" w:color="auto"/>
                        <w:bottom w:val="none" w:sz="0" w:space="0" w:color="auto"/>
                        <w:right w:val="none" w:sz="0" w:space="0" w:color="auto"/>
                      </w:divBdr>
                      <w:divsChild>
                        <w:div w:id="365571572">
                          <w:marLeft w:val="0"/>
                          <w:marRight w:val="0"/>
                          <w:marTop w:val="0"/>
                          <w:marBottom w:val="0"/>
                          <w:divBdr>
                            <w:top w:val="none" w:sz="0" w:space="0" w:color="auto"/>
                            <w:left w:val="none" w:sz="0" w:space="0" w:color="auto"/>
                            <w:bottom w:val="none" w:sz="0" w:space="0" w:color="auto"/>
                            <w:right w:val="none" w:sz="0" w:space="0" w:color="auto"/>
                          </w:divBdr>
                          <w:divsChild>
                            <w:div w:id="624315314">
                              <w:marLeft w:val="0"/>
                              <w:marRight w:val="0"/>
                              <w:marTop w:val="0"/>
                              <w:marBottom w:val="0"/>
                              <w:divBdr>
                                <w:top w:val="none" w:sz="0" w:space="0" w:color="auto"/>
                                <w:left w:val="none" w:sz="0" w:space="0" w:color="auto"/>
                                <w:bottom w:val="none" w:sz="0" w:space="0" w:color="auto"/>
                                <w:right w:val="none" w:sz="0" w:space="0" w:color="auto"/>
                              </w:divBdr>
                              <w:divsChild>
                                <w:div w:id="1694527794">
                                  <w:marLeft w:val="0"/>
                                  <w:marRight w:val="0"/>
                                  <w:marTop w:val="0"/>
                                  <w:marBottom w:val="0"/>
                                  <w:divBdr>
                                    <w:top w:val="none" w:sz="0" w:space="0" w:color="auto"/>
                                    <w:left w:val="none" w:sz="0" w:space="0" w:color="auto"/>
                                    <w:bottom w:val="none" w:sz="0" w:space="0" w:color="auto"/>
                                    <w:right w:val="none" w:sz="0" w:space="0" w:color="auto"/>
                                  </w:divBdr>
                                  <w:divsChild>
                                    <w:div w:id="804783921">
                                      <w:marLeft w:val="0"/>
                                      <w:marRight w:val="0"/>
                                      <w:marTop w:val="0"/>
                                      <w:marBottom w:val="0"/>
                                      <w:divBdr>
                                        <w:top w:val="none" w:sz="0" w:space="0" w:color="auto"/>
                                        <w:left w:val="none" w:sz="0" w:space="0" w:color="auto"/>
                                        <w:bottom w:val="none" w:sz="0" w:space="0" w:color="auto"/>
                                        <w:right w:val="none" w:sz="0" w:space="0" w:color="auto"/>
                                      </w:divBdr>
                                      <w:divsChild>
                                        <w:div w:id="2001224747">
                                          <w:marLeft w:val="0"/>
                                          <w:marRight w:val="0"/>
                                          <w:marTop w:val="0"/>
                                          <w:marBottom w:val="0"/>
                                          <w:divBdr>
                                            <w:top w:val="none" w:sz="0" w:space="0" w:color="auto"/>
                                            <w:left w:val="none" w:sz="0" w:space="0" w:color="auto"/>
                                            <w:bottom w:val="none" w:sz="0" w:space="0" w:color="auto"/>
                                            <w:right w:val="none" w:sz="0" w:space="0" w:color="auto"/>
                                          </w:divBdr>
                                          <w:divsChild>
                                            <w:div w:id="2143307937">
                                              <w:marLeft w:val="0"/>
                                              <w:marRight w:val="0"/>
                                              <w:marTop w:val="0"/>
                                              <w:marBottom w:val="0"/>
                                              <w:divBdr>
                                                <w:top w:val="none" w:sz="0" w:space="0" w:color="auto"/>
                                                <w:left w:val="none" w:sz="0" w:space="0" w:color="auto"/>
                                                <w:bottom w:val="none" w:sz="0" w:space="0" w:color="auto"/>
                                                <w:right w:val="none" w:sz="0" w:space="0" w:color="auto"/>
                                              </w:divBdr>
                                              <w:divsChild>
                                                <w:div w:id="607930159">
                                                  <w:marLeft w:val="0"/>
                                                  <w:marRight w:val="0"/>
                                                  <w:marTop w:val="0"/>
                                                  <w:marBottom w:val="0"/>
                                                  <w:divBdr>
                                                    <w:top w:val="none" w:sz="0" w:space="0" w:color="auto"/>
                                                    <w:left w:val="none" w:sz="0" w:space="0" w:color="auto"/>
                                                    <w:bottom w:val="none" w:sz="0" w:space="0" w:color="auto"/>
                                                    <w:right w:val="none" w:sz="0" w:space="0" w:color="auto"/>
                                                  </w:divBdr>
                                                  <w:divsChild>
                                                    <w:div w:id="1385979641">
                                                      <w:marLeft w:val="0"/>
                                                      <w:marRight w:val="0"/>
                                                      <w:marTop w:val="0"/>
                                                      <w:marBottom w:val="0"/>
                                                      <w:divBdr>
                                                        <w:top w:val="none" w:sz="0" w:space="0" w:color="auto"/>
                                                        <w:left w:val="none" w:sz="0" w:space="0" w:color="auto"/>
                                                        <w:bottom w:val="none" w:sz="0" w:space="0" w:color="auto"/>
                                                        <w:right w:val="none" w:sz="0" w:space="0" w:color="auto"/>
                                                      </w:divBdr>
                                                      <w:divsChild>
                                                        <w:div w:id="17526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33104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541</Words>
  <Characters>3090</Characters>
  <Application>Microsoft Office Word</Application>
  <DocSecurity>0</DocSecurity>
  <Lines>25</Lines>
  <Paragraphs>7</Paragraphs>
  <ScaleCrop>false</ScaleCrop>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dc:creator>
  <cp:keywords/>
  <dc:description/>
  <cp:lastModifiedBy>faisal</cp:lastModifiedBy>
  <cp:revision>2</cp:revision>
  <dcterms:created xsi:type="dcterms:W3CDTF">2025-09-20T23:38:00Z</dcterms:created>
  <dcterms:modified xsi:type="dcterms:W3CDTF">2025-09-20T23:41:00Z</dcterms:modified>
</cp:coreProperties>
</file>