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D6" w:rsidRPr="00B85ED6" w:rsidRDefault="00B85ED6" w:rsidP="00B85ED6">
      <w:pPr>
        <w:pStyle w:val="Heading1"/>
        <w:shd w:val="clear" w:color="auto" w:fill="F7FDF9"/>
        <w:spacing w:before="0" w:line="660" w:lineRule="atLeast"/>
        <w:jc w:val="right"/>
        <w:rPr>
          <w:sz w:val="54"/>
          <w:szCs w:val="54"/>
          <w:rtl/>
        </w:rPr>
      </w:pPr>
      <w:r>
        <w:rPr>
          <w:sz w:val="54"/>
          <w:szCs w:val="54"/>
          <w:rtl/>
        </w:rPr>
        <w:t>العمل لبعض الوقت</w:t>
      </w:r>
      <w:bookmarkStart w:id="0" w:name="_GoBack"/>
      <w:bookmarkEnd w:id="0"/>
    </w:p>
    <w:p w:rsidR="00B85ED6" w:rsidRPr="00B85ED6" w:rsidRDefault="00B85ED6" w:rsidP="00B85ED6">
      <w:pPr>
        <w:shd w:val="clear" w:color="auto" w:fill="FFFFFF"/>
        <w:bidi/>
        <w:spacing w:before="100" w:beforeAutospacing="1" w:after="100" w:afterAutospacing="1" w:line="420" w:lineRule="atLeast"/>
        <w:outlineLvl w:val="3"/>
        <w:rPr>
          <w:rFonts w:ascii="saud" w:eastAsia="Times New Roman" w:hAnsi="saud" w:cs="Times New Roman"/>
          <w:b/>
          <w:bCs/>
          <w:color w:val="1B8354"/>
          <w:sz w:val="30"/>
          <w:szCs w:val="30"/>
        </w:rPr>
      </w:pPr>
      <w:r w:rsidRPr="00B85ED6">
        <w:rPr>
          <w:rFonts w:ascii="saud" w:eastAsia="Times New Roman" w:hAnsi="saud" w:cs="Times New Roman"/>
          <w:b/>
          <w:bCs/>
          <w:color w:val="1B8354"/>
          <w:sz w:val="30"/>
          <w:szCs w:val="30"/>
          <w:rtl/>
        </w:rPr>
        <w:t>المادة التاسعة عشرة بعد المائة</w:t>
      </w:r>
      <w:r w:rsidRPr="00B85ED6">
        <w:rPr>
          <w:rFonts w:ascii="saud" w:eastAsia="Times New Roman" w:hAnsi="saud" w:cs="Times New Roman"/>
          <w:b/>
          <w:bCs/>
          <w:color w:val="1B8354"/>
          <w:sz w:val="30"/>
          <w:szCs w:val="30"/>
        </w:rPr>
        <w:t>: </w:t>
      </w:r>
    </w:p>
    <w:p w:rsidR="00B85ED6" w:rsidRPr="00B85ED6" w:rsidRDefault="00B85ED6" w:rsidP="00B85ED6">
      <w:pPr>
        <w:shd w:val="clear" w:color="auto" w:fill="FFFFFF"/>
        <w:bidi/>
        <w:spacing w:after="100" w:afterAutospacing="1" w:line="360" w:lineRule="atLeast"/>
        <w:rPr>
          <w:rFonts w:ascii="saud" w:eastAsia="Times New Roman" w:hAnsi="saud" w:cs="Times New Roman"/>
          <w:color w:val="161616"/>
          <w:sz w:val="24"/>
          <w:szCs w:val="24"/>
        </w:rPr>
      </w:pPr>
      <w:r w:rsidRPr="00B85ED6">
        <w:rPr>
          <w:rFonts w:ascii="saud" w:eastAsia="Times New Roman" w:hAnsi="saud" w:cs="Times New Roman"/>
          <w:color w:val="161616"/>
          <w:sz w:val="24"/>
          <w:szCs w:val="24"/>
          <w:rtl/>
        </w:rPr>
        <w:t>لا يعد العاملون طوال الوقت الذين يتأثرون بتخفيض جماعي ومؤقت لساعات عملهم العادية لأسباب اقتصادية أو تقنية أو هيكلية - عاملين لبعض الوقت</w:t>
      </w:r>
      <w:r w:rsidRPr="00B85ED6">
        <w:rPr>
          <w:rFonts w:ascii="saud" w:eastAsia="Times New Roman" w:hAnsi="saud" w:cs="Times New Roman"/>
          <w:color w:val="161616"/>
          <w:sz w:val="24"/>
          <w:szCs w:val="24"/>
        </w:rPr>
        <w:t xml:space="preserve"> .</w:t>
      </w:r>
    </w:p>
    <w:p w:rsidR="00B85ED6" w:rsidRPr="00B85ED6" w:rsidRDefault="00B85ED6" w:rsidP="00B85ED6">
      <w:pPr>
        <w:shd w:val="clear" w:color="auto" w:fill="FFFFFF"/>
        <w:bidi/>
        <w:spacing w:before="100" w:beforeAutospacing="1" w:after="100" w:afterAutospacing="1" w:line="420" w:lineRule="atLeast"/>
        <w:outlineLvl w:val="3"/>
        <w:rPr>
          <w:rFonts w:ascii="saud" w:eastAsia="Times New Roman" w:hAnsi="saud" w:cs="Times New Roman"/>
          <w:b/>
          <w:bCs/>
          <w:color w:val="1B8354"/>
          <w:sz w:val="30"/>
          <w:szCs w:val="30"/>
        </w:rPr>
      </w:pPr>
      <w:r w:rsidRPr="00B85ED6">
        <w:rPr>
          <w:rFonts w:ascii="saud" w:eastAsia="Times New Roman" w:hAnsi="saud" w:cs="Times New Roman"/>
          <w:b/>
          <w:bCs/>
          <w:color w:val="1B8354"/>
          <w:sz w:val="30"/>
          <w:szCs w:val="30"/>
          <w:rtl/>
        </w:rPr>
        <w:t>المادة العشرون بعد المائة</w:t>
      </w:r>
      <w:r w:rsidRPr="00B85ED6">
        <w:rPr>
          <w:rFonts w:ascii="saud" w:eastAsia="Times New Roman" w:hAnsi="saud" w:cs="Times New Roman"/>
          <w:b/>
          <w:bCs/>
          <w:color w:val="1B8354"/>
          <w:sz w:val="30"/>
          <w:szCs w:val="30"/>
        </w:rPr>
        <w:t>: </w:t>
      </w:r>
    </w:p>
    <w:p w:rsidR="00B85ED6" w:rsidRPr="00B85ED6" w:rsidRDefault="00B85ED6" w:rsidP="00B85ED6">
      <w:pPr>
        <w:shd w:val="clear" w:color="auto" w:fill="FFFFFF"/>
        <w:bidi/>
        <w:spacing w:after="100" w:afterAutospacing="1" w:line="360" w:lineRule="atLeast"/>
        <w:rPr>
          <w:rFonts w:ascii="saud" w:eastAsia="Times New Roman" w:hAnsi="saud" w:cs="Times New Roman"/>
          <w:color w:val="161616"/>
          <w:sz w:val="24"/>
          <w:szCs w:val="24"/>
        </w:rPr>
      </w:pPr>
      <w:r w:rsidRPr="00B85ED6">
        <w:rPr>
          <w:rFonts w:ascii="saud" w:eastAsia="Times New Roman" w:hAnsi="saud" w:cs="Times New Roman"/>
          <w:color w:val="161616"/>
          <w:sz w:val="24"/>
          <w:szCs w:val="24"/>
          <w:rtl/>
        </w:rPr>
        <w:t>يصدر الوزير القواعد والضوابط اللازمة لتنظيم العمل لبعض الوقت ، يحدد فيه الالتزامات المترتبة على كل من العامل لبعض الوقت ، وصاحب العمل. ولا تسري أحكام هذا النظام إلا في الحدود التي يقررها الوزير ، باستثناء الحماية الممنوحة للعاملين طوال الوقت المماثلين ، من حيث السلامة والصحة المهنية وإصابات العمل</w:t>
      </w:r>
      <w:r w:rsidRPr="00B85ED6">
        <w:rPr>
          <w:rFonts w:ascii="saud" w:eastAsia="Times New Roman" w:hAnsi="saud" w:cs="Times New Roman"/>
          <w:color w:val="161616"/>
          <w:sz w:val="24"/>
          <w:szCs w:val="24"/>
        </w:rPr>
        <w:t xml:space="preserve"> .</w:t>
      </w:r>
    </w:p>
    <w:p w:rsidR="0089250A" w:rsidRDefault="00B85ED6" w:rsidP="00B85ED6">
      <w:pPr>
        <w:bidi/>
      </w:pPr>
    </w:p>
    <w:sectPr w:rsidR="0089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u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89"/>
    <w:rsid w:val="00495FA5"/>
    <w:rsid w:val="0095798A"/>
    <w:rsid w:val="00B85ED6"/>
    <w:rsid w:val="00F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DB6F"/>
  <w15:chartTrackingRefBased/>
  <w15:docId w15:val="{C7376C10-682B-4996-9214-3D4EB536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85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ED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align-justify">
    <w:name w:val="text-align-justify"/>
    <w:basedOn w:val="Normal"/>
    <w:rsid w:val="00B8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5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31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4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2025-09-20T23:27:00Z</dcterms:created>
  <dcterms:modified xsi:type="dcterms:W3CDTF">2025-09-20T23:29:00Z</dcterms:modified>
</cp:coreProperties>
</file>