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E2" w:rsidRDefault="009D1354">
      <w:r>
        <w:rPr>
          <w:noProof/>
          <w:lang w:eastAsia="ru-RU"/>
        </w:rPr>
        <w:drawing>
          <wp:inline distT="0" distB="0" distL="0" distR="0" wp14:anchorId="357FF7AA" wp14:editId="094CF7E6">
            <wp:extent cx="5940425" cy="1846876"/>
            <wp:effectExtent l="0" t="0" r="3175" b="1270"/>
            <wp:docPr id="1" name="Рисунок 1" descr="https://i.gyazo.com/f04cf49268440ca99cada4ea44e539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04cf49268440ca99cada4ea44e539c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5DDFCD" wp14:editId="245FA400">
            <wp:extent cx="5661660" cy="3284220"/>
            <wp:effectExtent l="0" t="0" r="0" b="0"/>
            <wp:docPr id="2" name="Рисунок 2" descr="https://i.gyazo.com/938deb0b91fe47d33856b6ddc09f7a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8deb0b91fe47d33856b6ddc09f7a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54" w:rsidRDefault="009D1354">
      <w:r>
        <w:rPr>
          <w:noProof/>
          <w:lang w:eastAsia="ru-RU"/>
        </w:rPr>
        <w:drawing>
          <wp:inline distT="0" distB="0" distL="0" distR="0">
            <wp:extent cx="5707380" cy="1516380"/>
            <wp:effectExtent l="0" t="0" r="7620" b="7620"/>
            <wp:docPr id="3" name="Рисунок 3" descr="https://i.gyazo.com/7bf9e35ac59f694a90cddbe17e2ad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bf9e35ac59f694a90cddbe17e2ad6e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54" w:rsidRDefault="009D1354"/>
    <w:p w:rsidR="009D1354" w:rsidRDefault="009D135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D135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Дизъюнктное объединение</w:t>
      </w:r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(также </w:t>
      </w:r>
      <w:r w:rsidRPr="009D135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несвязное объединение</w:t>
      </w:r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r w:rsidRPr="009D135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несвязная сумма</w:t>
      </w:r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это измененная операция </w:t>
      </w:r>
      <w:hyperlink r:id="rId7" w:tooltip="Объединение множеств" w:history="1">
        <w:r w:rsidRPr="009D135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объединения множеств</w:t>
        </w:r>
      </w:hyperlink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hyperlink r:id="rId8" w:tooltip="Теория множеств" w:history="1">
        <w:r w:rsidRPr="009D135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теории множеств</w:t>
        </w:r>
      </w:hyperlink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которая, неформально говоря, заключается в объединении непересекающихся «копий» множеств. В частности дизъюнктное объединение двух конечных множеств, состоящих </w:t>
      </w:r>
      <w:proofErr w:type="gramStart"/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 </w:t>
      </w:r>
      <w:r w:rsidRPr="009D135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a}</w:t>
      </w:r>
      <w:r w:rsidRPr="009D1354"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proofErr w:type="gramEnd"/>
      <w:r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</w:t>
      </w:r>
      <w:r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D135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b}</w:t>
      </w:r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элементов, будет содержать ровно </w:t>
      </w:r>
      <w:r w:rsidRPr="009D135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a+b}</w:t>
      </w:r>
      <w:r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</w:t>
      </w:r>
      <w:r w:rsidRPr="009D1354"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+</w:t>
      </w:r>
      <w:r>
        <w:rPr>
          <w:rStyle w:val="mwe-math-mathml-inline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Pr="009D13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элементов, даже если сами множества пересекаются.</w:t>
      </w:r>
    </w:p>
    <w:p w:rsidR="009D1354" w:rsidRDefault="009D135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175FE" w:rsidRPr="009D1354" w:rsidRDefault="005175FE" w:rsidP="005175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6"/>
          <w:szCs w:val="36"/>
          <w:lang w:eastAsia="ru-RU"/>
        </w:rPr>
      </w:pPr>
    </w:p>
    <w:p w:rsidR="00246644" w:rsidRDefault="00246644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:rsidR="009D1354" w:rsidRDefault="005175FE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F63D18" wp14:editId="73928C7F">
            <wp:simplePos x="0" y="0"/>
            <wp:positionH relativeFrom="column">
              <wp:posOffset>-142875</wp:posOffset>
            </wp:positionH>
            <wp:positionV relativeFrom="paragraph">
              <wp:posOffset>957580</wp:posOffset>
            </wp:positionV>
            <wp:extent cx="2583180" cy="601980"/>
            <wp:effectExtent l="0" t="0" r="7620" b="7620"/>
            <wp:wrapNone/>
            <wp:docPr id="30" name="Рисунок 30" descr="https://i.gyazo.com/63e11dd815c9124d5dcc6634de17e4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.gyazo.com/63e11dd815c9124d5dcc6634de17e4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75FE">
        <w:rPr>
          <w:rFonts w:ascii="Arial" w:hAnsi="Arial" w:cs="Arial"/>
          <w:color w:val="202122"/>
          <w:sz w:val="36"/>
          <w:szCs w:val="36"/>
          <w:shd w:val="clear" w:color="auto" w:fill="FFFFFF"/>
        </w:rPr>
        <w:t>Пусть </w:t>
      </w:r>
      <w:r w:rsidRPr="005175FE">
        <w:rPr>
          <w:rStyle w:val="mwe-math-mathml-inline"/>
          <w:rFonts w:ascii="Arial" w:hAnsi="Arial" w:cs="Arial"/>
          <w:vanish/>
          <w:color w:val="202122"/>
          <w:sz w:val="36"/>
          <w:szCs w:val="36"/>
          <w:shd w:val="clear" w:color="auto" w:fill="FFFFFF"/>
        </w:rPr>
        <w:t>{\displaystyle \{A_{i}|i\in I\}}</w:t>
      </w:r>
      <w:r w:rsidRPr="005175FE">
        <w:rPr>
          <w:sz w:val="36"/>
          <w:szCs w:val="36"/>
        </w:rPr>
        <w:t xml:space="preserve"> </w:t>
      </w:r>
      <w:r w:rsidRPr="005175FE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1D959B2B" wp14:editId="0F6E8290">
            <wp:simplePos x="0" y="0"/>
            <wp:positionH relativeFrom="column">
              <wp:posOffset>733425</wp:posOffset>
            </wp:positionH>
            <wp:positionV relativeFrom="paragraph">
              <wp:posOffset>-2540</wp:posOffset>
            </wp:positionV>
            <wp:extent cx="1028700" cy="381000"/>
            <wp:effectExtent l="0" t="0" r="0" b="0"/>
            <wp:wrapNone/>
            <wp:docPr id="29" name="Рисунок 29" descr="https://i.gyazo.com/bd710be484d93eb1a61897e5fe0610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.gyazo.com/bd710be484d93eb1a61897e5fe0610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 xml:space="preserve">  </w:t>
      </w:r>
      <w:r w:rsidRPr="005175FE">
        <w:rPr>
          <w:sz w:val="36"/>
          <w:szCs w:val="36"/>
        </w:rPr>
        <w:t>,</w:t>
      </w:r>
      <w:proofErr w:type="gramEnd"/>
      <w:r w:rsidRPr="005175FE">
        <w:rPr>
          <w:sz w:val="36"/>
          <w:szCs w:val="36"/>
        </w:rPr>
        <w:t xml:space="preserve"> </w:t>
      </w:r>
      <w:r w:rsidRPr="00246644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5175FE">
        <w:rPr>
          <w:sz w:val="36"/>
          <w:szCs w:val="36"/>
        </w:rPr>
        <w:t xml:space="preserve"> = </w:t>
      </w:r>
      <w:r w:rsidRPr="005175FE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5175FE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5175FE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+</w:t>
      </w:r>
      <w:r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E</w:t>
      </w:r>
      <w:r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vertAlign w:val="subscript"/>
        </w:rPr>
        <w:t>2</w:t>
      </w:r>
      <w:r w:rsidRPr="005175FE">
        <w:rPr>
          <w:rFonts w:ascii="Arial" w:hAnsi="Arial" w:cs="Arial"/>
          <w:color w:val="202122"/>
          <w:sz w:val="36"/>
          <w:szCs w:val="36"/>
          <w:shd w:val="clear" w:color="auto" w:fill="FFFFFF"/>
        </w:rPr>
        <w:t> — семейство множеств, перечисленных индексами из </w:t>
      </w:r>
      <w:r w:rsidRPr="005175FE">
        <w:rPr>
          <w:rStyle w:val="mwe-math-mathml-inline"/>
          <w:rFonts w:ascii="Arial" w:hAnsi="Arial" w:cs="Arial"/>
          <w:vanish/>
          <w:color w:val="202122"/>
          <w:sz w:val="36"/>
          <w:szCs w:val="36"/>
          <w:shd w:val="clear" w:color="auto" w:fill="FFFFFF"/>
        </w:rPr>
        <w:t>{\displaystyle I}</w:t>
      </w:r>
      <w:r w:rsidRPr="005175FE">
        <w:t xml:space="preserve"> </w:t>
      </w:r>
      <w:r w:rsidR="00246644" w:rsidRPr="00246644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5175FE">
        <w:rPr>
          <w:rFonts w:ascii="Arial" w:hAnsi="Arial" w:cs="Arial"/>
          <w:color w:val="202122"/>
          <w:sz w:val="36"/>
          <w:szCs w:val="36"/>
          <w:shd w:val="clear" w:color="auto" w:fill="FFFFFF"/>
        </w:rPr>
        <w:t>. Тогда </w:t>
      </w:r>
      <w:r w:rsidRPr="005175FE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дизъюнктное объединение</w:t>
      </w:r>
      <w:r w:rsidRPr="005175FE">
        <w:rPr>
          <w:rFonts w:ascii="Arial" w:hAnsi="Arial" w:cs="Arial"/>
          <w:color w:val="202122"/>
          <w:sz w:val="36"/>
          <w:szCs w:val="36"/>
          <w:shd w:val="clear" w:color="auto" w:fill="FFFFFF"/>
        </w:rPr>
        <w:t> этого семейства есть множество</w:t>
      </w:r>
    </w:p>
    <w:p w:rsidR="005175FE" w:rsidRDefault="005175FE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:rsidR="005175FE" w:rsidRDefault="005175FE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bookmarkStart w:id="0" w:name="_GoBack"/>
      <w:bookmarkEnd w:id="0"/>
    </w:p>
    <w:p w:rsidR="005175FE" w:rsidRDefault="00246644">
      <w:pP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B97E653" wp14:editId="2D6BAE42">
            <wp:simplePos x="0" y="0"/>
            <wp:positionH relativeFrom="column">
              <wp:posOffset>3034665</wp:posOffset>
            </wp:positionH>
            <wp:positionV relativeFrom="paragraph">
              <wp:posOffset>1967865</wp:posOffset>
            </wp:positionV>
            <wp:extent cx="762000" cy="350520"/>
            <wp:effectExtent l="0" t="0" r="0" b="0"/>
            <wp:wrapNone/>
            <wp:docPr id="46" name="Рисунок 46" descr="https://gyazo.com/5353e95384c650e4a84b9a7c2960aa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gyazo.com/5353e95384c650e4a84b9a7c2960aa4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5FE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2A6555C" wp14:editId="42255F19">
            <wp:simplePos x="0" y="0"/>
            <wp:positionH relativeFrom="column">
              <wp:posOffset>2447925</wp:posOffset>
            </wp:positionH>
            <wp:positionV relativeFrom="paragraph">
              <wp:posOffset>306705</wp:posOffset>
            </wp:positionV>
            <wp:extent cx="518160" cy="312420"/>
            <wp:effectExtent l="0" t="0" r="0" b="0"/>
            <wp:wrapNone/>
            <wp:docPr id="35" name="Рисунок 35" descr="https://i.gyazo.com/fa65a5ebfa68f0a030b93cc4989dc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i.gyazo.com/fa65a5ebfa68f0a030b93cc4989dc26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Элементы дизъюнктного объединения являются упорядоченными парами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(x,i)}</w:t>
      </w:r>
      <w:r w:rsidR="005175FE" w:rsidRPr="005175FE">
        <w:t xml:space="preserve"> </w:t>
      </w:r>
      <w:r w:rsidR="005175FE">
        <w:rPr>
          <w:noProof/>
          <w:lang w:eastAsia="ru-RU"/>
        </w:rPr>
        <w:t xml:space="preserve">                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Таким образом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i}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есть индекс, показывающий, из какого множества </w:t>
      </w:r>
      <w:r w:rsid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А</w:t>
      </w:r>
      <w:proofErr w:type="spellStart"/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vertAlign w:val="subscript"/>
          <w:lang w:val="en-US"/>
        </w:rPr>
        <w:t>i</w:t>
      </w:r>
      <w:proofErr w:type="spellEnd"/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vertAlign w:val="subscript"/>
        </w:rPr>
        <w:t xml:space="preserve"> 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A_{i}}</w:t>
      </w:r>
      <w:r w:rsid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  <w:lang w:val="en-US"/>
        </w:rPr>
        <w:t>AAF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элемент вошёл в объединение. Каждое из множеств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A_{i}}</w:t>
      </w:r>
      <w:r w:rsidR="005175FE">
        <w:rPr>
          <w:rStyle w:val="mwe-math-mathml-inline"/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A</w:t>
      </w:r>
      <w:r w:rsidR="005175FE" w:rsidRPr="005175FE">
        <w:rPr>
          <w:rStyle w:val="mwe-math-mathml-inline"/>
          <w:rFonts w:ascii="Times New Roman" w:hAnsi="Times New Roman" w:cs="Times New Roman"/>
          <w:color w:val="202122"/>
          <w:sz w:val="36"/>
          <w:szCs w:val="36"/>
          <w:shd w:val="clear" w:color="auto" w:fill="FFFFFF"/>
          <w:vertAlign w:val="subscript"/>
          <w:lang w:val="en-US"/>
        </w:rPr>
        <w:t>i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канонически вложено в дизъюнктное объединение как множество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="005175FE">
        <w:rPr>
          <w:noProof/>
          <w:lang w:eastAsia="ru-RU"/>
        </w:rPr>
        <w:drawing>
          <wp:inline distT="0" distB="0" distL="0" distR="0" wp14:anchorId="2EBE1029" wp14:editId="4C7EC9B7">
            <wp:extent cx="2232660" cy="457200"/>
            <wp:effectExtent l="0" t="0" r="0" b="0"/>
            <wp:docPr id="36" name="Рисунок 36" descr="https://i.gyazo.com/d15103931f33796c39914ef2b83b8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i.gyazo.com/d15103931f33796c39914ef2b83b89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FE" w:rsidRPr="00246644" w:rsidRDefault="002466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60FF291" wp14:editId="6CD97B24">
            <wp:simplePos x="0" y="0"/>
            <wp:positionH relativeFrom="column">
              <wp:posOffset>1739265</wp:posOffset>
            </wp:positionH>
            <wp:positionV relativeFrom="paragraph">
              <wp:posOffset>579120</wp:posOffset>
            </wp:positionV>
            <wp:extent cx="891540" cy="274320"/>
            <wp:effectExtent l="0" t="0" r="3810" b="0"/>
            <wp:wrapNone/>
            <wp:docPr id="48" name="Рисунок 48" descr="https://i.gyazo.com/1c0e2f86bedf0bec27b46ed8cbbb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i.gyazo.com/1c0e2f86bedf0bec27b46ed8cbbb389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A7EBB7C" wp14:editId="2AEB48D5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1143000" cy="297180"/>
            <wp:effectExtent l="0" t="0" r="0" b="7620"/>
            <wp:wrapNone/>
            <wp:docPr id="47" name="Рисунок 47" descr="https://i.gyazo.com/79822f0059125a2804a3dd4fdfeacd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.gyazo.com/79822f0059125a2804a3dd4fdfeacd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При</w:t>
      </w:r>
      <w:r w:rsid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                         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\forall i,j\in I:i\neq j}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 w:rsidR="005175FE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F55E37B" wp14:editId="3D049FD4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1432560" cy="350520"/>
            <wp:effectExtent l="0" t="0" r="0" b="0"/>
            <wp:wrapNone/>
            <wp:docPr id="45" name="Рисунок 45" descr="https://gyazo.com/9ef1db2096dde04c0bcac3f53ca5df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gyazo.com/9ef1db2096dde04c0bcac3f53ca5df8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множества</w:t>
      </w:r>
      <w:r w:rsidRPr="002466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           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A_{i}^{*}}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A_{j}^{*}}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не имеют общих элементов, даже если</w:t>
      </w:r>
      <w:r w:rsidRPr="00246644">
        <w:t xml:space="preserve"> 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 w:rsidRPr="002466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                     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A_{i}\cap A_{j}\neq \varnothing 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В вырожденном случае, когда множества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A_{i}\forall i\in I}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               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равны какому-то конкретному 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A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, дизъюнктное объединение есть </w:t>
      </w:r>
      <w:hyperlink r:id="rId17" w:tooltip="Декартово произведение" w:history="1">
        <w:r w:rsidR="005175FE" w:rsidRPr="00246644">
          <w:rPr>
            <w:rStyle w:val="a3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декартово произведение</w:t>
        </w:r>
      </w:hyperlink>
      <w:r w:rsidR="005175FE" w:rsidRPr="00246644">
        <w:rPr>
          <w:rFonts w:ascii="Times New Roman" w:hAnsi="Times New Roman" w:cs="Times New Roman"/>
          <w:sz w:val="36"/>
          <w:szCs w:val="36"/>
          <w:shd w:val="clear" w:color="auto" w:fill="FFFFFF"/>
        </w:rPr>
        <w:t> 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множества 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A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A}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и множества</w:t>
      </w:r>
      <w:r w:rsidRPr="002466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en-US"/>
        </w:rPr>
        <w:t>I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</w:t>
      </w:r>
      <w:r w:rsidR="005175FE" w:rsidRPr="005175FE">
        <w:rPr>
          <w:rStyle w:val="mwe-math-mathml-inline"/>
          <w:rFonts w:ascii="Times New Roman" w:hAnsi="Times New Roman" w:cs="Times New Roman"/>
          <w:vanish/>
          <w:color w:val="202122"/>
          <w:sz w:val="36"/>
          <w:szCs w:val="36"/>
          <w:shd w:val="clear" w:color="auto" w:fill="FFFFFF"/>
        </w:rPr>
        <w:t>{\displaystyle I}</w:t>
      </w:r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,</w:t>
      </w:r>
      <w:proofErr w:type="gramEnd"/>
      <w:r w:rsidR="005175FE" w:rsidRPr="005175F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то есть</w:t>
      </w:r>
      <w:r w:rsidRPr="002466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54480" cy="533400"/>
            <wp:effectExtent l="0" t="0" r="7620" b="0"/>
            <wp:docPr id="49" name="Рисунок 49" descr="https://i.gyazo.com/613d63004fd1e977ce17b7a3103e1c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.gyazo.com/613d63004fd1e977ce17b7a3103e1cb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5FE" w:rsidRPr="0024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73"/>
    <w:rsid w:val="00246644"/>
    <w:rsid w:val="005175FE"/>
    <w:rsid w:val="00577660"/>
    <w:rsid w:val="005805C4"/>
    <w:rsid w:val="005A74CA"/>
    <w:rsid w:val="006565A5"/>
    <w:rsid w:val="009D1354"/>
    <w:rsid w:val="00D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8417B-3AAA-444D-ADFB-18F2A6C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135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D1354"/>
  </w:style>
  <w:style w:type="paragraph" w:styleId="a4">
    <w:name w:val="Normal (Web)"/>
    <w:basedOn w:val="a"/>
    <w:uiPriority w:val="99"/>
    <w:semiHidden/>
    <w:unhideWhenUsed/>
    <w:rsid w:val="009D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C%D0%BD%D0%BE%D0%B6%D0%B5%D1%81%D1%82%D0%B2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94%D0%B5%D0%BA%D0%B0%D1%80%D1%82%D0%BE%D0%B2%D0%BE_%D0%BF%D1%80%D0%BE%D0%B8%D0%B7%D0%B2%D0%B5%D0%B4%D0%B5%D0%BD%D0%B8%D0%B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2020-06-28T18:10:00Z</dcterms:created>
  <dcterms:modified xsi:type="dcterms:W3CDTF">2020-06-28T19:06:00Z</dcterms:modified>
</cp:coreProperties>
</file>