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31FE092C" w:rsidR="007F6CB7" w:rsidRPr="00FE75DC" w:rsidRDefault="007F6CB7" w:rsidP="00FC5E5F">
      <w:pPr>
        <w:spacing w:line="480" w:lineRule="auto"/>
        <w:jc w:val="center"/>
        <w:rPr>
          <w:rFonts w:cs="Times New Roman"/>
          <w:sz w:val="28"/>
          <w:szCs w:val="28"/>
        </w:rPr>
      </w:pPr>
      <w:proofErr w:type="gramStart"/>
      <w:r w:rsidRPr="00FC5E5F">
        <w:rPr>
          <w:rFonts w:cs="Times New Roman"/>
          <w:sz w:val="28"/>
          <w:szCs w:val="28"/>
        </w:rPr>
        <w:t>Dynamics of cryptophyte populations during red water blooms in the Columbia River Estuary.</w:t>
      </w:r>
      <w:proofErr w:type="gramEnd"/>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FC5E5F">
        <w:rPr>
          <w:rFonts w:cs="Times New Roman"/>
          <w:bCs/>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proofErr w:type="gramStart"/>
      <w:r w:rsidR="006F19EC" w:rsidRPr="006F19EC">
        <w:rPr>
          <w:rFonts w:cs="Times New Roman"/>
          <w:bCs/>
        </w:rPr>
        <w:t>Mail</w:t>
      </w:r>
      <w:proofErr w:type="gramEnd"/>
      <w:r w:rsidR="006F19EC" w:rsidRPr="006F19EC">
        <w:rPr>
          <w:rFonts w:cs="Times New Roman"/>
          <w:bCs/>
        </w:rPr>
        <w:t xml:space="preserve">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proofErr w:type="gramStart"/>
      <w:r>
        <w:rPr>
          <w:rFonts w:cs="Times New Roman"/>
        </w:rPr>
        <w:t>MORE TO COME.</w:t>
      </w:r>
      <w:proofErr w:type="gramEnd"/>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6AA77B0"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w:t>
      </w:r>
      <w:proofErr w:type="spellStart"/>
      <w:r w:rsidRPr="00FC5E5F">
        <w:rPr>
          <w:rFonts w:cs="Times New Roman"/>
          <w:bCs/>
        </w:rPr>
        <w:t>mixotroph</w:t>
      </w:r>
      <w:proofErr w:type="spellEnd"/>
      <w:r w:rsidRPr="00FC5E5F">
        <w:rPr>
          <w:rFonts w:cs="Times New Roman"/>
          <w:bCs/>
        </w:rPr>
        <w:t xml:space="preserve">, capable of utilizing both </w:t>
      </w:r>
      <w:proofErr w:type="spellStart"/>
      <w:r w:rsidRPr="00FC5E5F">
        <w:rPr>
          <w:rFonts w:cs="Times New Roman"/>
          <w:bCs/>
        </w:rPr>
        <w:t>phagotrophic</w:t>
      </w:r>
      <w:proofErr w:type="spellEnd"/>
      <w:r w:rsidRPr="00FC5E5F">
        <w:rPr>
          <w:rFonts w:cs="Times New Roman"/>
          <w:bCs/>
        </w:rPr>
        <w:t xml:space="preserve"> and photosynthetic mechanisms to acquire carbon (Crawford, 1989). Though mixotrophic microzooplankton are now understood to be important primary</w:t>
      </w:r>
      <w:r w:rsidR="00716A04" w:rsidRPr="00FC5E5F">
        <w:rPr>
          <w:rFonts w:cs="Times New Roman"/>
          <w:bCs/>
        </w:rPr>
        <w:t xml:space="preserve"> producers in coastal 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 little is known about the specifics of these predator-prey relationships.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of free-living cryp</w:t>
      </w:r>
      <w:r w:rsidR="00EB76CE">
        <w:rPr>
          <w:rFonts w:cs="Times New Roman"/>
        </w:rPr>
        <w:t>to</w:t>
      </w:r>
      <w:r w:rsidR="00FC5E5F">
        <w:rPr>
          <w:rFonts w:cs="Times New Roman"/>
        </w:rPr>
        <w:t xml:space="preserve">phyte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277046A8"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r w:rsidR="00933F5B" w:rsidRPr="00FC5E5F">
        <w:rPr>
          <w:rFonts w:cs="Times New Roman"/>
        </w:rPr>
        <w:t>.</w:t>
      </w:r>
      <w:r w:rsidR="00AC7240" w:rsidRPr="00AC7240">
        <w:rPr>
          <w:rFonts w:cs="Times New Roman"/>
        </w:rPr>
        <w:t xml:space="preserve"> </w:t>
      </w:r>
    </w:p>
    <w:p w14:paraId="59FCD9DE" w14:textId="58C2209A"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w:t>
      </w:r>
      <w:proofErr w:type="gramStart"/>
      <w:r w:rsidRPr="00FC5E5F">
        <w:rPr>
          <w:rFonts w:cs="Times New Roman"/>
        </w:rPr>
        <w:t>It is characterized by its dynamic physical processes and strong influence from diurnal and semi-diurnal tides</w:t>
      </w:r>
      <w:proofErr w:type="gramEnd"/>
      <w:r w:rsidRPr="00FC5E5F">
        <w:rPr>
          <w:rFonts w:cs="Times New Roman"/>
        </w:rPr>
        <w:t xml:space="preserve">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w:t>
      </w:r>
      <w:proofErr w:type="gramStart"/>
      <w:r w:rsidRPr="00FC5E5F">
        <w:rPr>
          <w:rFonts w:cs="Times New Roman"/>
        </w:rPr>
        <w:t>a</w:t>
      </w:r>
      <w:proofErr w:type="gramEnd"/>
      <w:r w:rsidRPr="00FC5E5F">
        <w:rPr>
          <w:rFonts w:cs="Times New Roman"/>
        </w:rPr>
        <w:t xml:space="preserve">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145DC14D"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r w:rsidR="00FE75DC" w:rsidRPr="00FC5E5F">
        <w:rPr>
          <w:rFonts w:cs="Times New Roman"/>
        </w:rPr>
        <w:t>XX</w:t>
      </w:r>
      <w:r w:rsidR="00FE75DC" w:rsidRPr="00FE75DC">
        <w:rPr>
          <w:rFonts w:cs="Times New Roman"/>
        </w:rPr>
        <w:t xml:space="preserve"> months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2DB0B0BE" w14:textId="621CA0B9" w:rsidR="00E127C8" w:rsidRPr="004F2AEA" w:rsidRDefault="007C608D" w:rsidP="00FC5E5F">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4F2AEA">
        <w:rPr>
          <w:rFonts w:cs="Times New Roman"/>
          <w:i/>
        </w:rPr>
        <w:t>Rhodomonas</w:t>
      </w:r>
      <w:proofErr w:type="spellEnd"/>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1966BCBF" w14:textId="77777777" w:rsidR="0077365D" w:rsidRPr="004F2AEA" w:rsidRDefault="0077365D" w:rsidP="0077365D">
      <w:pPr>
        <w:spacing w:line="360" w:lineRule="auto"/>
        <w:rPr>
          <w:rFonts w:cs="Times New Roman"/>
        </w:rPr>
      </w:pPr>
    </w:p>
    <w:p w14:paraId="1563B69E" w14:textId="77777777" w:rsidR="0077365D" w:rsidRPr="004F2AEA" w:rsidRDefault="0077365D" w:rsidP="0077365D">
      <w:pPr>
        <w:spacing w:line="360" w:lineRule="auto"/>
        <w:rPr>
          <w:rFonts w:cs="Times New Roman"/>
        </w:rPr>
      </w:pPr>
      <w:r w:rsidRPr="004F2AEA">
        <w:rPr>
          <w:rFonts w:cs="Times New Roman"/>
          <w:b/>
          <w:bCs/>
        </w:rPr>
        <w:t xml:space="preserve">Fluorescent In Situ Hybridization of </w:t>
      </w:r>
      <w:proofErr w:type="spellStart"/>
      <w:r w:rsidRPr="004F2AEA">
        <w:rPr>
          <w:rFonts w:cs="Times New Roman"/>
          <w:bCs/>
          <w:i/>
        </w:rPr>
        <w:t>Teleaulax</w:t>
      </w:r>
      <w:proofErr w:type="spellEnd"/>
      <w:r w:rsidRPr="004F2AEA">
        <w:rPr>
          <w:rFonts w:cs="Times New Roman"/>
          <w:bCs/>
          <w:i/>
        </w:rPr>
        <w:t xml:space="preserve"> </w:t>
      </w:r>
      <w:proofErr w:type="spellStart"/>
      <w:r w:rsidRPr="004F2AEA">
        <w:rPr>
          <w:rFonts w:cs="Times New Roman"/>
          <w:bCs/>
          <w:i/>
        </w:rPr>
        <w:t>amphioexa</w:t>
      </w:r>
      <w:proofErr w:type="spellEnd"/>
    </w:p>
    <w:p w14:paraId="2D618CF6" w14:textId="77777777" w:rsidR="0077365D" w:rsidRPr="004F2AEA" w:rsidRDefault="0077365D" w:rsidP="0077365D">
      <w:pPr>
        <w:spacing w:line="360" w:lineRule="auto"/>
        <w:rPr>
          <w:rFonts w:cs="Times New Roman"/>
        </w:rPr>
      </w:pPr>
      <w:r w:rsidRPr="004F2AEA">
        <w:rPr>
          <w:rFonts w:cs="Times New Roman"/>
          <w:highlight w:val="yellow"/>
        </w:rPr>
        <w:t>KM and PZ write this</w:t>
      </w:r>
    </w:p>
    <w:p w14:paraId="52976C17" w14:textId="77777777" w:rsidR="00BA7753" w:rsidRPr="004F2AEA" w:rsidRDefault="00BA7753"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16740EF9" w14:textId="655BFB7D" w:rsidR="00BA7753" w:rsidRPr="004F2AEA" w:rsidRDefault="00BA7753" w:rsidP="00BA7753">
      <w:pPr>
        <w:spacing w:line="360" w:lineRule="auto"/>
        <w:rPr>
          <w:rFonts w:cs="Times New Roman"/>
        </w:rPr>
      </w:pPr>
      <w:r w:rsidRPr="004F2AEA">
        <w:rPr>
          <w:rFonts w:cs="Times New Roman"/>
          <w:highlight w:val="yellow"/>
        </w:rPr>
        <w:t>TP writes this</w:t>
      </w:r>
      <w:r w:rsidRPr="004F2AEA">
        <w:rPr>
          <w:rFonts w:cs="Times New Roman"/>
        </w:rPr>
        <w:t xml:space="preserve"> </w:t>
      </w:r>
    </w:p>
    <w:p w14:paraId="722759BA" w14:textId="77777777" w:rsidR="00BA7753" w:rsidRPr="004F2AEA" w:rsidRDefault="00BA7753" w:rsidP="00BA7753">
      <w:pPr>
        <w:spacing w:line="360" w:lineRule="auto"/>
        <w:rPr>
          <w:rFonts w:cs="Times New Roman"/>
        </w:rPr>
      </w:pPr>
    </w:p>
    <w:p w14:paraId="6AAA25EF" w14:textId="7E38D935" w:rsidR="00BA7753" w:rsidRPr="004F2AEA" w:rsidRDefault="00BA7753" w:rsidP="00BA7753">
      <w:pPr>
        <w:spacing w:line="360" w:lineRule="auto"/>
        <w:rPr>
          <w:rFonts w:cs="Times New Roman"/>
        </w:rPr>
      </w:pPr>
      <w:r w:rsidRPr="004F2AEA">
        <w:rPr>
          <w:rFonts w:cs="Times New Roman"/>
          <w:b/>
          <w:bCs/>
        </w:rPr>
        <w:t xml:space="preserve">Nutrient </w:t>
      </w:r>
      <w:r w:rsidR="004F2AEA">
        <w:rPr>
          <w:rFonts w:cs="Times New Roman"/>
          <w:b/>
          <w:bCs/>
        </w:rPr>
        <w:t>concentrations</w:t>
      </w:r>
      <w:r w:rsidRPr="004F2AEA">
        <w:rPr>
          <w:rFonts w:cs="Times New Roman"/>
          <w:b/>
          <w:bCs/>
        </w:rPr>
        <w:t xml:space="preserve"> </w:t>
      </w:r>
    </w:p>
    <w:p w14:paraId="1C7E3B49" w14:textId="39F47973" w:rsidR="00BA7753" w:rsidRPr="004F2AEA" w:rsidRDefault="00BA7753" w:rsidP="00BA7753">
      <w:pPr>
        <w:spacing w:line="360" w:lineRule="auto"/>
        <w:rPr>
          <w:rFonts w:cs="Times New Roman"/>
        </w:rPr>
      </w:pPr>
      <w:r w:rsidRPr="004F2AEA">
        <w:rPr>
          <w:rFonts w:cs="Times New Roman"/>
        </w:rPr>
        <w:t>30 mL surface water samples for nutrient analysis were taken in duplicate.</w:t>
      </w:r>
    </w:p>
    <w:p w14:paraId="31B523DB" w14:textId="77777777" w:rsidR="00BA7753" w:rsidRPr="004F2AEA" w:rsidRDefault="00BA7753" w:rsidP="00BA7753">
      <w:pPr>
        <w:spacing w:line="360" w:lineRule="auto"/>
        <w:rPr>
          <w:rFonts w:cs="Times New Roman"/>
        </w:rPr>
      </w:pPr>
      <w:r w:rsidRPr="004F2AEA">
        <w:rPr>
          <w:rFonts w:cs="Times New Roman"/>
          <w:highlight w:val="yellow"/>
        </w:rPr>
        <w:t>JN writes this</w:t>
      </w:r>
      <w:r w:rsidRPr="004F2AEA">
        <w:rPr>
          <w:rFonts w:cs="Times New Roman"/>
        </w:rPr>
        <w:t xml:space="preserve"> </w:t>
      </w:r>
    </w:p>
    <w:p w14:paraId="688B59A9" w14:textId="77777777" w:rsidR="00F34B51" w:rsidRPr="00FE75DC" w:rsidRDefault="00F34B51" w:rsidP="00FC5E5F">
      <w:pPr>
        <w:spacing w:line="480" w:lineRule="auto"/>
        <w:rPr>
          <w:rFonts w:cs="Times New Roman"/>
        </w:rPr>
      </w:pP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w:t>
      </w:r>
      <w:proofErr w:type="gramStart"/>
      <w:r w:rsidR="008B0C65" w:rsidRPr="008B0C65">
        <w:rPr>
          <w:rFonts w:cs="Times New Roman"/>
          <w:highlight w:val="yellow"/>
        </w:rPr>
        <w:t xml:space="preserve">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proofErr w:type="gramEnd"/>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6967C927"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is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A </w:t>
      </w:r>
      <w:proofErr w:type="gramStart"/>
      <w:r w:rsidR="00865D87">
        <w:rPr>
          <w:rFonts w:cs="Times New Roman"/>
        </w:rPr>
        <w:t>6</w:t>
      </w:r>
      <w:r w:rsidRPr="00FC5E5F">
        <w:rPr>
          <w:rFonts w:cs="Times New Roman"/>
        </w:rPr>
        <w:t xml:space="preserve"> fold</w:t>
      </w:r>
      <w:proofErr w:type="gramEnd"/>
      <w:r w:rsidRPr="00FC5E5F">
        <w:rPr>
          <w:rFonts w:cs="Times New Roman"/>
        </w:rPr>
        <w:t xml:space="preserve">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In the first week, nutrient concentrations remained relatively stable</w:t>
      </w:r>
      <w:r w:rsidR="008B0C65">
        <w:rPr>
          <w:rFonts w:cs="Times New Roman"/>
        </w:rPr>
        <w:t>, increased in week 2 and decrease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7DAC18EE"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 xml:space="preserve">x </w:t>
      </w:r>
      <w:proofErr w:type="gramStart"/>
      <w:r w:rsidR="00BA009A">
        <w:rPr>
          <w:rFonts w:cs="Times New Roman"/>
        </w:rPr>
        <w:t>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w:t>
      </w:r>
      <w:proofErr w:type="gramEnd"/>
      <w:r w:rsidR="00BA009A">
        <w:rPr>
          <w:rFonts w:cs="Times New Roman"/>
        </w:rPr>
        <w:t xml:space="preserve"> </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Pr>
          <w:rFonts w:cs="Times New Roman"/>
        </w:rPr>
        <w:t>XXX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the second days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423110A0"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 xml:space="preserve">0 ± </w:t>
      </w:r>
      <w:proofErr w:type="gramStart"/>
      <w:r w:rsidR="00CA5519">
        <w:rPr>
          <w:rFonts w:cs="Times New Roman"/>
        </w:rPr>
        <w:t>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proofErr w:type="gramEnd"/>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 N</w:t>
      </w:r>
      <w:r w:rsidR="00AC5751">
        <w:rPr>
          <w:rFonts w:cs="Times New Roman"/>
        </w:rPr>
        <w:t>o</w:t>
      </w:r>
      <w:r w:rsidR="00222090">
        <w:rPr>
          <w:rFonts w:cs="Times New Roman"/>
        </w:rPr>
        <w:t xml:space="preserve"> significant correlation was observed between division rates and environmental conditions such as temperature, salinity, PAR and nutrient concentrations (</w:t>
      </w:r>
      <w:r w:rsidR="00222090" w:rsidRPr="007C608D">
        <w:rPr>
          <w:rFonts w:cs="Times New Roman"/>
          <w:b/>
        </w:rPr>
        <w:t>Fig. 6A-E</w:t>
      </w:r>
      <w:r w:rsidR="00222090">
        <w:rPr>
          <w:rFonts w:cs="Times New Roman"/>
        </w:rPr>
        <w:t>)</w:t>
      </w:r>
      <w:r w:rsidR="00604802">
        <w:rPr>
          <w:rFonts w:cs="Times New Roman"/>
        </w:rPr>
        <w:t xml:space="preserve">. However, </w:t>
      </w:r>
      <w:r w:rsidR="00AC5751">
        <w:rPr>
          <w:rFonts w:cs="Times New Roman"/>
        </w:rPr>
        <w:t xml:space="preserve">a positive correlation </w:t>
      </w:r>
      <w:r w:rsidR="007C608D">
        <w:rPr>
          <w:rFonts w:cs="Times New Roman"/>
        </w:rPr>
        <w:t xml:space="preserve">was observed </w:t>
      </w:r>
      <w:r w:rsidR="00AC5751">
        <w:rPr>
          <w:rFonts w:cs="Times New Roman"/>
        </w:rPr>
        <w:t>between cell production (i.e., cell abundance x division rate) and concentration of dissolved inorganic nitrogen (R</w:t>
      </w:r>
      <w:r w:rsidR="00AC5751" w:rsidRPr="00FC5E5F">
        <w:rPr>
          <w:rFonts w:cs="Times New Roman"/>
          <w:vertAlign w:val="superscript"/>
        </w:rPr>
        <w:t>2</w:t>
      </w:r>
      <w:r w:rsidR="00AC5751">
        <w:rPr>
          <w:rFonts w:cs="Times New Roman"/>
        </w:rPr>
        <w:t xml:space="preserve"> = 0.57, p &lt; 0.01)</w:t>
      </w:r>
      <w:r w:rsidR="00222090">
        <w:rPr>
          <w:rFonts w:cs="Times New Roman"/>
        </w:rPr>
        <w:t xml:space="preserve"> </w:t>
      </w:r>
      <w:r w:rsidR="00AC5751">
        <w:rPr>
          <w:rFonts w:cs="Times New Roman"/>
        </w:rPr>
        <w:t>(</w:t>
      </w:r>
      <w:r w:rsidR="00AC5751" w:rsidRPr="007C608D">
        <w:rPr>
          <w:rFonts w:cs="Times New Roman"/>
          <w:b/>
        </w:rPr>
        <w:t>Fig. 6F</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79DF3C20" w14:textId="241AA907" w:rsidR="001E5066" w:rsidRPr="00FC5E5F" w:rsidRDefault="003C14C1" w:rsidP="00FC5E5F">
      <w:pPr>
        <w:spacing w:line="480" w:lineRule="auto"/>
        <w:rPr>
          <w:rFonts w:cs="Times New Roman"/>
          <w:b/>
        </w:rPr>
      </w:pPr>
      <w:r>
        <w:rPr>
          <w:rFonts w:cs="Times New Roman"/>
          <w:b/>
        </w:rPr>
        <w:t xml:space="preserve">Distribution of </w:t>
      </w:r>
      <w:proofErr w:type="spellStart"/>
      <w:r w:rsidR="001E5066" w:rsidRPr="00FC5E5F">
        <w:rPr>
          <w:rFonts w:cs="Times New Roman"/>
          <w:b/>
          <w:i/>
        </w:rPr>
        <w:t>Teleaulax</w:t>
      </w:r>
      <w:proofErr w:type="spellEnd"/>
      <w:r w:rsidR="001E5066" w:rsidRPr="00FC5E5F">
        <w:rPr>
          <w:rFonts w:cs="Times New Roman"/>
          <w:b/>
        </w:rPr>
        <w:t>-like cryptophytes</w:t>
      </w:r>
    </w:p>
    <w:p w14:paraId="4171A804" w14:textId="0316FF4D" w:rsidR="00B36EBC" w:rsidRDefault="007C608D" w:rsidP="00B36EBC">
      <w:pPr>
        <w:spacing w:line="480" w:lineRule="auto"/>
        <w:rPr>
          <w:rFonts w:cs="Times New Roman"/>
        </w:rPr>
      </w:pPr>
      <w:r>
        <w:rPr>
          <w:rFonts w:cs="Times New Roman"/>
        </w:rPr>
        <w:tab/>
      </w:r>
      <w:r w:rsidR="003C14C1">
        <w:rPr>
          <w:rFonts w:cs="Times New Roman"/>
        </w:rPr>
        <w:t xml:space="preserve">It remains unclear whether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a marine, freshwater or riverine species. </w:t>
      </w:r>
      <w:r w:rsidR="00E33748">
        <w:rPr>
          <w:rFonts w:cs="Times New Roman"/>
        </w:rPr>
        <w:t xml:space="preserve">RESULTS FROM PREVIOUS STUDIES? </w:t>
      </w:r>
      <w:r w:rsidR="00B36EBC">
        <w:rPr>
          <w:rFonts w:cs="Times New Roman"/>
        </w:rPr>
        <w:t xml:space="preserve">Variations of </w:t>
      </w:r>
      <w:r w:rsidR="003C14C1">
        <w:rPr>
          <w:rFonts w:cs="Times New Roman"/>
        </w:rPr>
        <w:t xml:space="preserve">TLC </w:t>
      </w:r>
      <w:r w:rsidR="003471DD">
        <w:rPr>
          <w:rFonts w:cs="Times New Roman"/>
        </w:rPr>
        <w:t>abundance</w:t>
      </w:r>
      <w:r w:rsidR="00B36EBC">
        <w:rPr>
          <w:rFonts w:cs="Times New Roman"/>
        </w:rPr>
        <w:t>s during the survey were not correlated with tidal cycle. No correlation between TLC abundances and salinity or temperature was observed. The strong physical processes occurring in the CRE may create a patchy distribution of TLC, obscuring the effect of tidal cycles on TLC abundances.</w:t>
      </w:r>
    </w:p>
    <w:p w14:paraId="105E0B04" w14:textId="7CAAA683" w:rsidR="003C14C1" w:rsidRDefault="00B36EBC" w:rsidP="00FC5E5F">
      <w:pPr>
        <w:spacing w:line="480" w:lineRule="auto"/>
        <w:rPr>
          <w:rFonts w:cs="Times New Roman"/>
        </w:rPr>
      </w:pPr>
      <w:r>
        <w:rPr>
          <w:rFonts w:cs="Times New Roman"/>
        </w:rPr>
        <w:t xml:space="preserve">For technical reason, we did not measure TLC abundances in the Columbia River or in the ocean, outside of the rive plume, which would have help determine the marine, freshwater or riverine origin of </w:t>
      </w:r>
      <w:proofErr w:type="spellStart"/>
      <w:r w:rsidRPr="00FC5E5F">
        <w:rPr>
          <w:rFonts w:cs="Times New Roman"/>
          <w:i/>
        </w:rPr>
        <w:t>Teleaulax</w:t>
      </w:r>
      <w:proofErr w:type="spellEnd"/>
      <w:r>
        <w:rPr>
          <w:rFonts w:cs="Times New Roman"/>
        </w:rPr>
        <w:t>.</w:t>
      </w:r>
    </w:p>
    <w:p w14:paraId="726A4A01" w14:textId="77777777" w:rsidR="00962DC5" w:rsidRPr="00FE75DC" w:rsidRDefault="00962DC5" w:rsidP="00962DC5">
      <w:pPr>
        <w:spacing w:line="480" w:lineRule="auto"/>
        <w:rPr>
          <w:rFonts w:cs="Times New Roman"/>
        </w:rPr>
      </w:pPr>
      <w:r w:rsidRPr="00845FEE">
        <w:rPr>
          <w:rFonts w:cs="Times New Roman"/>
          <w:color w:val="FF0000"/>
          <w:highlight w:val="yellow"/>
        </w:rPr>
        <w:t>## THIS IS WHERE I STOPPED TODAY ###</w:t>
      </w:r>
    </w:p>
    <w:p w14:paraId="61AC370F" w14:textId="10297115" w:rsidR="00E33748" w:rsidRDefault="00F34B51" w:rsidP="00FC5E5F">
      <w:pPr>
        <w:spacing w:line="480" w:lineRule="auto"/>
        <w:rPr>
          <w:rFonts w:eastAsia="Calibri" w:cs="Times New Roman"/>
        </w:rPr>
      </w:pPr>
      <w:r w:rsidRPr="00FC5E5F">
        <w:rPr>
          <w:rFonts w:cs="Times New Roman"/>
        </w:rPr>
        <w:tab/>
      </w:r>
      <w:r w:rsidR="00E33748">
        <w:rPr>
          <w:rFonts w:cs="Times New Roman"/>
        </w:rPr>
        <w:t xml:space="preserve">To the best of our knowledge, this study is the first to attempt to estimate </w:t>
      </w:r>
      <w:r w:rsidR="00E33748" w:rsidRPr="00FC5E5F">
        <w:rPr>
          <w:rFonts w:cs="Times New Roman"/>
          <w:i/>
        </w:rPr>
        <w:t>in situ</w:t>
      </w:r>
      <w:r w:rsidR="00E33748">
        <w:rPr>
          <w:rFonts w:cs="Times New Roman"/>
        </w:rPr>
        <w:t xml:space="preserv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CC4909">
        <w:rPr>
          <w:rFonts w:cs="Times New Roman"/>
        </w:rPr>
        <w:t>. L</w:t>
      </w:r>
      <w:r w:rsidRPr="00FC5E5F">
        <w:rPr>
          <w:rFonts w:cs="Times New Roman"/>
        </w:rPr>
        <w:t xml:space="preserve">aboratory estimates of the </w:t>
      </w:r>
      <w:r w:rsidR="00CC4909">
        <w:rPr>
          <w:rFonts w:cs="Times New Roman"/>
        </w:rPr>
        <w:t>division</w:t>
      </w:r>
      <w:r w:rsidR="00CC4909" w:rsidRPr="00FC5E5F">
        <w:rPr>
          <w:rFonts w:cs="Times New Roman"/>
        </w:rPr>
        <w:t xml:space="preserve"> </w:t>
      </w:r>
      <w:r w:rsidRPr="00FC5E5F">
        <w:rPr>
          <w:rFonts w:cs="Times New Roman"/>
        </w:rPr>
        <w:t xml:space="preserve">rates of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E33748">
        <w:rPr>
          <w:rFonts w:cs="Times New Roman"/>
        </w:rPr>
        <w:t xml:space="preserve"> ranged from XX to XX (REFS) while </w:t>
      </w:r>
      <w:r w:rsidRPr="00FC5E5F">
        <w:rPr>
          <w:rFonts w:cs="Times New Roman"/>
        </w:rPr>
        <w:t xml:space="preserve">various strains of </w:t>
      </w:r>
      <w:proofErr w:type="spellStart"/>
      <w:r w:rsidRPr="00FC5E5F">
        <w:rPr>
          <w:rFonts w:cs="Times New Roman"/>
        </w:rPr>
        <w:t>cryptomonads</w:t>
      </w:r>
      <w:proofErr w:type="spellEnd"/>
      <w:r w:rsidRPr="00FC5E5F">
        <w:rPr>
          <w:rFonts w:cs="Times New Roman"/>
        </w:rPr>
        <w:t xml:space="preserve"> have found rates up to an average </w:t>
      </w:r>
      <w:proofErr w:type="gramStart"/>
      <w:r w:rsidRPr="00FC5E5F">
        <w:rPr>
          <w:rFonts w:cs="Times New Roman"/>
        </w:rPr>
        <w:t>of 0.85 d</w:t>
      </w:r>
      <w:r w:rsidR="001A6393" w:rsidRPr="008A0DAC">
        <w:rPr>
          <w:rFonts w:eastAsia="Calibri" w:cs="Times New Roman"/>
          <w:vertAlign w:val="superscript"/>
        </w:rPr>
        <w:t>-</w:t>
      </w:r>
      <w:r w:rsidRPr="00FC5E5F">
        <w:rPr>
          <w:rFonts w:eastAsia="Calibri" w:cs="Times New Roman"/>
        </w:rPr>
        <w:t>¹ (Park et al., 2007)</w:t>
      </w:r>
      <w:proofErr w:type="gramEnd"/>
      <w:r w:rsidR="00E33748">
        <w:rPr>
          <w:rFonts w:eastAsia="Calibri" w:cs="Times New Roman"/>
        </w:rPr>
        <w:t xml:space="preserve">. </w:t>
      </w:r>
    </w:p>
    <w:p w14:paraId="15224962" w14:textId="20ED06DD" w:rsidR="00355EF7" w:rsidRDefault="00E33748" w:rsidP="00FC5E5F">
      <w:pPr>
        <w:spacing w:line="480" w:lineRule="auto"/>
        <w:rPr>
          <w:rFonts w:cs="Times New Roman"/>
          <w:highlight w:val="yellow"/>
        </w:rPr>
      </w:pPr>
      <w:r>
        <w:rPr>
          <w:rFonts w:eastAsia="Calibri" w:cs="Times New Roman"/>
        </w:rPr>
        <w:t xml:space="preserve">Our highest estimates of </w:t>
      </w:r>
      <w:r w:rsidR="00F34B51" w:rsidRPr="00FC5E5F">
        <w:rPr>
          <w:rFonts w:eastAsia="Calibri" w:cs="Times New Roman"/>
        </w:rPr>
        <w:t xml:space="preserve">daily division rate, as found in the final week of the survey, reach up to </w:t>
      </w:r>
      <w:r w:rsidR="00355EF7">
        <w:rPr>
          <w:rFonts w:eastAsia="Calibri" w:cs="Times New Roman"/>
        </w:rPr>
        <w:t xml:space="preserve">two </w:t>
      </w:r>
      <w:r w:rsidR="00F34B51" w:rsidRPr="00FC5E5F">
        <w:rPr>
          <w:rFonts w:eastAsia="Calibri" w:cs="Times New Roman"/>
        </w:rPr>
        <w:t xml:space="preserve">times greater than the </w:t>
      </w:r>
      <w:r w:rsidR="00355EF7">
        <w:rPr>
          <w:rFonts w:eastAsia="Calibri" w:cs="Times New Roman"/>
        </w:rPr>
        <w:t>highest division rates observed in cultures</w:t>
      </w:r>
      <w:r w:rsidR="00F34B51" w:rsidRPr="00FC5E5F">
        <w:rPr>
          <w:rFonts w:eastAsia="Calibri" w:cs="Times New Roman"/>
        </w:rPr>
        <w:t xml:space="preserve">. </w:t>
      </w:r>
      <w:r w:rsidR="00355EF7">
        <w:rPr>
          <w:rFonts w:eastAsia="Calibri" w:cs="Times New Roman"/>
        </w:rPr>
        <w:t xml:space="preserve">One explanation could be </w:t>
      </w:r>
      <w:r w:rsidR="00F34B51" w:rsidRPr="00FC5E5F">
        <w:rPr>
          <w:rFonts w:cs="Times New Roman"/>
        </w:rPr>
        <w:t xml:space="preserve">environmental conditions and specific biological community found in the Columbia River Estuary allow </w:t>
      </w:r>
      <w:proofErr w:type="spellStart"/>
      <w:r w:rsidR="00355EF7">
        <w:rPr>
          <w:rFonts w:cs="Times New Roman"/>
        </w:rPr>
        <w:t>cryptophytes</w:t>
      </w:r>
      <w:proofErr w:type="spellEnd"/>
      <w:r w:rsidR="00F34B51" w:rsidRPr="00FC5E5F">
        <w:rPr>
          <w:rFonts w:cs="Times New Roman"/>
        </w:rPr>
        <w:t xml:space="preserve"> </w:t>
      </w:r>
      <w:r w:rsidR="00355EF7">
        <w:rPr>
          <w:rFonts w:cs="Times New Roman"/>
        </w:rPr>
        <w:t xml:space="preserve">to </w:t>
      </w:r>
      <w:r w:rsidR="00F34B51" w:rsidRPr="00FC5E5F">
        <w:rPr>
          <w:rFonts w:cs="Times New Roman"/>
        </w:rPr>
        <w:t xml:space="preserve">growth at a rate not yet replicated in culture. </w:t>
      </w:r>
      <w:r w:rsidR="00355EF7">
        <w:rPr>
          <w:rFonts w:cs="Times New Roman"/>
        </w:rPr>
        <w:t xml:space="preserve">Or </w:t>
      </w:r>
      <w:proofErr w:type="spellStart"/>
      <w:r w:rsidR="00355EF7" w:rsidRPr="00355EF7">
        <w:rPr>
          <w:rFonts w:cs="Times New Roman"/>
          <w:highlight w:val="yellow"/>
        </w:rPr>
        <w:t>Phagotrophy</w:t>
      </w:r>
      <w:proofErr w:type="spellEnd"/>
      <w:r w:rsidR="00355EF7">
        <w:rPr>
          <w:rFonts w:cs="Times New Roman"/>
          <w:highlight w:val="yellow"/>
        </w:rPr>
        <w:t xml:space="preserve"> of </w:t>
      </w:r>
      <w:proofErr w:type="spellStart"/>
      <w:r w:rsidR="00355EF7">
        <w:rPr>
          <w:rFonts w:cs="Times New Roman"/>
          <w:highlight w:val="yellow"/>
        </w:rPr>
        <w:t>cryptomonads</w:t>
      </w:r>
      <w:proofErr w:type="spellEnd"/>
      <w:r w:rsidR="00355EF7">
        <w:rPr>
          <w:rFonts w:cs="Times New Roman"/>
          <w:highlight w:val="yellow"/>
        </w:rPr>
        <w:t xml:space="preserve"> suggested in cultures would underestimate growth rate in cultures, which is based on cell count. Our preliminary cell count in </w:t>
      </w:r>
      <w:proofErr w:type="spellStart"/>
      <w:r w:rsidR="00355EF7">
        <w:rPr>
          <w:rFonts w:cs="Times New Roman"/>
          <w:highlight w:val="yellow"/>
        </w:rPr>
        <w:t>Rhomonas</w:t>
      </w:r>
      <w:proofErr w:type="spellEnd"/>
      <w:r w:rsidR="00355EF7">
        <w:rPr>
          <w:rFonts w:cs="Times New Roman"/>
          <w:highlight w:val="yellow"/>
        </w:rPr>
        <w:t xml:space="preserve"> culture would support the hypothesis of </w:t>
      </w:r>
      <w:proofErr w:type="spellStart"/>
      <w:r w:rsidR="00355EF7">
        <w:rPr>
          <w:rFonts w:cs="Times New Roman"/>
          <w:highlight w:val="yellow"/>
        </w:rPr>
        <w:t>phagotrophy</w:t>
      </w:r>
      <w:proofErr w:type="spellEnd"/>
      <w:r w:rsidR="00355EF7">
        <w:rPr>
          <w:rFonts w:cs="Times New Roman"/>
          <w:highlight w:val="yellow"/>
        </w:rPr>
        <w:t xml:space="preserve">. But, if </w:t>
      </w:r>
      <w:proofErr w:type="spellStart"/>
      <w:r w:rsidR="00355EF7">
        <w:rPr>
          <w:rFonts w:cs="Times New Roman"/>
          <w:highlight w:val="yellow"/>
        </w:rPr>
        <w:t>phagotrophy</w:t>
      </w:r>
      <w:proofErr w:type="spellEnd"/>
      <w:r w:rsidR="00355EF7">
        <w:rPr>
          <w:rFonts w:cs="Times New Roman"/>
          <w:highlight w:val="yellow"/>
        </w:rPr>
        <w:t xml:space="preserve"> </w:t>
      </w:r>
      <w:proofErr w:type="gramStart"/>
      <w:r w:rsidR="00355EF7">
        <w:rPr>
          <w:rFonts w:cs="Times New Roman"/>
          <w:highlight w:val="yellow"/>
        </w:rPr>
        <w:t>is</w:t>
      </w:r>
      <w:proofErr w:type="gramEnd"/>
      <w:r w:rsidR="00355EF7">
        <w:rPr>
          <w:rFonts w:cs="Times New Roman"/>
          <w:highlight w:val="yellow"/>
        </w:rPr>
        <w:t xml:space="preserve"> indeed occurring, then our model assumption for which growth is a function of light irradiance wou</w:t>
      </w:r>
      <w:r w:rsidR="00D35B3C">
        <w:rPr>
          <w:rFonts w:cs="Times New Roman"/>
          <w:highlight w:val="yellow"/>
        </w:rPr>
        <w:t>ld be violated in this case. However</w:t>
      </w:r>
      <w:r w:rsidR="00355EF7">
        <w:rPr>
          <w:rFonts w:cs="Times New Roman"/>
          <w:highlight w:val="yellow"/>
        </w:rPr>
        <w:t>, o</w:t>
      </w:r>
      <w:r w:rsidR="00D35B3C">
        <w:rPr>
          <w:rFonts w:cs="Times New Roman"/>
          <w:highlight w:val="yellow"/>
        </w:rPr>
        <w:t>ur model estimates are close to</w:t>
      </w:r>
      <w:r w:rsidR="00355EF7">
        <w:rPr>
          <w:rFonts w:cs="Times New Roman"/>
          <w:highlight w:val="yellow"/>
        </w:rPr>
        <w:t xml:space="preserve"> cell cycle based </w:t>
      </w:r>
      <w:r w:rsidR="00D35B3C">
        <w:rPr>
          <w:rFonts w:cs="Times New Roman"/>
          <w:highlight w:val="yellow"/>
        </w:rPr>
        <w:t xml:space="preserve">estimates, which indicate that the model assumption is correct… </w:t>
      </w:r>
      <w:proofErr w:type="spellStart"/>
      <w:proofErr w:type="gramStart"/>
      <w:r w:rsidR="00D35B3C">
        <w:rPr>
          <w:rFonts w:cs="Times New Roman"/>
          <w:highlight w:val="yellow"/>
        </w:rPr>
        <w:t>Humm</w:t>
      </w:r>
      <w:proofErr w:type="spellEnd"/>
      <w:r w:rsidR="00D35B3C">
        <w:rPr>
          <w:rFonts w:cs="Times New Roman"/>
          <w:highlight w:val="yellow"/>
        </w:rPr>
        <w:t>, difficult.</w:t>
      </w:r>
      <w:proofErr w:type="gramEnd"/>
      <w:r w:rsidR="00D35B3C">
        <w:rPr>
          <w:rFonts w:cs="Times New Roman"/>
          <w:highlight w:val="yellow"/>
        </w:rPr>
        <w:t xml:space="preserve"> Not sure if we should discuss </w:t>
      </w:r>
      <w:proofErr w:type="spellStart"/>
      <w:r w:rsidR="00D35B3C">
        <w:rPr>
          <w:rFonts w:cs="Times New Roman"/>
          <w:highlight w:val="yellow"/>
        </w:rPr>
        <w:t>phagotrophy</w:t>
      </w:r>
      <w:proofErr w:type="spellEnd"/>
      <w:r w:rsidR="00D35B3C">
        <w:rPr>
          <w:rFonts w:cs="Times New Roman"/>
          <w:highlight w:val="yellow"/>
        </w:rPr>
        <w:t xml:space="preserve"> hypothesis… </w:t>
      </w:r>
      <w:proofErr w:type="gramStart"/>
      <w:r w:rsidR="00D35B3C">
        <w:rPr>
          <w:rFonts w:cs="Times New Roman"/>
          <w:highlight w:val="yellow"/>
        </w:rPr>
        <w:t>Just a thought.</w:t>
      </w:r>
      <w:bookmarkStart w:id="4" w:name="_GoBack"/>
      <w:bookmarkEnd w:id="4"/>
      <w:proofErr w:type="gramEnd"/>
    </w:p>
    <w:p w14:paraId="09D4B736" w14:textId="5F65EC46" w:rsidR="00F34B51" w:rsidRPr="00FE75DC" w:rsidRDefault="007C608D" w:rsidP="00FC5E5F">
      <w:pPr>
        <w:spacing w:line="480" w:lineRule="auto"/>
        <w:rPr>
          <w:rFonts w:cs="Times New Roman"/>
        </w:rPr>
      </w:pPr>
      <w:r>
        <w:rPr>
          <w:rFonts w:cs="Times New Roman"/>
        </w:rPr>
        <w:tab/>
      </w:r>
    </w:p>
    <w:p w14:paraId="4085426C" w14:textId="77777777" w:rsidR="00F34B51" w:rsidRPr="00FE75DC" w:rsidRDefault="00F34B51" w:rsidP="00FC5E5F">
      <w:pPr>
        <w:spacing w:line="480" w:lineRule="auto"/>
        <w:rPr>
          <w:rFonts w:cs="Times New Roman"/>
        </w:rPr>
      </w:pPr>
      <w:r w:rsidRPr="00FC5E5F">
        <w:rPr>
          <w:rFonts w:cs="Times New Roman"/>
          <w:b/>
          <w:bCs/>
        </w:rPr>
        <w:t xml:space="preserve">Environmental Influences on Cryptophyte Production and </w:t>
      </w:r>
      <w:r w:rsidRPr="00FC5E5F">
        <w:rPr>
          <w:rFonts w:cs="Times New Roman"/>
          <w:b/>
          <w:bCs/>
          <w:i/>
          <w:iCs/>
        </w:rPr>
        <w:t>M. major</w:t>
      </w:r>
      <w:r w:rsidRPr="00FC5E5F">
        <w:rPr>
          <w:rFonts w:cs="Times New Roman"/>
          <w:b/>
          <w:bCs/>
        </w:rPr>
        <w:t xml:space="preserve"> Abundances </w:t>
      </w:r>
    </w:p>
    <w:p w14:paraId="5351FEBA" w14:textId="5962C852" w:rsidR="00F34B51" w:rsidRPr="00FE75DC" w:rsidRDefault="00F34B51" w:rsidP="00FC5E5F">
      <w:pPr>
        <w:spacing w:line="480" w:lineRule="auto"/>
        <w:rPr>
          <w:rFonts w:cs="Times New Roman"/>
        </w:rPr>
      </w:pPr>
      <w:r w:rsidRPr="00FE75DC">
        <w:rPr>
          <w:rFonts w:cs="Times New Roman"/>
        </w:rPr>
        <w:tab/>
      </w:r>
      <w:r w:rsidRPr="00FC5E5F">
        <w:rPr>
          <w:rFonts w:cs="Times New Roman"/>
        </w:rPr>
        <w:t>In the turbid waters of the Columbia River Estuary, light is generally considered to be the factor most limiting to phytoplankton growth (</w:t>
      </w:r>
      <w:proofErr w:type="spellStart"/>
      <w:r w:rsidRPr="00FC5E5F">
        <w:rPr>
          <w:rFonts w:cs="Times New Roman"/>
        </w:rPr>
        <w:t>Herfort</w:t>
      </w:r>
      <w:proofErr w:type="spellEnd"/>
      <w:r w:rsidRPr="00FC5E5F">
        <w:rPr>
          <w:rFonts w:cs="Times New Roman"/>
        </w:rPr>
        <w:t xml:space="preserve"> et al., 2012). Comparing </w:t>
      </w:r>
      <w:proofErr w:type="spellStart"/>
      <w:r w:rsidRPr="00FC5E5F">
        <w:rPr>
          <w:rFonts w:cs="Times New Roman"/>
        </w:rPr>
        <w:t>measurments</w:t>
      </w:r>
      <w:proofErr w:type="spellEnd"/>
      <w:r w:rsidRPr="00FC5E5F">
        <w:rPr>
          <w:rFonts w:cs="Times New Roman"/>
        </w:rPr>
        <w:t xml:space="preserve"> of PAR to our cryptophyte production estimates did not result in any significant relationship (</w:t>
      </w:r>
      <w:r w:rsidRPr="00FC5E5F">
        <w:rPr>
          <w:rFonts w:cs="Times New Roman"/>
          <w:b/>
          <w:bCs/>
        </w:rPr>
        <w:t>fig 5, d</w:t>
      </w:r>
      <w:r w:rsidRPr="00FC5E5F">
        <w:rPr>
          <w:rFonts w:cs="Times New Roman"/>
        </w:rPr>
        <w:t xml:space="preserve">). But because the photosynthetic machinery of cryptophyte cells are well adapted to conditions of low light (Bergman et al., 2004), it makes sense that they are not limited by PAR during the time of our field study. It would actually be more likely that the cryptophytes would be </w:t>
      </w:r>
      <w:proofErr w:type="spellStart"/>
      <w:r w:rsidRPr="00FC5E5F">
        <w:rPr>
          <w:rFonts w:cs="Times New Roman"/>
        </w:rPr>
        <w:t>photoinhibited</w:t>
      </w:r>
      <w:proofErr w:type="spellEnd"/>
      <w:r w:rsidRPr="00FC5E5F">
        <w:rPr>
          <w:rFonts w:cs="Times New Roman"/>
        </w:rPr>
        <w:t xml:space="preserve"> by light, as they are not among the phytoplankton that produce light-protective compounds that shield cells from the damaging effects of radiation (</w:t>
      </w:r>
      <w:proofErr w:type="spellStart"/>
      <w:r w:rsidRPr="00FC5E5F">
        <w:rPr>
          <w:rFonts w:cs="Times New Roman"/>
        </w:rPr>
        <w:t>Vernet</w:t>
      </w:r>
      <w:proofErr w:type="spellEnd"/>
      <w:r w:rsidRPr="00FC5E5F">
        <w:rPr>
          <w:rFonts w:cs="Times New Roman"/>
        </w:rPr>
        <w:t xml:space="preserve"> et al., 1994). But again, our production estimates did not show any correlation with PAR, negative or otherwise. </w:t>
      </w:r>
    </w:p>
    <w:p w14:paraId="0BA60914" w14:textId="77777777" w:rsidR="00F34B51" w:rsidRPr="00FE75DC" w:rsidRDefault="00F34B51" w:rsidP="00FC5E5F">
      <w:pPr>
        <w:spacing w:line="480" w:lineRule="auto"/>
        <w:rPr>
          <w:rFonts w:cs="Times New Roman"/>
        </w:rPr>
      </w:pPr>
      <w:r w:rsidRPr="00FC5E5F">
        <w:rPr>
          <w:rFonts w:cs="Times New Roman"/>
        </w:rPr>
        <w:tab/>
        <w:t>Comparisons of nitrate concentration with daily average cryptophyte production revealed a potentially weak positive correlation (R²=0.231, p-value=0.048) between the two (</w:t>
      </w:r>
      <w:r w:rsidRPr="00FC5E5F">
        <w:rPr>
          <w:rFonts w:cs="Times New Roman"/>
          <w:b/>
          <w:bCs/>
        </w:rPr>
        <w:t>fig. 5, a</w:t>
      </w:r>
      <w:r w:rsidRPr="00FC5E5F">
        <w:rPr>
          <w:rFonts w:cs="Times New Roman"/>
        </w:rPr>
        <w:t xml:space="preserve">). This possible relationship could be interpreted in a multiple ways. It may be that nitrate is the limiting factor for cryptophyte production. But, </w:t>
      </w:r>
      <w:r w:rsidRPr="00FC5E5F">
        <w:rPr>
          <w:rFonts w:cs="Times New Roman"/>
          <w:i/>
          <w:iCs/>
        </w:rPr>
        <w:t>M. major</w:t>
      </w:r>
      <w:r w:rsidRPr="00FC5E5F">
        <w:rPr>
          <w:rFonts w:cs="Times New Roman"/>
        </w:rPr>
        <w:t xml:space="preserve"> also requires a nitrogen source and appears to have a weak anti-correlation with cryptophyte abundance (potentially due to grazing). An additional possibility is that the positive relationship between cryptophyte production and nitrate concentration is actually dependent on</w:t>
      </w:r>
      <w:r w:rsidRPr="00FC5E5F">
        <w:rPr>
          <w:rFonts w:cs="Times New Roman"/>
          <w:i/>
          <w:iCs/>
        </w:rPr>
        <w:t xml:space="preserve"> </w:t>
      </w:r>
      <w:r w:rsidRPr="00FC5E5F">
        <w:rPr>
          <w:rFonts w:cs="Times New Roman"/>
        </w:rPr>
        <w:t xml:space="preserve">the abundance of the ciliate.  </w:t>
      </w:r>
    </w:p>
    <w:p w14:paraId="7BB70021" w14:textId="77777777" w:rsidR="00F34B51" w:rsidRPr="00FE75DC" w:rsidRDefault="00F34B51" w:rsidP="00FC5E5F">
      <w:pPr>
        <w:spacing w:line="480" w:lineRule="auto"/>
        <w:rPr>
          <w:rFonts w:cs="Times New Roman"/>
        </w:rPr>
      </w:pPr>
      <w:r w:rsidRPr="00FC5E5F">
        <w:rPr>
          <w:rFonts w:cs="Times New Roman"/>
        </w:rPr>
        <w:tab/>
        <w:t xml:space="preserve">Past studies of the blooms occurring from 2007-2010 showed a negative correlation between ammonium, </w:t>
      </w:r>
      <w:r w:rsidRPr="00FC5E5F">
        <w:rPr>
          <w:rFonts w:cs="Times New Roman"/>
          <w:i/>
          <w:iCs/>
        </w:rPr>
        <w:t>M. major'</w:t>
      </w:r>
      <w:r w:rsidRPr="00FC5E5F">
        <w:rPr>
          <w:rFonts w:cs="Times New Roman"/>
        </w:rPr>
        <w:t>s preferred nitrogen source (Crawford et al., 2007), and the abundance of the ciliate in the estuary's main channel (</w:t>
      </w:r>
      <w:proofErr w:type="spellStart"/>
      <w:r w:rsidRPr="00FC5E5F">
        <w:rPr>
          <w:rFonts w:cs="Times New Roman"/>
        </w:rPr>
        <w:t>Herfort</w:t>
      </w:r>
      <w:proofErr w:type="spellEnd"/>
      <w:r w:rsidRPr="00FC5E5F">
        <w:rPr>
          <w:rFonts w:cs="Times New Roman"/>
        </w:rPr>
        <w:t xml:space="preserve"> et al., 2012). In our comparison of </w:t>
      </w:r>
      <w:r w:rsidRPr="00FC5E5F">
        <w:rPr>
          <w:rFonts w:cs="Times New Roman"/>
          <w:i/>
          <w:iCs/>
        </w:rPr>
        <w:t>M. major</w:t>
      </w:r>
      <w:r w:rsidRPr="00FC5E5F">
        <w:rPr>
          <w:rFonts w:cs="Times New Roman"/>
        </w:rPr>
        <w:t xml:space="preserve"> abundance and surface water ammonium, no significant correlation was found (supplemental fig). There was also no relationship between abundance and nitrate, phosphate, or PAR, suggesting that </w:t>
      </w:r>
      <w:r w:rsidRPr="00FC5E5F">
        <w:rPr>
          <w:rFonts w:cs="Times New Roman"/>
          <w:i/>
          <w:iCs/>
        </w:rPr>
        <w:t>M. major</w:t>
      </w:r>
      <w:r w:rsidRPr="00FC5E5F">
        <w:rPr>
          <w:rFonts w:cs="Times New Roman"/>
        </w:rPr>
        <w:t xml:space="preserve"> may potentially be limited by non-environmental factors.</w:t>
      </w:r>
    </w:p>
    <w:p w14:paraId="368CF736" w14:textId="77777777" w:rsidR="00F34B51" w:rsidRPr="00FE75DC" w:rsidRDefault="00F34B51" w:rsidP="00FC5E5F">
      <w:pPr>
        <w:spacing w:line="480" w:lineRule="auto"/>
        <w:rPr>
          <w:rFonts w:cs="Times New Roman"/>
        </w:rPr>
      </w:pPr>
    </w:p>
    <w:p w14:paraId="58F4AAF5" w14:textId="77777777" w:rsidR="00F34B51" w:rsidRPr="00FE75DC" w:rsidRDefault="00F34B51" w:rsidP="00FC5E5F">
      <w:pPr>
        <w:spacing w:line="480" w:lineRule="auto"/>
        <w:rPr>
          <w:rFonts w:cs="Times New Roman"/>
        </w:rPr>
      </w:pPr>
      <w:r w:rsidRPr="00FC5E5F">
        <w:rPr>
          <w:rFonts w:cs="Times New Roman"/>
          <w:b/>
          <w:bCs/>
          <w:i/>
          <w:iCs/>
        </w:rPr>
        <w:t xml:space="preserve">M. </w:t>
      </w:r>
      <w:proofErr w:type="gramStart"/>
      <w:r w:rsidRPr="00FC5E5F">
        <w:rPr>
          <w:rFonts w:cs="Times New Roman"/>
          <w:b/>
          <w:bCs/>
          <w:i/>
          <w:iCs/>
        </w:rPr>
        <w:t>major</w:t>
      </w:r>
      <w:proofErr w:type="gramEnd"/>
      <w:r w:rsidRPr="00FC5E5F">
        <w:rPr>
          <w:rFonts w:cs="Times New Roman"/>
          <w:b/>
          <w:bCs/>
        </w:rPr>
        <w:t xml:space="preserve"> Abundances in Relation to Cryptophyte Data </w:t>
      </w:r>
    </w:p>
    <w:p w14:paraId="3D4F58C3" w14:textId="77777777" w:rsidR="00F34B51" w:rsidRPr="00FE75DC" w:rsidRDefault="00F34B51" w:rsidP="00FC5E5F">
      <w:pPr>
        <w:spacing w:line="480" w:lineRule="auto"/>
        <w:rPr>
          <w:rFonts w:cs="Times New Roman"/>
        </w:rPr>
      </w:pPr>
      <w:r w:rsidRPr="00FC5E5F">
        <w:rPr>
          <w:rFonts w:cs="Times New Roman"/>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FC5E5F">
        <w:rPr>
          <w:rFonts w:cs="Times New Roman"/>
          <w:i/>
          <w:iCs/>
        </w:rPr>
        <w:t>M. major</w:t>
      </w:r>
      <w:r w:rsidRPr="00FC5E5F">
        <w:rPr>
          <w:rFonts w:cs="Times New Roman"/>
        </w:rPr>
        <w:t xml:space="preserve">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i/>
          <w:iCs/>
        </w:rPr>
        <w:t>.</w:t>
      </w:r>
      <w:r w:rsidRPr="00FC5E5F">
        <w:rPr>
          <w:rFonts w:cs="Times New Roman"/>
        </w:rPr>
        <w:t xml:space="preserve"> But with our data set, we were unable to find a distinct relationship between the abundances of </w:t>
      </w:r>
      <w:r w:rsidRPr="00FC5E5F">
        <w:rPr>
          <w:rFonts w:cs="Times New Roman"/>
          <w:i/>
          <w:iCs/>
        </w:rPr>
        <w:t>M. major</w:t>
      </w:r>
      <w:r w:rsidRPr="00FC5E5F">
        <w:rPr>
          <w:rFonts w:cs="Times New Roman"/>
        </w:rPr>
        <w:t xml:space="preserve"> and the division rates of the cryptophytes. Again, these division rate estimates are determined for the population of cryptophytes, as a whole. </w:t>
      </w:r>
      <w:r w:rsidRPr="00FC5E5F">
        <w:rPr>
          <w:rFonts w:cs="Times New Roman"/>
          <w:i/>
          <w:iCs/>
        </w:rPr>
        <w:t xml:space="preserve">M. </w:t>
      </w:r>
      <w:proofErr w:type="gramStart"/>
      <w:r w:rsidRPr="00FC5E5F">
        <w:rPr>
          <w:rFonts w:cs="Times New Roman"/>
          <w:i/>
          <w:iCs/>
        </w:rPr>
        <w:t>major's</w:t>
      </w:r>
      <w:proofErr w:type="gramEnd"/>
      <w:r w:rsidRPr="00FC5E5F">
        <w:rPr>
          <w:rFonts w:cs="Times New Roman"/>
        </w:rPr>
        <w:t xml:space="preserve"> preferred prey,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makes up &lt;1% of the total cryptophyte population,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cryptophytes could potentially have the same effect on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w:t>
      </w:r>
    </w:p>
    <w:p w14:paraId="280D0FED" w14:textId="2B124347" w:rsidR="00F34B51" w:rsidRPr="00FE75DC" w:rsidRDefault="00F34B51" w:rsidP="00FC5E5F">
      <w:pPr>
        <w:spacing w:line="480" w:lineRule="auto"/>
        <w:rPr>
          <w:rFonts w:cs="Times New Roman"/>
        </w:rPr>
      </w:pPr>
      <w:r w:rsidRPr="00FC5E5F">
        <w:rPr>
          <w:rFonts w:cs="Times New Roman"/>
        </w:rPr>
        <w:tab/>
        <w:t xml:space="preserve"> Comparisons of our estimates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abundance and percent composition to </w:t>
      </w:r>
      <w:r w:rsidRPr="00FC5E5F">
        <w:rPr>
          <w:rFonts w:cs="Times New Roman"/>
          <w:i/>
          <w:iCs/>
        </w:rPr>
        <w:t>M. major</w:t>
      </w:r>
      <w:r w:rsidRPr="00FC5E5F">
        <w:rPr>
          <w:rFonts w:cs="Times New Roman"/>
        </w:rPr>
        <w:t xml:space="preserve"> counts point to the potential importance of the prey community composition in </w:t>
      </w:r>
      <w:r w:rsidRPr="00FC5E5F">
        <w:rPr>
          <w:rFonts w:cs="Times New Roman"/>
          <w:i/>
          <w:iCs/>
        </w:rPr>
        <w:t>M. major</w:t>
      </w:r>
      <w:r w:rsidRPr="00FC5E5F">
        <w:rPr>
          <w:rFonts w:cs="Times New Roman"/>
        </w:rPr>
        <w:t xml:space="preserve"> bloom development, despite only having four time points. Of these four coinciding time points, the highest </w:t>
      </w:r>
      <w:r w:rsidRPr="00FC5E5F">
        <w:rPr>
          <w:rFonts w:cs="Times New Roman"/>
          <w:i/>
          <w:iCs/>
        </w:rPr>
        <w:t>M. major</w:t>
      </w:r>
      <w:r w:rsidRPr="00FC5E5F">
        <w:rPr>
          <w:rFonts w:cs="Times New Roman"/>
        </w:rPr>
        <w:t xml:space="preserve"> count (179) occurs when the percent of the total cryptophytes that are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is the lowest (0.0615%), and vice versa (</w:t>
      </w:r>
      <w:r w:rsidRPr="00FC5E5F">
        <w:rPr>
          <w:rFonts w:cs="Times New Roman"/>
          <w:b/>
          <w:bCs/>
        </w:rPr>
        <w:t>table 1</w:t>
      </w:r>
      <w:r w:rsidRPr="00FC5E5F">
        <w:rPr>
          <w:rFonts w:cs="Times New Roman"/>
        </w:rPr>
        <w:t xml:space="preserve">). This could potentially be considered evidence of selective grazing on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though again, additional time points and multiple replicates of </w:t>
      </w:r>
      <w:r w:rsidRPr="00FC5E5F">
        <w:rPr>
          <w:rFonts w:cs="Times New Roman"/>
          <w:i/>
          <w:iCs/>
        </w:rPr>
        <w:t>M. major</w:t>
      </w:r>
      <w:r w:rsidRPr="00FC5E5F">
        <w:rPr>
          <w:rFonts w:cs="Times New Roman"/>
        </w:rPr>
        <w:t xml:space="preserve"> counts would be needed to be able to draw any concrete conclusions. The estimated abundances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are generally low throughout the bloom. The very first time point, taken during week one of the study at the beginning of the bloom, is the only instance in which the abundance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exceeds that of the ciliate. This finding is curious, as grazing experiments using laboratory cultures of </w:t>
      </w:r>
      <w:r w:rsidRPr="00FC5E5F">
        <w:rPr>
          <w:rFonts w:cs="Times New Roman"/>
          <w:i/>
          <w:iCs/>
        </w:rPr>
        <w:t xml:space="preserve">M. </w:t>
      </w:r>
      <w:proofErr w:type="spellStart"/>
      <w:r w:rsidRPr="00FC5E5F">
        <w:rPr>
          <w:rFonts w:cs="Times New Roman"/>
          <w:i/>
          <w:iCs/>
        </w:rPr>
        <w:t>rubrum</w:t>
      </w:r>
      <w:proofErr w:type="spellEnd"/>
      <w:r w:rsidRPr="00FC5E5F">
        <w:rPr>
          <w:rFonts w:cs="Times New Roman"/>
        </w:rPr>
        <w:t xml:space="preserve"> have estimated ingestion rates between ~3.5 and 8.9 cryptophytes ciliate</w:t>
      </w:r>
      <w:r w:rsidR="001A6393" w:rsidRPr="008A0DAC">
        <w:rPr>
          <w:rFonts w:eastAsia="Calibri" w:cs="Times New Roman"/>
          <w:vertAlign w:val="superscript"/>
        </w:rPr>
        <w:t>-</w:t>
      </w:r>
      <w:r w:rsidRPr="00FC5E5F">
        <w:rPr>
          <w:rFonts w:eastAsia="Calibri" w:cs="Times New Roman"/>
        </w:rPr>
        <w:t>¹</w:t>
      </w:r>
      <w:r w:rsidRPr="00FC5E5F">
        <w:rPr>
          <w:rFonts w:cs="Times New Roman"/>
        </w:rPr>
        <w:t xml:space="preserve"> day</w:t>
      </w:r>
      <w:r w:rsidR="001A6393" w:rsidRPr="008A0DAC">
        <w:rPr>
          <w:rFonts w:eastAsia="Calibri" w:cs="Times New Roman"/>
          <w:vertAlign w:val="superscript"/>
        </w:rPr>
        <w:t>-</w:t>
      </w:r>
      <w:r w:rsidRPr="00FC5E5F">
        <w:rPr>
          <w:rFonts w:eastAsia="Calibri" w:cs="Times New Roman"/>
        </w:rPr>
        <w:t>¹ (</w:t>
      </w:r>
      <w:proofErr w:type="spellStart"/>
      <w:r w:rsidRPr="00FC5E5F">
        <w:rPr>
          <w:rFonts w:eastAsia="Calibri" w:cs="Times New Roman"/>
        </w:rPr>
        <w:t>Yih</w:t>
      </w:r>
      <w:proofErr w:type="spellEnd"/>
      <w:r w:rsidRPr="00FC5E5F">
        <w:rPr>
          <w:rFonts w:eastAsia="Calibri" w:cs="Times New Roman"/>
        </w:rPr>
        <w:t xml:space="preserve"> et al., 2004; Hansen and </w:t>
      </w:r>
      <w:proofErr w:type="spellStart"/>
      <w:r w:rsidRPr="00FC5E5F">
        <w:rPr>
          <w:rFonts w:eastAsia="Calibri" w:cs="Times New Roman"/>
        </w:rPr>
        <w:t>Fenchel</w:t>
      </w:r>
      <w:proofErr w:type="spellEnd"/>
      <w:r w:rsidRPr="00FC5E5F">
        <w:rPr>
          <w:rFonts w:eastAsia="Calibri" w:cs="Times New Roman"/>
        </w:rPr>
        <w:t xml:space="preserve">, 2006). Additionally, using a FISH probe for </w:t>
      </w:r>
      <w:r w:rsidRPr="00FC5E5F">
        <w:rPr>
          <w:rFonts w:eastAsia="Calibri" w:cs="Times New Roman"/>
          <w:i/>
          <w:iCs/>
        </w:rPr>
        <w:t xml:space="preserve">T. </w:t>
      </w:r>
      <w:proofErr w:type="spellStart"/>
      <w:r w:rsidRPr="00FC5E5F">
        <w:rPr>
          <w:rFonts w:eastAsia="Calibri" w:cs="Times New Roman"/>
          <w:i/>
          <w:iCs/>
        </w:rPr>
        <w:t>amphioexa</w:t>
      </w:r>
      <w:proofErr w:type="spellEnd"/>
      <w:r w:rsidRPr="00FC5E5F">
        <w:rPr>
          <w:rFonts w:eastAsia="Calibri" w:cs="Times New Roman"/>
        </w:rPr>
        <w:t xml:space="preserve">, we have been able to observe up to &gt;20 prey within a single </w:t>
      </w:r>
      <w:r w:rsidRPr="00FC5E5F">
        <w:rPr>
          <w:rFonts w:eastAsia="Calibri" w:cs="Times New Roman"/>
          <w:i/>
          <w:iCs/>
        </w:rPr>
        <w:t>M. major</w:t>
      </w:r>
      <w:r w:rsidRPr="00FC5E5F">
        <w:rPr>
          <w:rFonts w:eastAsia="Calibri" w:cs="Times New Roman"/>
        </w:rPr>
        <w:t xml:space="preserve"> cell (pic as supplemental fig). It is possible that the low abundances of the prey cryptophyte that we observe in the Columbia River Estuary are the result of the result of grazing by</w:t>
      </w:r>
      <w:r w:rsidRPr="00FC5E5F">
        <w:rPr>
          <w:rFonts w:eastAsia="Calibri" w:cs="Times New Roman"/>
          <w:i/>
          <w:iCs/>
        </w:rPr>
        <w:t xml:space="preserve"> M. major </w:t>
      </w:r>
      <w:r w:rsidRPr="00FC5E5F">
        <w:rPr>
          <w:rFonts w:eastAsia="Calibri" w:cs="Times New Roman"/>
        </w:rPr>
        <w:t>and other microzooplankton. Dilution experiments to determine grazing rates of M. major on cryptophytes in the field should be considered to test this hypothesis.</w:t>
      </w:r>
    </w:p>
    <w:p w14:paraId="1828BDD5" w14:textId="77777777" w:rsidR="00F34B51" w:rsidRPr="00FE75DC" w:rsidRDefault="00F34B51" w:rsidP="00FC5E5F">
      <w:pPr>
        <w:spacing w:line="480" w:lineRule="auto"/>
        <w:rPr>
          <w:rFonts w:cs="Times New Roman"/>
        </w:rPr>
      </w:pPr>
      <w:r w:rsidRPr="00FC5E5F">
        <w:rPr>
          <w:rFonts w:eastAsia="Calibri" w:cs="Times New Roman"/>
        </w:rPr>
        <w:tab/>
        <w:t xml:space="preserve">An alternative explanation could be related to </w:t>
      </w:r>
      <w:r w:rsidRPr="00FC5E5F">
        <w:rPr>
          <w:rFonts w:cs="Times New Roman"/>
          <w:i/>
          <w:iCs/>
        </w:rPr>
        <w:t>M. major</w:t>
      </w:r>
      <w:r w:rsidRPr="00FC5E5F">
        <w:rPr>
          <w:rFonts w:cs="Times New Roman"/>
        </w:rPr>
        <w:t xml:space="preserve">'s ability to retain cryptophytes attached to the ciliate's cirri, as it this has been observed in the CRE during the 2011 red water events (Peterson et al., 2012). Our measurements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abundance are limited to those that are free-living, and it is possible that a number of </w:t>
      </w:r>
      <w:proofErr w:type="gramStart"/>
      <w:r w:rsidRPr="00FC5E5F">
        <w:rPr>
          <w:rFonts w:cs="Times New Roman"/>
        </w:rPr>
        <w:t>prey</w:t>
      </w:r>
      <w:proofErr w:type="gramEnd"/>
      <w:r w:rsidRPr="00FC5E5F">
        <w:rPr>
          <w:rFonts w:cs="Times New Roman"/>
        </w:rPr>
        <w:t xml:space="preserve"> are living attached to the outside of </w:t>
      </w:r>
      <w:r w:rsidRPr="00FC5E5F">
        <w:rPr>
          <w:rFonts w:cs="Times New Roman"/>
          <w:i/>
          <w:iCs/>
        </w:rPr>
        <w:t>M. major</w:t>
      </w:r>
      <w:r w:rsidRPr="00FC5E5F">
        <w:rPr>
          <w:rFonts w:cs="Times New Roman"/>
        </w:rPr>
        <w:t xml:space="preserve"> cells. </w:t>
      </w:r>
      <w:proofErr w:type="gramStart"/>
      <w:r w:rsidRPr="00FC5E5F">
        <w:rPr>
          <w:rFonts w:cs="Times New Roman"/>
        </w:rPr>
        <w:t>These</w:t>
      </w:r>
      <w:proofErr w:type="gramEnd"/>
      <w:r w:rsidRPr="00FC5E5F">
        <w:rPr>
          <w:rFonts w:cs="Times New Roman"/>
        </w:rPr>
        <w:t xml:space="preserve"> captured prey could be what sustains M. major throughout the bloom, despite low numbers of the free-living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Another possibility could be that the ingested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remain a full or partial </w:t>
      </w:r>
      <w:proofErr w:type="spellStart"/>
      <w:r w:rsidRPr="00FC5E5F">
        <w:rPr>
          <w:rFonts w:cs="Times New Roman"/>
        </w:rPr>
        <w:t>endosymbiont</w:t>
      </w:r>
      <w:proofErr w:type="spellEnd"/>
      <w:r w:rsidRPr="00FC5E5F">
        <w:rPr>
          <w:rFonts w:cs="Times New Roman"/>
        </w:rPr>
        <w:t xml:space="preserve"> and are able to divide inside the ciliate, allowing </w:t>
      </w:r>
      <w:r w:rsidRPr="00FC5E5F">
        <w:rPr>
          <w:rFonts w:cs="Times New Roman"/>
          <w:i/>
          <w:iCs/>
        </w:rPr>
        <w:t>M. major</w:t>
      </w:r>
      <w:r w:rsidRPr="00FC5E5F">
        <w:rPr>
          <w:rFonts w:cs="Times New Roman"/>
        </w:rPr>
        <w:t xml:space="preserve"> to essentially “farm” the cryptophytes as a source of chloroplasts. But these explanations remain pure speculation and require more in depth molecular investigations into the predator-prey relationship between </w:t>
      </w:r>
      <w:r w:rsidRPr="00FC5E5F">
        <w:rPr>
          <w:rFonts w:cs="Times New Roman"/>
          <w:i/>
          <w:iCs/>
        </w:rPr>
        <w:t>M. major</w:t>
      </w:r>
      <w:r w:rsidRPr="00FC5E5F">
        <w:rPr>
          <w:rFonts w:cs="Times New Roman"/>
        </w:rPr>
        <w:t xml:space="preserve">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in the Columbia River Estuary. </w:t>
      </w:r>
    </w:p>
    <w:p w14:paraId="6E0759D6" w14:textId="77777777" w:rsidR="00F34B51" w:rsidRPr="00FE75DC" w:rsidRDefault="00F34B51" w:rsidP="00FC5E5F">
      <w:pPr>
        <w:spacing w:line="480" w:lineRule="auto"/>
        <w:rPr>
          <w:rFonts w:cs="Times New Roman"/>
        </w:rPr>
      </w:pPr>
    </w:p>
    <w:p w14:paraId="2B0E4F32" w14:textId="77777777" w:rsidR="00F34B51" w:rsidRPr="00FE75DC" w:rsidRDefault="00F34B51" w:rsidP="00FC5E5F">
      <w:pPr>
        <w:spacing w:line="480" w:lineRule="auto"/>
        <w:rPr>
          <w:rFonts w:cs="Times New Roman"/>
        </w:rPr>
      </w:pPr>
      <w:r w:rsidRPr="00FC5E5F">
        <w:rPr>
          <w:rFonts w:cs="Times New Roman"/>
          <w:b/>
          <w:bCs/>
        </w:rPr>
        <w:t xml:space="preserve">Conclusion </w:t>
      </w:r>
    </w:p>
    <w:p w14:paraId="5F00ECBB" w14:textId="77777777" w:rsidR="00F34B51" w:rsidRPr="00FE75DC"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From our data, no clear relationship appears between the dynamics and physiology of the free-living cryptophytes and </w:t>
      </w:r>
      <w:r w:rsidRPr="00FC5E5F">
        <w:rPr>
          <w:rFonts w:cs="Times New Roman"/>
          <w:i/>
          <w:iCs/>
        </w:rPr>
        <w:t>M. major</w:t>
      </w:r>
      <w:r w:rsidRPr="00FC5E5F">
        <w:rPr>
          <w:rFonts w:cs="Times New Roman"/>
        </w:rPr>
        <w:t xml:space="preserve">, pointing to the importance of the non free-living cryptophyte prey, either attached to or within the ciliate. Future studies should focus on using molecular approaches to better understand the specific interactions between </w:t>
      </w:r>
      <w:r w:rsidRPr="00FC5E5F">
        <w:rPr>
          <w:rFonts w:cs="Times New Roman"/>
          <w:i/>
        </w:rPr>
        <w:t>M. major</w:t>
      </w:r>
      <w:r w:rsidRPr="00FC5E5F">
        <w:rPr>
          <w:rFonts w:cs="Times New Roman"/>
        </w:rPr>
        <w:t xml:space="preserve"> and </w:t>
      </w:r>
      <w:r w:rsidRPr="00FC5E5F">
        <w:rPr>
          <w:rFonts w:cs="Times New Roman"/>
          <w:i/>
        </w:rPr>
        <w:t xml:space="preserve">T. </w:t>
      </w:r>
      <w:proofErr w:type="spellStart"/>
      <w:r w:rsidRPr="00FC5E5F">
        <w:rPr>
          <w:rFonts w:cs="Times New Roman"/>
          <w:i/>
        </w:rPr>
        <w:t>amphioexa</w:t>
      </w:r>
      <w:proofErr w:type="spellEnd"/>
      <w:r w:rsidRPr="00FC5E5F">
        <w:rPr>
          <w:rFonts w:cs="Times New Roman"/>
        </w:rPr>
        <w:t xml:space="preserve">, in combination with </w:t>
      </w:r>
      <w:r w:rsidRPr="00FC5E5F">
        <w:rPr>
          <w:rFonts w:cs="Times New Roman"/>
          <w:i/>
        </w:rPr>
        <w:t>in situ</w:t>
      </w:r>
      <w:r w:rsidRPr="00FC5E5F">
        <w:rPr>
          <w:rFonts w:cs="Times New Roman"/>
        </w:rPr>
        <w:t xml:space="preserve"> measurements of grazing rates. Additional investigations into the cause of the exceptionally high growth rates of phytoplankton in the Columbia River Estuary, as found in this and other studies (</w:t>
      </w:r>
      <w:proofErr w:type="spellStart"/>
      <w:r w:rsidRPr="00FC5E5F">
        <w:rPr>
          <w:rFonts w:cs="Times New Roman"/>
        </w:rPr>
        <w:t>Herfort</w:t>
      </w:r>
      <w:proofErr w:type="spellEnd"/>
      <w:r w:rsidRPr="00FC5E5F">
        <w:rPr>
          <w:rFonts w:cs="Times New Roman"/>
        </w:rPr>
        <w:t xml:space="preserve"> et al., 2011; Peterson et al., 2012), may also help to reveal any unique properties of this system- some of which could be contributing to the dynamics of this bloom. </w:t>
      </w: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6B2FA8B3" w14:textId="77777777"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 xml:space="preserve">Fig. </w:t>
      </w:r>
      <w:proofErr w:type="gramStart"/>
      <w:r w:rsidRPr="00FC5E5F">
        <w:rPr>
          <w:rFonts w:cs="Times New Roman"/>
          <w:b/>
          <w:bCs/>
        </w:rPr>
        <w:t>1</w:t>
      </w:r>
      <w:r w:rsidRPr="00FC5E5F">
        <w:rPr>
          <w:rFonts w:cs="Times New Roman"/>
        </w:rPr>
        <w:t xml:space="preserve">  Map</w:t>
      </w:r>
      <w:proofErr w:type="gramEnd"/>
      <w:r w:rsidRPr="00FC5E5F">
        <w:rPr>
          <w:rFonts w:cs="Times New Roman"/>
        </w:rPr>
        <w:t xml:space="preserve">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F84EEAA"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proofErr w:type="gramStart"/>
      <w:r w:rsidR="00C20035">
        <w:rPr>
          <w:rFonts w:cs="Times New Roman"/>
        </w:rPr>
        <w:t>during the 4 week-survey in the CRE</w:t>
      </w:r>
      <w:proofErr w:type="gramEnd"/>
      <w:r w:rsidR="003519E7">
        <w:rPr>
          <w:rFonts w:cs="Times New Roman"/>
        </w:rPr>
        <w:t>. A) Salinity (</w:t>
      </w:r>
      <w:proofErr w:type="spellStart"/>
      <w:r w:rsidR="003519E7">
        <w:rPr>
          <w:rFonts w:cs="Times New Roman"/>
        </w:rPr>
        <w:t>psu</w:t>
      </w:r>
      <w:proofErr w:type="spellEnd"/>
      <w:r w:rsidR="003519E7">
        <w:rPr>
          <w:rFonts w:cs="Times New Roman"/>
        </w:rPr>
        <w:t xml:space="preserve">, black line) </w:t>
      </w:r>
      <w:proofErr w:type="gramStart"/>
      <w:r w:rsidR="003519E7">
        <w:rPr>
          <w:rFonts w:cs="Times New Roman"/>
        </w:rPr>
        <w:t xml:space="preserve">and </w:t>
      </w:r>
      <w:r w:rsidRPr="00FC5E5F">
        <w:rPr>
          <w:rFonts w:cs="Times New Roman"/>
        </w:rPr>
        <w:t xml:space="preserve"> temperature</w:t>
      </w:r>
      <w:proofErr w:type="gramEnd"/>
      <w:r w:rsidRPr="00FC5E5F">
        <w:rPr>
          <w:rFonts w:cs="Times New Roman"/>
        </w:rPr>
        <w:t xml:space="preserv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3519E7" w:rsidRPr="00FC5E5F">
        <w:rPr>
          <w:rFonts w:cs="Times New Roman"/>
        </w:rPr>
        <w:t>)</w:t>
      </w:r>
      <w:r w:rsidR="003519E7">
        <w:rPr>
          <w:rFonts w:cs="Times New Roman"/>
        </w:rPr>
        <w:t xml:space="preserve"> in surface waters</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2CA96FB2"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daily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proofErr w:type="gramStart"/>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w:t>
      </w:r>
      <w:proofErr w:type="gramEnd"/>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66D8390D"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 xml:space="preserve">) </w:t>
      </w:r>
      <w:r w:rsidR="006F19EC">
        <w:rPr>
          <w:rFonts w:cs="Times New Roman"/>
        </w:rPr>
        <w:t xml:space="preserve">and concentrations of </w:t>
      </w:r>
      <w:r w:rsidR="00B6644D">
        <w:rPr>
          <w:rFonts w:cs="Times New Roman"/>
        </w:rPr>
        <w:t>D</w:t>
      </w:r>
      <w:r w:rsidR="006F19EC">
        <w:rPr>
          <w:rFonts w:cs="Times New Roman"/>
        </w:rPr>
        <w:t xml:space="preserve">) dissolved inorganic </w:t>
      </w:r>
      <w:r w:rsidR="00B6644D">
        <w:rPr>
          <w:rFonts w:cs="Times New Roman"/>
        </w:rPr>
        <w:t>nitrogen (DIN, µM) and E</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concentrations of F) dissolved inorganic nitrogen (DIN, µM) and G) phosphate (µM) and </w:t>
      </w:r>
      <w:r w:rsidR="006F19EC">
        <w:rPr>
          <w:rFonts w:cs="Times New Roman"/>
        </w:rPr>
        <w:t>during the survey in the CRE. A positive correlation between cell production and DIN was observed (R</w:t>
      </w:r>
      <w:r w:rsidR="006F19EC" w:rsidRPr="00FC5E5F">
        <w:rPr>
          <w:rFonts w:cs="Times New Roman"/>
          <w:vertAlign w:val="superscript"/>
        </w:rPr>
        <w:t>2</w:t>
      </w:r>
      <w:r w:rsidR="006F19EC">
        <w:rPr>
          <w:rFonts w:cs="Times New Roman"/>
        </w:rPr>
        <w:t xml:space="preserve"> = 0.5</w:t>
      </w:r>
      <w:r w:rsidR="00B6644D">
        <w:rPr>
          <w:rFonts w:cs="Times New Roman"/>
        </w:rPr>
        <w:t>7</w:t>
      </w:r>
      <w:r w:rsidR="006F19EC">
        <w:rPr>
          <w:rFonts w:cs="Times New Roman"/>
        </w:rPr>
        <w:t xml:space="preserve">, p &lt; 0.01).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355EF7" w:rsidRDefault="00355EF7">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355EF7" w:rsidRDefault="00355EF7">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355EF7" w:rsidRDefault="00355EF7" w:rsidP="006824CD">
      <w:r>
        <w:separator/>
      </w:r>
    </w:p>
  </w:endnote>
  <w:endnote w:type="continuationSeparator" w:id="0">
    <w:p w14:paraId="40A459A3" w14:textId="77777777" w:rsidR="00355EF7" w:rsidRDefault="00355EF7"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355EF7" w:rsidRDefault="00355EF7"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355EF7" w:rsidRDefault="00355E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355EF7" w:rsidRDefault="00355EF7"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5B3C">
      <w:rPr>
        <w:rStyle w:val="PageNumber"/>
        <w:noProof/>
      </w:rPr>
      <w:t>11</w:t>
    </w:r>
    <w:r>
      <w:rPr>
        <w:rStyle w:val="PageNumber"/>
      </w:rPr>
      <w:fldChar w:fldCharType="end"/>
    </w:r>
  </w:p>
  <w:p w14:paraId="3E0CB4DF" w14:textId="77777777" w:rsidR="00355EF7" w:rsidRDefault="00355E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355EF7" w:rsidRDefault="00355EF7" w:rsidP="006824CD">
      <w:r>
        <w:separator/>
      </w:r>
    </w:p>
  </w:footnote>
  <w:footnote w:type="continuationSeparator" w:id="0">
    <w:p w14:paraId="36E45059" w14:textId="77777777" w:rsidR="00355EF7" w:rsidRDefault="00355EF7"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B2858"/>
    <w:rsid w:val="000D2E2F"/>
    <w:rsid w:val="000F0ADB"/>
    <w:rsid w:val="001064E6"/>
    <w:rsid w:val="001113C6"/>
    <w:rsid w:val="0011583F"/>
    <w:rsid w:val="00140BF8"/>
    <w:rsid w:val="001A6393"/>
    <w:rsid w:val="001A6A78"/>
    <w:rsid w:val="001B6646"/>
    <w:rsid w:val="001C68B4"/>
    <w:rsid w:val="001E5066"/>
    <w:rsid w:val="001F5A8D"/>
    <w:rsid w:val="00222090"/>
    <w:rsid w:val="00222506"/>
    <w:rsid w:val="00240D9B"/>
    <w:rsid w:val="002512CF"/>
    <w:rsid w:val="0028101C"/>
    <w:rsid w:val="002821F1"/>
    <w:rsid w:val="00294B07"/>
    <w:rsid w:val="00312AA7"/>
    <w:rsid w:val="003471DD"/>
    <w:rsid w:val="003519E7"/>
    <w:rsid w:val="00355EF7"/>
    <w:rsid w:val="00386162"/>
    <w:rsid w:val="003A28B3"/>
    <w:rsid w:val="003A3785"/>
    <w:rsid w:val="003A70CE"/>
    <w:rsid w:val="003C14C1"/>
    <w:rsid w:val="004739AE"/>
    <w:rsid w:val="00477BCF"/>
    <w:rsid w:val="004E3978"/>
    <w:rsid w:val="004F2AEA"/>
    <w:rsid w:val="005171A8"/>
    <w:rsid w:val="005B2226"/>
    <w:rsid w:val="005B7744"/>
    <w:rsid w:val="005E4016"/>
    <w:rsid w:val="00604802"/>
    <w:rsid w:val="006211C0"/>
    <w:rsid w:val="00625252"/>
    <w:rsid w:val="006379E7"/>
    <w:rsid w:val="006824CD"/>
    <w:rsid w:val="00684ABD"/>
    <w:rsid w:val="00695C2B"/>
    <w:rsid w:val="00696794"/>
    <w:rsid w:val="006E26A8"/>
    <w:rsid w:val="006F19EC"/>
    <w:rsid w:val="00705267"/>
    <w:rsid w:val="00716A04"/>
    <w:rsid w:val="00756A5E"/>
    <w:rsid w:val="0076721B"/>
    <w:rsid w:val="0077365D"/>
    <w:rsid w:val="00783B9A"/>
    <w:rsid w:val="0079574E"/>
    <w:rsid w:val="00796017"/>
    <w:rsid w:val="007C608D"/>
    <w:rsid w:val="007F6CB7"/>
    <w:rsid w:val="00827B3F"/>
    <w:rsid w:val="00847084"/>
    <w:rsid w:val="00865D87"/>
    <w:rsid w:val="008A5B24"/>
    <w:rsid w:val="008B0C65"/>
    <w:rsid w:val="008D4B36"/>
    <w:rsid w:val="008D4DDE"/>
    <w:rsid w:val="009337D9"/>
    <w:rsid w:val="00933F5B"/>
    <w:rsid w:val="00936B6D"/>
    <w:rsid w:val="00937CFA"/>
    <w:rsid w:val="00962DC5"/>
    <w:rsid w:val="009878ED"/>
    <w:rsid w:val="009C5AFA"/>
    <w:rsid w:val="009D61BF"/>
    <w:rsid w:val="009E185E"/>
    <w:rsid w:val="00A056BE"/>
    <w:rsid w:val="00A76D49"/>
    <w:rsid w:val="00AC5751"/>
    <w:rsid w:val="00AC7240"/>
    <w:rsid w:val="00B03CF1"/>
    <w:rsid w:val="00B36EBC"/>
    <w:rsid w:val="00B6644D"/>
    <w:rsid w:val="00BA009A"/>
    <w:rsid w:val="00BA7753"/>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35B3C"/>
    <w:rsid w:val="00D75F3A"/>
    <w:rsid w:val="00DA3C76"/>
    <w:rsid w:val="00DB249C"/>
    <w:rsid w:val="00E11168"/>
    <w:rsid w:val="00E127C8"/>
    <w:rsid w:val="00E33748"/>
    <w:rsid w:val="00E42125"/>
    <w:rsid w:val="00E977DA"/>
    <w:rsid w:val="00EB76CE"/>
    <w:rsid w:val="00ED6F43"/>
    <w:rsid w:val="00EE7A93"/>
    <w:rsid w:val="00F34B51"/>
    <w:rsid w:val="00FC5E5F"/>
    <w:rsid w:val="00FC7391"/>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15</Pages>
  <Words>4079</Words>
  <Characters>23254</Characters>
  <Application>Microsoft Macintosh Word</Application>
  <DocSecurity>0</DocSecurity>
  <Lines>193</Lines>
  <Paragraphs>54</Paragraphs>
  <ScaleCrop>false</ScaleCrop>
  <Company>Awesome Inc. </Company>
  <LinksUpToDate>false</LinksUpToDate>
  <CharactersWithSpaces>27279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Armbrust Lab</cp:lastModifiedBy>
  <cp:revision>51</cp:revision>
  <dcterms:created xsi:type="dcterms:W3CDTF">2015-09-04T16:22:00Z</dcterms:created>
  <dcterms:modified xsi:type="dcterms:W3CDTF">2015-09-10T22:24:00Z</dcterms:modified>
</cp:coreProperties>
</file>