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6B" w:rsidRPr="00E7426B" w:rsidRDefault="00E7426B" w:rsidP="00E74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</w:t>
      </w:r>
      <w:r w:rsidRPr="00E7426B">
        <w:rPr>
          <w:rFonts w:ascii="Arial" w:eastAsia="Times New Roman" w:hAnsi="Arial" w:cs="Arial"/>
          <w:color w:val="000000"/>
        </w:rPr>
        <w:t>able 4. Ranking of variables by number of significant statistical correlations (Pearson’s Correlation, 95% CI)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"/>
        <w:gridCol w:w="1348"/>
        <w:gridCol w:w="5412"/>
      </w:tblGrid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Counts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Percentile rank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Transportation &amp; Utility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Public Facilities &amp; Institutions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Mixed Residential &amp; Commercial Buildings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Vacant Land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Industrial &amp; Manufacturing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Persons in institutionalized group quarters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Parking Facilities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One &amp; Two Family Buildings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Mobile homes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Crowding (housing units with more than 1 person per room)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Housing in structures with 10 or more units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Multi-Family Buildings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Cancer (excluding skin cancer)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Households with no vehicle available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sales and office occupations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natural resources, construction, and maintenance occupations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Percentage uninsured in the total civilian noninstitutionalized population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production, transportation, and material moving occupations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Persons (age 5+) who speak English "less than well"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Percentage Male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Unemployment Rate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Single parent households with children under 18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Open Space &amp; Outdoor Recreation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Persons below poverty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Aged 65 or older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Commercial &amp; Office Buildings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 non-institutionalized pop with a disability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 high school diploma (age 25+)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asthma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service occupations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Minority (all persons except white, non-Hispanic)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Counts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Percentile rank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Coronary heart disease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Arthritis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 blood pressure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Chronic obstructive pulmonary disease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smoking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Aged 50 or older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Diagnosed diabetes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Obesity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100" w:type="dxa"/>
              <w:bottom w:w="4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Stroke among adults</w:t>
            </w:r>
          </w:p>
        </w:tc>
      </w:tr>
      <w:tr w:rsidR="00E7426B" w:rsidRPr="00E7426B" w:rsidTr="00E7426B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26B" w:rsidRPr="00E7426B" w:rsidRDefault="00E7426B" w:rsidP="00E74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2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management, business, science, and arts occupations</w:t>
            </w:r>
          </w:p>
        </w:tc>
      </w:tr>
    </w:tbl>
    <w:p w:rsidR="00395029" w:rsidRPr="00E7426B" w:rsidRDefault="00395029" w:rsidP="00E7426B">
      <w:pPr>
        <w:rPr>
          <w:szCs w:val="16"/>
        </w:rPr>
      </w:pPr>
    </w:p>
    <w:sectPr w:rsidR="00395029" w:rsidRPr="00E7426B" w:rsidSect="003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E04A8"/>
    <w:rsid w:val="00002CD4"/>
    <w:rsid w:val="000352B6"/>
    <w:rsid w:val="000901C3"/>
    <w:rsid w:val="002D741C"/>
    <w:rsid w:val="00395029"/>
    <w:rsid w:val="004E04A8"/>
    <w:rsid w:val="00607B46"/>
    <w:rsid w:val="009D2C96"/>
    <w:rsid w:val="00AC5063"/>
    <w:rsid w:val="00B008B1"/>
    <w:rsid w:val="00C1246C"/>
    <w:rsid w:val="00E63975"/>
    <w:rsid w:val="00E7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2020-08-27T01:01:00Z</dcterms:created>
  <dcterms:modified xsi:type="dcterms:W3CDTF">2020-08-27T01:22:00Z</dcterms:modified>
</cp:coreProperties>
</file>