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52" w:type="dxa"/>
        <w:tblCellMar>
          <w:left w:w="0" w:type="dxa"/>
          <w:right w:w="0" w:type="dxa"/>
        </w:tblCellMar>
        <w:tblLook w:val="04A0"/>
      </w:tblPr>
      <w:tblGrid>
        <w:gridCol w:w="1448"/>
        <w:gridCol w:w="4722"/>
        <w:gridCol w:w="671"/>
        <w:gridCol w:w="582"/>
        <w:gridCol w:w="671"/>
        <w:gridCol w:w="582"/>
        <w:gridCol w:w="776"/>
      </w:tblGrid>
      <w:tr w:rsidR="000352B6" w:rsidRPr="000352B6" w:rsidTr="000352B6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Construct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Indicator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7D5AB8" w:rsidP="00E639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Moran's I</w:t>
            </w:r>
          </w:p>
        </w:tc>
      </w:tr>
      <w:tr w:rsidR="000352B6" w:rsidRPr="000352B6" w:rsidTr="000352B6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Built Environment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One &amp; Two Family Buildings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0.44**</w:t>
            </w:r>
          </w:p>
        </w:tc>
      </w:tr>
      <w:tr w:rsidR="000352B6" w:rsidRPr="000352B6" w:rsidTr="000352B6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Built Environment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Multi-Family Buildings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0.37**</w:t>
            </w:r>
          </w:p>
        </w:tc>
      </w:tr>
      <w:tr w:rsidR="000352B6" w:rsidRPr="000352B6" w:rsidTr="000352B6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Built Environment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Mixed Residential &amp; Commercial Buildings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103.26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0.13*</w:t>
            </w:r>
          </w:p>
        </w:tc>
      </w:tr>
      <w:tr w:rsidR="000352B6" w:rsidRPr="000352B6" w:rsidTr="000352B6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Built Environment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Commercial &amp; Office Buildings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0.39**</w:t>
            </w:r>
          </w:p>
        </w:tc>
      </w:tr>
      <w:tr w:rsidR="000352B6" w:rsidRPr="000352B6" w:rsidTr="000352B6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Built Environment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Industrial &amp; Manufacturing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0.06</w:t>
            </w:r>
          </w:p>
        </w:tc>
      </w:tr>
      <w:tr w:rsidR="000352B6" w:rsidRPr="000352B6" w:rsidTr="000352B6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Built Environment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Transportation &amp; Utility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0.21*</w:t>
            </w:r>
          </w:p>
        </w:tc>
      </w:tr>
      <w:tr w:rsidR="000352B6" w:rsidRPr="000352B6" w:rsidTr="000352B6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Built Environment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Public Facilities &amp; Institutions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92.80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-0.04</w:t>
            </w:r>
          </w:p>
        </w:tc>
      </w:tr>
      <w:tr w:rsidR="000352B6" w:rsidRPr="000352B6" w:rsidTr="000352B6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Built Environment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Open Space &amp; Outdoor Recreation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0.26</w:t>
            </w:r>
          </w:p>
        </w:tc>
      </w:tr>
      <w:tr w:rsidR="000352B6" w:rsidRPr="000352B6" w:rsidTr="000352B6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Built Environment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Parking Facilities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-0.04</w:t>
            </w:r>
          </w:p>
        </w:tc>
      </w:tr>
      <w:tr w:rsidR="000352B6" w:rsidRPr="000352B6" w:rsidTr="000352B6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Built Environment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Vacant Land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</w:t>
            </w:r>
          </w:p>
        </w:tc>
      </w:tr>
      <w:tr w:rsidR="000352B6" w:rsidRPr="000352B6" w:rsidTr="000352B6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Social &amp; Economic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Percentage Male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48.80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60.79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7.25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-0.01</w:t>
            </w:r>
          </w:p>
        </w:tc>
      </w:tr>
      <w:tr w:rsidR="000352B6" w:rsidRPr="000352B6" w:rsidTr="000352B6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Social &amp; Economic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Percentage of persons aged 50 or older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30.86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56.60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10.47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0.29**</w:t>
            </w:r>
          </w:p>
        </w:tc>
      </w:tr>
      <w:tr w:rsidR="000352B6" w:rsidRPr="000352B6" w:rsidTr="000352B6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Social &amp; Economic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Civilians in management, business, science, and arts occupations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64.00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90.52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16.73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0.40**</w:t>
            </w:r>
          </w:p>
        </w:tc>
      </w:tr>
      <w:tr w:rsidR="000352B6" w:rsidRPr="000352B6" w:rsidTr="000352B6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Social &amp; Economic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Civilians in service occupations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11.15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39.93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9.94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0.53**</w:t>
            </w:r>
          </w:p>
        </w:tc>
      </w:tr>
      <w:tr w:rsidR="000352B6" w:rsidRPr="000352B6" w:rsidTr="000352B6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Social &amp; Economic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Civilians in sales and office occupations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19.30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33.05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5.26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0.04</w:t>
            </w:r>
          </w:p>
        </w:tc>
      </w:tr>
      <w:tr w:rsidR="000352B6" w:rsidRPr="000352B6" w:rsidTr="000352B6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Social &amp; Economic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Civilians in natural resources, construction, and maintenance occupations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1.42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7.48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1.60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0.17*</w:t>
            </w:r>
          </w:p>
        </w:tc>
      </w:tr>
      <w:tr w:rsidR="000352B6" w:rsidRPr="000352B6" w:rsidTr="000352B6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Social &amp; Economic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Civilians in production, transportation, and material moving occupations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3.01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14.91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3.51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0.49**</w:t>
            </w:r>
          </w:p>
        </w:tc>
      </w:tr>
      <w:tr w:rsidR="000352B6" w:rsidRPr="000352B6" w:rsidTr="000352B6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Social &amp; Economic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Persons below poverty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14.91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1.30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51.90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11.04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0.53**</w:t>
            </w:r>
          </w:p>
        </w:tc>
      </w:tr>
      <w:tr w:rsidR="000352B6" w:rsidRPr="000352B6" w:rsidTr="000352B6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Social &amp; Economic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Unemployment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4.93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0.30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14.10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2.75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0.10</w:t>
            </w:r>
          </w:p>
        </w:tc>
      </w:tr>
      <w:tr w:rsidR="000352B6" w:rsidRPr="000352B6" w:rsidTr="000352B6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Social &amp; Economic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No high school diploma (age 25+)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10.99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55.70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14.15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0.57**</w:t>
            </w:r>
          </w:p>
        </w:tc>
      </w:tr>
      <w:tr w:rsidR="000352B6" w:rsidRPr="000352B6" w:rsidTr="000352B6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Social &amp; Economic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Aged 65 or older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14.48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1.40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34.30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6.86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0.28**</w:t>
            </w:r>
          </w:p>
        </w:tc>
      </w:tr>
      <w:tr w:rsidR="000352B6" w:rsidRPr="000352B6" w:rsidTr="000352B6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Social &amp; Economic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Civilian non-institutionalized pop with a disability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8.96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1.30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25.80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5.44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0.49**</w:t>
            </w:r>
          </w:p>
        </w:tc>
      </w:tr>
      <w:tr w:rsidR="000352B6" w:rsidRPr="000352B6" w:rsidTr="000352B6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Social &amp; Economic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Single parent households with children under 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3.67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20.40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3.94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0.36**</w:t>
            </w:r>
          </w:p>
        </w:tc>
      </w:tr>
      <w:tr w:rsidR="000352B6" w:rsidRPr="000352B6" w:rsidTr="000352B6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Social &amp; Economic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Minority (all persons except white, non-Hispanic)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42.27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99.10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24.22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0.57**</w:t>
            </w:r>
          </w:p>
        </w:tc>
      </w:tr>
      <w:tr w:rsidR="000352B6" w:rsidRPr="000352B6" w:rsidTr="000352B6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Social &amp; Economic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Persons (age 5+) who speak English "less than well"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8.24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52.50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11.97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0.63**</w:t>
            </w:r>
          </w:p>
        </w:tc>
      </w:tr>
      <w:tr w:rsidR="000352B6" w:rsidRPr="000352B6" w:rsidTr="000352B6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Social &amp; Economic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Housing in structures with 10 or more units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86.67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100.00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13.12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0.16*</w:t>
            </w:r>
          </w:p>
        </w:tc>
      </w:tr>
      <w:tr w:rsidR="000352B6" w:rsidRPr="000352B6" w:rsidTr="000352B6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Social &amp; Economic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Mobile homes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0.06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1.30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0.07</w:t>
            </w:r>
          </w:p>
        </w:tc>
      </w:tr>
      <w:tr w:rsidR="000352B6" w:rsidRPr="000352B6" w:rsidTr="000352B6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Social &amp; Economic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Crowding (housing units with more than 1 person per room)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5.58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20.90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4.00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0.31**</w:t>
            </w:r>
          </w:p>
        </w:tc>
      </w:tr>
      <w:tr w:rsidR="000352B6" w:rsidRPr="000352B6" w:rsidTr="000352B6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Social &amp; Economic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Households with no vehicle available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79.59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57.80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91.80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7.51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0.06</w:t>
            </w:r>
          </w:p>
        </w:tc>
      </w:tr>
      <w:tr w:rsidR="000352B6" w:rsidRPr="000352B6" w:rsidTr="000352B6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Social &amp; Economic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Persons in institutionalized group quarters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5.91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49.60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9.98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0.14*</w:t>
            </w:r>
          </w:p>
        </w:tc>
      </w:tr>
      <w:tr w:rsidR="000352B6" w:rsidRPr="000352B6" w:rsidTr="000352B6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Social &amp; Economic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7189D" w:rsidP="0007189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U</w:t>
            </w:r>
            <w:r w:rsidR="000352B6" w:rsidRPr="000352B6">
              <w:rPr>
                <w:rFonts w:ascii="Arial" w:eastAsia="Times New Roman" w:hAnsi="Arial" w:cs="Arial"/>
                <w:sz w:val="16"/>
                <w:szCs w:val="16"/>
              </w:rPr>
              <w:t xml:space="preserve">ninsured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4.41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13.50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2.93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0.22*</w:t>
            </w:r>
          </w:p>
        </w:tc>
      </w:tr>
      <w:tr w:rsidR="000352B6" w:rsidRPr="000352B6" w:rsidTr="000352B6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Health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Arthritis among adults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14.44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5.60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26.00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4.44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0.40**</w:t>
            </w:r>
          </w:p>
        </w:tc>
      </w:tr>
      <w:tr w:rsidR="000352B6" w:rsidRPr="000352B6" w:rsidTr="000352B6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Health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High blood pressure among adults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20.50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8.60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40.30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6.85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0.50**</w:t>
            </w:r>
          </w:p>
        </w:tc>
      </w:tr>
      <w:tr w:rsidR="000352B6" w:rsidRPr="000352B6" w:rsidTr="000352B6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Health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Cancer (excluding skin cancer) among adults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5.12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2.10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9.50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1.46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0.20*</w:t>
            </w:r>
          </w:p>
        </w:tc>
      </w:tr>
      <w:tr w:rsidR="000352B6" w:rsidRPr="000352B6" w:rsidTr="000352B6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Health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Current asthma among adults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8.23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6.60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10.70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0.65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0.11*</w:t>
            </w:r>
          </w:p>
        </w:tc>
      </w:tr>
      <w:tr w:rsidR="000352B6" w:rsidRPr="000352B6" w:rsidTr="000352B6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Health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Coronary heart disease among adults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4.02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1.00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11.40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2.16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0.53**</w:t>
            </w:r>
          </w:p>
        </w:tc>
      </w:tr>
      <w:tr w:rsidR="000352B6" w:rsidRPr="000352B6" w:rsidTr="000352B6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Health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Chronic obstructive pulmonary disease among adults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3.75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1.30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10.10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1.80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0.48**</w:t>
            </w:r>
          </w:p>
        </w:tc>
      </w:tr>
      <w:tr w:rsidR="000352B6" w:rsidRPr="000352B6" w:rsidTr="000352B6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Health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Current smoking among adults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11.92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7.20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23.60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3.93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0.47**</w:t>
            </w:r>
          </w:p>
        </w:tc>
      </w:tr>
      <w:tr w:rsidR="000352B6" w:rsidRPr="000352B6" w:rsidTr="000352B6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Health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Diagnosed diabetes among adults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7.12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1.90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22.80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4.60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0.58**</w:t>
            </w:r>
          </w:p>
        </w:tc>
      </w:tr>
      <w:tr w:rsidR="000352B6" w:rsidRPr="000352B6" w:rsidTr="000352B6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Health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Obesity among adults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14.68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9.60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27.40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3.34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0.44**</w:t>
            </w:r>
          </w:p>
        </w:tc>
      </w:tr>
      <w:tr w:rsidR="000352B6" w:rsidRPr="000352B6" w:rsidTr="000352B6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Health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Stroke among adults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2.08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0.60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6.70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1.24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0.54**</w:t>
            </w:r>
          </w:p>
        </w:tc>
      </w:tr>
      <w:tr w:rsidR="000352B6" w:rsidRPr="000352B6" w:rsidTr="000352B6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COVID-19 Outcome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Positive COVID case per 100k residents (May 18, 2020)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1004.61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447.05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2098.32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392.21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0.40*</w:t>
            </w:r>
          </w:p>
        </w:tc>
      </w:tr>
      <w:tr w:rsidR="000352B6" w:rsidRPr="000352B6" w:rsidTr="000352B6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COVID-19 Outcome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COVID death rate per 100k residents (May 18, 2020)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235.70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60.43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0.05</w:t>
            </w:r>
          </w:p>
        </w:tc>
      </w:tr>
      <w:tr w:rsidR="000352B6" w:rsidRPr="000352B6" w:rsidTr="000352B6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COVID-19 Outcome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Percent positive COVID tests (May 18, 2020)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0.28*</w:t>
            </w:r>
          </w:p>
        </w:tc>
      </w:tr>
      <w:tr w:rsidR="000352B6" w:rsidRPr="000352B6" w:rsidTr="000352B6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COVID-19 Outcome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Positive COVID case per 100k residents (August 6, 2020)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1288.63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644.58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2601.92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464.54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0.33*</w:t>
            </w:r>
          </w:p>
        </w:tc>
      </w:tr>
      <w:tr w:rsidR="000352B6" w:rsidRPr="000352B6" w:rsidTr="000352B6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COVID-19 Outcome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COVID death rate per 100k residents (August 6, 2020)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85.73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271.96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69.39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0.07</w:t>
            </w:r>
          </w:p>
        </w:tc>
      </w:tr>
      <w:tr w:rsidR="000352B6" w:rsidRPr="000352B6" w:rsidTr="000352B6">
        <w:trPr>
          <w:trHeight w:val="3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sz w:val="16"/>
                <w:szCs w:val="16"/>
              </w:rPr>
              <w:t>COVID-19 Outcome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Percent positive COVID tests (August 6, 2020)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1" w:type="dxa"/>
              <w:left w:w="46" w:type="dxa"/>
              <w:bottom w:w="31" w:type="dxa"/>
              <w:right w:w="46" w:type="dxa"/>
            </w:tcMar>
            <w:vAlign w:val="bottom"/>
            <w:hideMark/>
          </w:tcPr>
          <w:p w:rsidR="000352B6" w:rsidRPr="000352B6" w:rsidRDefault="000352B6" w:rsidP="00E639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352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-0.02</w:t>
            </w:r>
          </w:p>
        </w:tc>
      </w:tr>
    </w:tbl>
    <w:p w:rsidR="00E63975" w:rsidRPr="00E63975" w:rsidRDefault="00E63975" w:rsidP="00E63975">
      <w:pPr>
        <w:spacing w:after="0"/>
        <w:rPr>
          <w:rFonts w:ascii="Arial" w:hAnsi="Arial" w:cs="Arial"/>
          <w:sz w:val="16"/>
          <w:szCs w:val="16"/>
        </w:rPr>
      </w:pPr>
      <w:r w:rsidRPr="00E63975">
        <w:rPr>
          <w:rFonts w:ascii="Arial" w:hAnsi="Arial" w:cs="Arial"/>
          <w:sz w:val="16"/>
          <w:szCs w:val="16"/>
        </w:rPr>
        <w:t xml:space="preserve">* </w:t>
      </w:r>
      <w:proofErr w:type="gramStart"/>
      <w:r w:rsidRPr="00E63975">
        <w:rPr>
          <w:rFonts w:ascii="Arial" w:hAnsi="Arial" w:cs="Arial"/>
          <w:sz w:val="16"/>
          <w:szCs w:val="16"/>
        </w:rPr>
        <w:t>p</w:t>
      </w:r>
      <w:proofErr w:type="gramEnd"/>
      <w:r w:rsidRPr="00E63975">
        <w:rPr>
          <w:rFonts w:ascii="Arial" w:hAnsi="Arial" w:cs="Arial"/>
          <w:sz w:val="16"/>
          <w:szCs w:val="16"/>
        </w:rPr>
        <w:t xml:space="preserve"> &lt; 0.05</w:t>
      </w:r>
    </w:p>
    <w:p w:rsidR="00395029" w:rsidRPr="000352B6" w:rsidRDefault="00E63975" w:rsidP="00E63975">
      <w:pPr>
        <w:spacing w:after="0"/>
        <w:rPr>
          <w:rFonts w:ascii="Arial" w:hAnsi="Arial" w:cs="Arial"/>
          <w:sz w:val="16"/>
          <w:szCs w:val="16"/>
        </w:rPr>
      </w:pPr>
      <w:r w:rsidRPr="00E63975">
        <w:rPr>
          <w:rFonts w:ascii="Arial" w:hAnsi="Arial" w:cs="Arial"/>
          <w:sz w:val="16"/>
          <w:szCs w:val="16"/>
        </w:rPr>
        <w:t>** p &lt; .0.001</w:t>
      </w:r>
    </w:p>
    <w:sectPr w:rsidR="00395029" w:rsidRPr="000352B6" w:rsidSect="00395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4E04A8"/>
    <w:rsid w:val="00002CD4"/>
    <w:rsid w:val="000352B6"/>
    <w:rsid w:val="0007189D"/>
    <w:rsid w:val="000F6EC6"/>
    <w:rsid w:val="002D741C"/>
    <w:rsid w:val="00395029"/>
    <w:rsid w:val="004046D5"/>
    <w:rsid w:val="004E04A8"/>
    <w:rsid w:val="007D5AB8"/>
    <w:rsid w:val="009D2C96"/>
    <w:rsid w:val="00AC5063"/>
    <w:rsid w:val="00B008B1"/>
    <w:rsid w:val="00C1246C"/>
    <w:rsid w:val="00E63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Michelle</cp:lastModifiedBy>
  <cp:revision>3</cp:revision>
  <dcterms:created xsi:type="dcterms:W3CDTF">2020-08-27T01:01:00Z</dcterms:created>
  <dcterms:modified xsi:type="dcterms:W3CDTF">2020-08-27T01:02:00Z</dcterms:modified>
</cp:coreProperties>
</file>