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08" w:rsidRPr="00146EF0" w:rsidRDefault="00146EF0" w:rsidP="00146EF0">
      <w:pPr>
        <w:jc w:val="center"/>
        <w:rPr>
          <w:b/>
          <w:sz w:val="40"/>
          <w:szCs w:val="40"/>
          <w:lang w:val="fr-SN"/>
        </w:rPr>
      </w:pPr>
      <w:r w:rsidRPr="00146EF0">
        <w:rPr>
          <w:b/>
          <w:sz w:val="40"/>
          <w:szCs w:val="40"/>
          <w:bdr w:val="double" w:sz="4" w:space="0" w:color="auto"/>
          <w:lang w:val="fr-SN"/>
        </w:rPr>
        <w:t>LES MARCHES DE DISTRIBUTION</w:t>
      </w:r>
    </w:p>
    <w:p w:rsidR="00D67CFA" w:rsidRDefault="00D67CFA" w:rsidP="00146EF0">
      <w:pPr>
        <w:rPr>
          <w:lang w:val="fr-SN"/>
        </w:rPr>
        <w:sectPr w:rsidR="00D67CFA">
          <w:pgSz w:w="11906" w:h="16838"/>
          <w:pgMar w:top="1440" w:right="1800" w:bottom="1440" w:left="1800" w:header="708" w:footer="708" w:gutter="0"/>
          <w:cols w:space="708"/>
          <w:docGrid w:linePitch="360"/>
        </w:sectPr>
      </w:pPr>
    </w:p>
    <w:p w:rsidR="00D545EA" w:rsidRPr="00D545EA" w:rsidRDefault="00D545EA" w:rsidP="008B5DBE">
      <w:pPr>
        <w:keepNext/>
        <w:framePr w:dropCap="drop" w:lines="3" w:wrap="around" w:vAnchor="text" w:hAnchor="text"/>
        <w:spacing w:after="0" w:line="869" w:lineRule="exact"/>
        <w:jc w:val="both"/>
        <w:textAlignment w:val="baseline"/>
        <w:rPr>
          <w:rFonts w:ascii="Monotype Corsiva" w:hAnsi="Monotype Corsiva"/>
          <w:b/>
          <w:position w:val="-7"/>
          <w:sz w:val="122"/>
          <w:u w:val="single"/>
          <w:lang w:val="fr-SN"/>
        </w:rPr>
      </w:pPr>
      <w:r w:rsidRPr="00D545EA">
        <w:rPr>
          <w:rFonts w:ascii="Monotype Corsiva" w:hAnsi="Monotype Corsiva"/>
          <w:b/>
          <w:position w:val="-7"/>
          <w:sz w:val="122"/>
          <w:u w:val="single"/>
          <w:lang w:val="fr-SN"/>
        </w:rPr>
        <w:t>L</w:t>
      </w:r>
    </w:p>
    <w:p w:rsidR="00146EF0" w:rsidRDefault="00D545EA" w:rsidP="008B5DBE">
      <w:pPr>
        <w:jc w:val="both"/>
        <w:rPr>
          <w:lang w:val="fr-SN"/>
        </w:rPr>
      </w:pPr>
      <w:r w:rsidRPr="00D545EA">
        <w:rPr>
          <w:b/>
          <w:u w:val="single"/>
          <w:lang w:val="fr-SN"/>
        </w:rPr>
        <w:t>es marchés de production,</w:t>
      </w:r>
      <w:r>
        <w:rPr>
          <w:lang w:val="fr-SN"/>
        </w:rPr>
        <w:t xml:space="preserve"> qui sont situés dans la zone des Niayes principalement ou en périphérie des centres urbains. Ils sont généralement fréquentés par les collecteurs appelés communément banabanas qui achètent en gros la production des éleveurs. Sur ce type de marché, le banabana négocie le prix d’acquisition du produit</w:t>
      </w:r>
      <w:r w:rsidR="00E53738">
        <w:rPr>
          <w:lang w:val="fr-SN"/>
        </w:rPr>
        <w:br w:type="column"/>
      </w:r>
      <w:r w:rsidR="00E53738">
        <w:rPr>
          <w:lang w:val="fr-SN"/>
        </w:rPr>
        <w:lastRenderedPageBreak/>
        <w:t>directement avec le producteur.</w:t>
      </w:r>
    </w:p>
    <w:p w:rsidR="008B5DBE" w:rsidRPr="0009128B" w:rsidRDefault="008B5DBE" w:rsidP="009C1A82">
      <w:pPr>
        <w:keepNext/>
        <w:framePr w:dropCap="drop" w:lines="3" w:wrap="around" w:vAnchor="text" w:hAnchor="text"/>
        <w:spacing w:after="0" w:line="869" w:lineRule="exact"/>
        <w:jc w:val="both"/>
        <w:textAlignment w:val="baseline"/>
        <w:rPr>
          <w:rFonts w:ascii="Baskerville Old Face" w:eastAsia="Arial Unicode MS" w:hAnsi="Baskerville Old Face" w:cs="Arial Unicode MS"/>
          <w:b/>
          <w:position w:val="-9"/>
          <w:sz w:val="111"/>
          <w:lang w:val="fr-SN"/>
        </w:rPr>
      </w:pPr>
      <w:r w:rsidRPr="0009128B">
        <w:rPr>
          <w:rFonts w:ascii="Baskerville Old Face" w:eastAsia="Arial Unicode MS" w:hAnsi="Baskerville Old Face" w:cs="Arial Unicode MS"/>
          <w:b/>
          <w:position w:val="-9"/>
          <w:sz w:val="111"/>
          <w:lang w:val="fr-SN"/>
        </w:rPr>
        <w:t>L</w:t>
      </w:r>
    </w:p>
    <w:p w:rsidR="00E53738" w:rsidRDefault="00E53738" w:rsidP="008B5DBE">
      <w:pPr>
        <w:jc w:val="both"/>
        <w:rPr>
          <w:lang w:val="fr-SN"/>
        </w:rPr>
      </w:pPr>
      <w:r w:rsidRPr="00E53738">
        <w:rPr>
          <w:b/>
          <w:u w:val="single"/>
          <w:lang w:val="fr-SN"/>
        </w:rPr>
        <w:t xml:space="preserve">es marchés de transit </w:t>
      </w:r>
      <w:r>
        <w:rPr>
          <w:lang w:val="fr-SN"/>
        </w:rPr>
        <w:t>qui sont des marchés intermédiaires existant entre le banabana et le consommateur : ce sont les grossistes et les détaillants. Ils traitent avec les banabanas qui leur cèdent les produits au prix de gros. Les prix observés sur ce type de</w:t>
      </w:r>
      <w:r>
        <w:rPr>
          <w:lang w:val="fr-SN"/>
        </w:rPr>
        <w:br w:type="column"/>
      </w:r>
      <w:r>
        <w:rPr>
          <w:lang w:val="fr-SN"/>
        </w:rPr>
        <w:lastRenderedPageBreak/>
        <w:t>marché dépassent de manière significative ceux pratiqués sur le marché précédent.</w:t>
      </w:r>
    </w:p>
    <w:p w:rsidR="008B5DBE" w:rsidRPr="008B5DBE" w:rsidRDefault="008B5DBE" w:rsidP="008B5DBE">
      <w:pPr>
        <w:keepNext/>
        <w:framePr w:dropCap="drop" w:lines="2" w:wrap="around" w:vAnchor="text" w:hAnchor="text"/>
        <w:spacing w:after="0" w:line="579" w:lineRule="exact"/>
        <w:jc w:val="both"/>
        <w:textAlignment w:val="baseline"/>
        <w:rPr>
          <w:rFonts w:ascii="Algerian" w:hAnsi="Algerian"/>
          <w:b/>
          <w:position w:val="-4"/>
          <w:sz w:val="68"/>
          <w:u w:val="double"/>
          <w:lang w:val="fr-SN"/>
        </w:rPr>
      </w:pPr>
      <w:r w:rsidRPr="008B5DBE">
        <w:rPr>
          <w:rFonts w:ascii="Algerian" w:hAnsi="Algerian"/>
          <w:b/>
          <w:position w:val="-4"/>
          <w:sz w:val="68"/>
          <w:u w:val="double"/>
          <w:lang w:val="fr-SN"/>
        </w:rPr>
        <w:t>L</w:t>
      </w:r>
    </w:p>
    <w:p w:rsidR="00B9443F" w:rsidRDefault="00E53738" w:rsidP="008B5DBE">
      <w:pPr>
        <w:jc w:val="both"/>
        <w:rPr>
          <w:lang w:val="fr-SN"/>
        </w:rPr>
        <w:sectPr w:rsidR="00B9443F" w:rsidSect="00D67CFA">
          <w:type w:val="continuous"/>
          <w:pgSz w:w="11906" w:h="16838"/>
          <w:pgMar w:top="1440" w:right="1800" w:bottom="1440" w:left="1800" w:header="708" w:footer="708" w:gutter="0"/>
          <w:cols w:num="3" w:sep="1" w:space="709"/>
          <w:docGrid w:linePitch="360"/>
        </w:sectPr>
      </w:pPr>
      <w:r w:rsidRPr="008B5DBE">
        <w:rPr>
          <w:b/>
          <w:u w:val="double"/>
          <w:lang w:val="fr-SN"/>
        </w:rPr>
        <w:t>es marchés de consommation</w:t>
      </w:r>
      <w:r>
        <w:rPr>
          <w:lang w:val="fr-SN"/>
        </w:rPr>
        <w:t xml:space="preserve"> sont fréquentés par le consommateur final qui achète directement chez </w:t>
      </w:r>
      <w:r w:rsidR="008B5DBE">
        <w:rPr>
          <w:lang w:val="fr-SN"/>
        </w:rPr>
        <w:t xml:space="preserve">le grossiste ou dans la plupart des cas chez </w:t>
      </w:r>
      <w:r>
        <w:rPr>
          <w:lang w:val="fr-SN"/>
        </w:rPr>
        <w:t>le détaillant au prix de détail.</w:t>
      </w:r>
      <w:bookmarkStart w:id="0" w:name="_GoBack"/>
      <w:bookmarkEnd w:id="0"/>
    </w:p>
    <w:p w:rsidR="00E53738" w:rsidRDefault="00E53738" w:rsidP="008B5DBE">
      <w:pPr>
        <w:jc w:val="both"/>
        <w:rPr>
          <w:lang w:val="fr-SN"/>
        </w:rPr>
      </w:pPr>
    </w:p>
    <w:p w:rsidR="002766FA" w:rsidRPr="002766FA" w:rsidRDefault="002766FA" w:rsidP="008B5DBE">
      <w:pPr>
        <w:jc w:val="both"/>
        <w:rPr>
          <w:b/>
          <w:sz w:val="40"/>
          <w:szCs w:val="40"/>
          <w:lang w:val="fr-SN"/>
        </w:rPr>
      </w:pPr>
      <w:r w:rsidRPr="002766FA">
        <w:rPr>
          <w:b/>
          <w:sz w:val="40"/>
          <w:szCs w:val="40"/>
          <w:bdr w:val="thickThinSmallGap" w:sz="24" w:space="0" w:color="auto" w:frame="1"/>
          <w:lang w:val="fr-SN"/>
        </w:rPr>
        <w:t>Résumé Du Circuit De Commercialisation D’œufs</w:t>
      </w:r>
    </w:p>
    <w:p w:rsidR="002766FA" w:rsidRDefault="002766FA" w:rsidP="008B5DBE">
      <w:pPr>
        <w:jc w:val="both"/>
        <w:rPr>
          <w:b/>
          <w:sz w:val="28"/>
          <w:szCs w:val="28"/>
          <w:u w:val="double"/>
          <w:lang w:val="fr-SN"/>
        </w:rPr>
      </w:pPr>
      <w:r>
        <w:rPr>
          <w:lang w:val="fr-SN"/>
        </w:rPr>
        <w:tab/>
      </w:r>
      <w:r w:rsidRPr="002766FA">
        <w:rPr>
          <w:b/>
          <w:sz w:val="28"/>
          <w:szCs w:val="28"/>
          <w:u w:val="double"/>
          <w:lang w:val="fr-SN"/>
        </w:rPr>
        <w:t>Saisonnalité Du Prix D’un Plateau D’œufs De Consommation</w:t>
      </w:r>
    </w:p>
    <w:tbl>
      <w:tblPr>
        <w:tblStyle w:val="Grilledutableau"/>
        <w:tblW w:w="0" w:type="auto"/>
        <w:tblInd w:w="-1139" w:type="dxa"/>
        <w:tblLayout w:type="fixed"/>
        <w:tblLook w:val="04A0" w:firstRow="1" w:lastRow="0" w:firstColumn="1" w:lastColumn="0" w:noHBand="0" w:noVBand="1"/>
      </w:tblPr>
      <w:tblGrid>
        <w:gridCol w:w="3119"/>
        <w:gridCol w:w="1134"/>
        <w:gridCol w:w="1863"/>
        <w:gridCol w:w="1659"/>
        <w:gridCol w:w="1660"/>
      </w:tblGrid>
      <w:tr w:rsidR="006C7994" w:rsidTr="005A0484">
        <w:tc>
          <w:tcPr>
            <w:tcW w:w="3119" w:type="dxa"/>
            <w:vMerge w:val="restart"/>
          </w:tcPr>
          <w:p w:rsidR="006C7994" w:rsidRPr="002766FA" w:rsidRDefault="006C7994" w:rsidP="002766FA">
            <w:pPr>
              <w:rPr>
                <w:sz w:val="24"/>
                <w:szCs w:val="24"/>
                <w:lang w:val="fr-SN"/>
              </w:rPr>
            </w:pPr>
            <w:r w:rsidRPr="002766FA">
              <w:rPr>
                <w:sz w:val="24"/>
                <w:szCs w:val="24"/>
                <w:lang w:val="fr-SN"/>
              </w:rPr>
              <w:t>Plateau de 30 œufs</w:t>
            </w:r>
          </w:p>
        </w:tc>
        <w:tc>
          <w:tcPr>
            <w:tcW w:w="2997" w:type="dxa"/>
            <w:gridSpan w:val="2"/>
          </w:tcPr>
          <w:p w:rsidR="006C7994" w:rsidRPr="002766FA" w:rsidRDefault="006C7994" w:rsidP="008B5DBE">
            <w:pPr>
              <w:jc w:val="both"/>
              <w:rPr>
                <w:sz w:val="24"/>
                <w:szCs w:val="24"/>
                <w:lang w:val="fr-SN"/>
              </w:rPr>
            </w:pPr>
            <w:r>
              <w:rPr>
                <w:sz w:val="28"/>
                <w:szCs w:val="28"/>
                <w:lang w:val="fr-SN"/>
              </w:rPr>
              <w:t>S</w:t>
            </w:r>
            <w:r>
              <w:rPr>
                <w:sz w:val="24"/>
                <w:szCs w:val="24"/>
                <w:lang w:val="fr-SN"/>
              </w:rPr>
              <w:t>aison sèche</w:t>
            </w:r>
          </w:p>
        </w:tc>
        <w:tc>
          <w:tcPr>
            <w:tcW w:w="3319" w:type="dxa"/>
            <w:gridSpan w:val="2"/>
          </w:tcPr>
          <w:p w:rsidR="006C7994" w:rsidRPr="006C7994" w:rsidRDefault="006C7994" w:rsidP="008B5DBE">
            <w:pPr>
              <w:jc w:val="both"/>
              <w:rPr>
                <w:sz w:val="24"/>
                <w:szCs w:val="24"/>
                <w:lang w:val="fr-SN"/>
              </w:rPr>
            </w:pPr>
            <w:r>
              <w:rPr>
                <w:sz w:val="24"/>
                <w:szCs w:val="24"/>
                <w:lang w:val="fr-SN"/>
              </w:rPr>
              <w:t>Saison des pluies</w:t>
            </w:r>
          </w:p>
        </w:tc>
      </w:tr>
      <w:tr w:rsidR="002766FA" w:rsidTr="005A0484">
        <w:tc>
          <w:tcPr>
            <w:tcW w:w="3119" w:type="dxa"/>
            <w:vMerge/>
          </w:tcPr>
          <w:p w:rsidR="002766FA" w:rsidRDefault="002766FA" w:rsidP="008B5DBE">
            <w:pPr>
              <w:jc w:val="both"/>
              <w:rPr>
                <w:sz w:val="28"/>
                <w:szCs w:val="28"/>
                <w:lang w:val="fr-SN"/>
              </w:rPr>
            </w:pPr>
          </w:p>
        </w:tc>
        <w:tc>
          <w:tcPr>
            <w:tcW w:w="1134" w:type="dxa"/>
          </w:tcPr>
          <w:p w:rsidR="002766FA" w:rsidRPr="006C7994" w:rsidRDefault="006C7994" w:rsidP="008B5DBE">
            <w:pPr>
              <w:jc w:val="both"/>
              <w:rPr>
                <w:sz w:val="24"/>
                <w:szCs w:val="24"/>
                <w:lang w:val="fr-SN"/>
              </w:rPr>
            </w:pPr>
            <w:r>
              <w:rPr>
                <w:sz w:val="24"/>
                <w:szCs w:val="24"/>
                <w:lang w:val="fr-SN"/>
              </w:rPr>
              <w:t>Prix Plancher</w:t>
            </w:r>
          </w:p>
        </w:tc>
        <w:tc>
          <w:tcPr>
            <w:tcW w:w="1863" w:type="dxa"/>
          </w:tcPr>
          <w:p w:rsidR="002766FA" w:rsidRPr="006C7994" w:rsidRDefault="006C7994" w:rsidP="008B5DBE">
            <w:pPr>
              <w:jc w:val="both"/>
              <w:rPr>
                <w:sz w:val="24"/>
                <w:szCs w:val="24"/>
                <w:lang w:val="fr-SN"/>
              </w:rPr>
            </w:pPr>
            <w:r>
              <w:rPr>
                <w:sz w:val="24"/>
                <w:szCs w:val="24"/>
                <w:lang w:val="fr-SN"/>
              </w:rPr>
              <w:t>Prix Plafond</w:t>
            </w:r>
          </w:p>
        </w:tc>
        <w:tc>
          <w:tcPr>
            <w:tcW w:w="1659" w:type="dxa"/>
          </w:tcPr>
          <w:p w:rsidR="002766FA" w:rsidRPr="006C7994" w:rsidRDefault="006C7994" w:rsidP="008B5DBE">
            <w:pPr>
              <w:jc w:val="both"/>
              <w:rPr>
                <w:sz w:val="24"/>
                <w:szCs w:val="24"/>
                <w:lang w:val="fr-SN"/>
              </w:rPr>
            </w:pPr>
            <w:r>
              <w:rPr>
                <w:sz w:val="24"/>
                <w:szCs w:val="24"/>
                <w:lang w:val="fr-SN"/>
              </w:rPr>
              <w:t>Prix Plancher</w:t>
            </w:r>
          </w:p>
        </w:tc>
        <w:tc>
          <w:tcPr>
            <w:tcW w:w="1660" w:type="dxa"/>
          </w:tcPr>
          <w:p w:rsidR="002766FA" w:rsidRPr="006C7994" w:rsidRDefault="006C7994" w:rsidP="008B5DBE">
            <w:pPr>
              <w:jc w:val="both"/>
              <w:rPr>
                <w:sz w:val="24"/>
                <w:szCs w:val="24"/>
                <w:lang w:val="fr-SN"/>
              </w:rPr>
            </w:pPr>
            <w:r>
              <w:rPr>
                <w:sz w:val="24"/>
                <w:szCs w:val="24"/>
                <w:lang w:val="fr-SN"/>
              </w:rPr>
              <w:t>Prix Plafond</w:t>
            </w:r>
          </w:p>
        </w:tc>
      </w:tr>
      <w:tr w:rsidR="002766FA" w:rsidTr="005A0484">
        <w:tc>
          <w:tcPr>
            <w:tcW w:w="3119" w:type="dxa"/>
          </w:tcPr>
          <w:p w:rsidR="002766FA" w:rsidRPr="002766FA" w:rsidRDefault="002766FA" w:rsidP="002766FA">
            <w:pPr>
              <w:rPr>
                <w:sz w:val="24"/>
                <w:szCs w:val="24"/>
                <w:lang w:val="fr-SN"/>
              </w:rPr>
            </w:pPr>
            <w:r w:rsidRPr="002766FA">
              <w:rPr>
                <w:sz w:val="24"/>
                <w:szCs w:val="24"/>
                <w:lang w:val="fr-SN"/>
              </w:rPr>
              <w:t>Prix Gros</w:t>
            </w:r>
          </w:p>
        </w:tc>
        <w:tc>
          <w:tcPr>
            <w:tcW w:w="1134" w:type="dxa"/>
          </w:tcPr>
          <w:p w:rsidR="002766FA" w:rsidRPr="006C7994" w:rsidRDefault="006C7994" w:rsidP="008B5DBE">
            <w:pPr>
              <w:jc w:val="both"/>
              <w:rPr>
                <w:sz w:val="24"/>
                <w:szCs w:val="24"/>
                <w:lang w:val="fr-SN"/>
              </w:rPr>
            </w:pPr>
            <w:r>
              <w:rPr>
                <w:sz w:val="24"/>
                <w:szCs w:val="24"/>
                <w:lang w:val="fr-SN"/>
              </w:rPr>
              <w:t>1750</w:t>
            </w:r>
          </w:p>
        </w:tc>
        <w:tc>
          <w:tcPr>
            <w:tcW w:w="1863" w:type="dxa"/>
          </w:tcPr>
          <w:p w:rsidR="002766FA" w:rsidRPr="006C7994" w:rsidRDefault="006C7994" w:rsidP="008B5DBE">
            <w:pPr>
              <w:jc w:val="both"/>
              <w:rPr>
                <w:sz w:val="24"/>
                <w:szCs w:val="24"/>
                <w:lang w:val="fr-SN"/>
              </w:rPr>
            </w:pPr>
            <w:r>
              <w:rPr>
                <w:sz w:val="24"/>
                <w:szCs w:val="24"/>
                <w:lang w:val="fr-SN"/>
              </w:rPr>
              <w:t>1900</w:t>
            </w:r>
          </w:p>
        </w:tc>
        <w:tc>
          <w:tcPr>
            <w:tcW w:w="1659" w:type="dxa"/>
          </w:tcPr>
          <w:p w:rsidR="002766FA" w:rsidRPr="006C7994" w:rsidRDefault="006C7994" w:rsidP="008B5DBE">
            <w:pPr>
              <w:jc w:val="both"/>
              <w:rPr>
                <w:sz w:val="24"/>
                <w:szCs w:val="24"/>
                <w:lang w:val="fr-SN"/>
              </w:rPr>
            </w:pPr>
            <w:r>
              <w:rPr>
                <w:sz w:val="24"/>
                <w:szCs w:val="24"/>
                <w:lang w:val="fr-SN"/>
              </w:rPr>
              <w:t>1900</w:t>
            </w:r>
          </w:p>
        </w:tc>
        <w:tc>
          <w:tcPr>
            <w:tcW w:w="1660" w:type="dxa"/>
          </w:tcPr>
          <w:p w:rsidR="002766FA" w:rsidRPr="006C7994" w:rsidRDefault="006C7994" w:rsidP="008B5DBE">
            <w:pPr>
              <w:jc w:val="both"/>
              <w:rPr>
                <w:sz w:val="24"/>
                <w:szCs w:val="24"/>
                <w:lang w:val="fr-SN"/>
              </w:rPr>
            </w:pPr>
            <w:r>
              <w:rPr>
                <w:sz w:val="24"/>
                <w:szCs w:val="24"/>
                <w:lang w:val="fr-SN"/>
              </w:rPr>
              <w:t>2200</w:t>
            </w:r>
          </w:p>
        </w:tc>
      </w:tr>
      <w:tr w:rsidR="002766FA" w:rsidTr="005A0484">
        <w:tc>
          <w:tcPr>
            <w:tcW w:w="3119" w:type="dxa"/>
          </w:tcPr>
          <w:p w:rsidR="002766FA" w:rsidRPr="002766FA" w:rsidRDefault="002766FA" w:rsidP="008B5DBE">
            <w:pPr>
              <w:jc w:val="both"/>
              <w:rPr>
                <w:sz w:val="24"/>
                <w:szCs w:val="24"/>
                <w:lang w:val="fr-SN"/>
              </w:rPr>
            </w:pPr>
            <w:r>
              <w:rPr>
                <w:sz w:val="24"/>
                <w:szCs w:val="24"/>
                <w:lang w:val="fr-SN"/>
              </w:rPr>
              <w:t>Prix détaillant</w:t>
            </w:r>
          </w:p>
        </w:tc>
        <w:tc>
          <w:tcPr>
            <w:tcW w:w="1134" w:type="dxa"/>
          </w:tcPr>
          <w:p w:rsidR="002766FA" w:rsidRPr="006C7994" w:rsidRDefault="006C7994" w:rsidP="008B5DBE">
            <w:pPr>
              <w:jc w:val="both"/>
              <w:rPr>
                <w:sz w:val="24"/>
                <w:szCs w:val="24"/>
                <w:lang w:val="fr-SN"/>
              </w:rPr>
            </w:pPr>
            <w:r>
              <w:rPr>
                <w:sz w:val="24"/>
                <w:szCs w:val="24"/>
                <w:lang w:val="fr-SN"/>
              </w:rPr>
              <w:t>1900</w:t>
            </w:r>
          </w:p>
        </w:tc>
        <w:tc>
          <w:tcPr>
            <w:tcW w:w="1863" w:type="dxa"/>
          </w:tcPr>
          <w:p w:rsidR="002766FA" w:rsidRPr="006C7994" w:rsidRDefault="006C7994" w:rsidP="008B5DBE">
            <w:pPr>
              <w:jc w:val="both"/>
              <w:rPr>
                <w:sz w:val="24"/>
                <w:szCs w:val="24"/>
                <w:lang w:val="fr-SN"/>
              </w:rPr>
            </w:pPr>
            <w:r>
              <w:rPr>
                <w:sz w:val="24"/>
                <w:szCs w:val="24"/>
                <w:lang w:val="fr-SN"/>
              </w:rPr>
              <w:t>2100</w:t>
            </w:r>
          </w:p>
        </w:tc>
        <w:tc>
          <w:tcPr>
            <w:tcW w:w="1659" w:type="dxa"/>
          </w:tcPr>
          <w:p w:rsidR="002766FA" w:rsidRPr="006C7994" w:rsidRDefault="006C7994" w:rsidP="008B5DBE">
            <w:pPr>
              <w:jc w:val="both"/>
              <w:rPr>
                <w:sz w:val="24"/>
                <w:szCs w:val="24"/>
                <w:lang w:val="fr-SN"/>
              </w:rPr>
            </w:pPr>
            <w:r>
              <w:rPr>
                <w:sz w:val="24"/>
                <w:szCs w:val="24"/>
                <w:lang w:val="fr-SN"/>
              </w:rPr>
              <w:t>2100</w:t>
            </w:r>
          </w:p>
        </w:tc>
        <w:tc>
          <w:tcPr>
            <w:tcW w:w="1660" w:type="dxa"/>
          </w:tcPr>
          <w:p w:rsidR="002766FA" w:rsidRPr="006C7994" w:rsidRDefault="006C7994" w:rsidP="008B5DBE">
            <w:pPr>
              <w:jc w:val="both"/>
              <w:rPr>
                <w:sz w:val="24"/>
                <w:szCs w:val="24"/>
                <w:lang w:val="fr-SN"/>
              </w:rPr>
            </w:pPr>
            <w:r>
              <w:rPr>
                <w:sz w:val="24"/>
                <w:szCs w:val="24"/>
                <w:lang w:val="fr-SN"/>
              </w:rPr>
              <w:t>2400</w:t>
            </w:r>
          </w:p>
        </w:tc>
      </w:tr>
    </w:tbl>
    <w:p w:rsidR="002766FA" w:rsidRDefault="002766FA" w:rsidP="008B5DBE">
      <w:pPr>
        <w:jc w:val="both"/>
        <w:rPr>
          <w:sz w:val="28"/>
          <w:szCs w:val="28"/>
          <w:lang w:val="fr-SN"/>
        </w:rPr>
      </w:pPr>
    </w:p>
    <w:p w:rsidR="006C7994" w:rsidRDefault="006C7994" w:rsidP="006C7994">
      <w:pPr>
        <w:jc w:val="center"/>
        <w:rPr>
          <w:rFonts w:ascii="Britannic Bold" w:hAnsi="Britannic Bold"/>
          <w:b/>
          <w:sz w:val="48"/>
          <w:szCs w:val="48"/>
          <w:lang w:val="fr-SN"/>
        </w:rPr>
      </w:pPr>
      <w:r w:rsidRPr="006C7994">
        <w:rPr>
          <w:rFonts w:ascii="Britannic Bold" w:hAnsi="Britannic Bold"/>
          <w:b/>
          <w:sz w:val="48"/>
          <w:szCs w:val="48"/>
          <w:lang w:val="fr-SN"/>
        </w:rPr>
        <w:t>PLAN DE FINANCEMENT</w:t>
      </w:r>
    </w:p>
    <w:tbl>
      <w:tblPr>
        <w:tblStyle w:val="Grilledutableau"/>
        <w:tblW w:w="10065" w:type="dxa"/>
        <w:tblInd w:w="-1139" w:type="dxa"/>
        <w:tblLook w:val="04A0" w:firstRow="1" w:lastRow="0" w:firstColumn="1" w:lastColumn="0" w:noHBand="0" w:noVBand="1"/>
      </w:tblPr>
      <w:tblGrid>
        <w:gridCol w:w="3133"/>
        <w:gridCol w:w="1575"/>
        <w:gridCol w:w="1554"/>
        <w:gridCol w:w="1597"/>
        <w:gridCol w:w="2206"/>
      </w:tblGrid>
      <w:tr w:rsidR="004921A4" w:rsidRPr="004921A4" w:rsidTr="005A0484">
        <w:tc>
          <w:tcPr>
            <w:tcW w:w="3133" w:type="dxa"/>
            <w:shd w:val="clear" w:color="auto" w:fill="E7E6E6" w:themeFill="background2"/>
          </w:tcPr>
          <w:p w:rsidR="006C7994" w:rsidRPr="004921A4" w:rsidRDefault="004921A4" w:rsidP="001B4A08">
            <w:pPr>
              <w:jc w:val="center"/>
              <w:rPr>
                <w:rFonts w:cstheme="minorHAnsi"/>
                <w:sz w:val="24"/>
                <w:szCs w:val="24"/>
                <w:lang w:val="fr-SN"/>
              </w:rPr>
            </w:pPr>
            <w:r>
              <w:rPr>
                <w:rFonts w:cstheme="minorHAnsi"/>
                <w:sz w:val="24"/>
                <w:szCs w:val="24"/>
                <w:lang w:val="fr-SN"/>
              </w:rPr>
              <w:t>Désignation</w:t>
            </w:r>
          </w:p>
        </w:tc>
        <w:tc>
          <w:tcPr>
            <w:tcW w:w="1575" w:type="dxa"/>
            <w:shd w:val="clear" w:color="auto" w:fill="E7E6E6" w:themeFill="background2"/>
          </w:tcPr>
          <w:p w:rsidR="006C7994" w:rsidRPr="004921A4" w:rsidRDefault="004921A4" w:rsidP="001B4A08">
            <w:pPr>
              <w:jc w:val="center"/>
              <w:rPr>
                <w:rFonts w:cstheme="minorHAnsi"/>
                <w:sz w:val="24"/>
                <w:szCs w:val="24"/>
                <w:lang w:val="fr-SN"/>
              </w:rPr>
            </w:pPr>
            <w:r>
              <w:rPr>
                <w:rFonts w:cstheme="minorHAnsi"/>
                <w:sz w:val="24"/>
                <w:szCs w:val="24"/>
                <w:lang w:val="fr-SN"/>
              </w:rPr>
              <w:t>Montant</w:t>
            </w:r>
          </w:p>
        </w:tc>
        <w:tc>
          <w:tcPr>
            <w:tcW w:w="1554" w:type="dxa"/>
            <w:shd w:val="clear" w:color="auto" w:fill="E7E6E6" w:themeFill="background2"/>
          </w:tcPr>
          <w:p w:rsidR="006C7994" w:rsidRPr="004921A4" w:rsidRDefault="004921A4" w:rsidP="001B4A08">
            <w:pPr>
              <w:jc w:val="center"/>
              <w:rPr>
                <w:rFonts w:cstheme="minorHAnsi"/>
                <w:sz w:val="24"/>
                <w:szCs w:val="24"/>
                <w:lang w:val="fr-SN"/>
              </w:rPr>
            </w:pPr>
            <w:r>
              <w:rPr>
                <w:rFonts w:cstheme="minorHAnsi"/>
                <w:sz w:val="24"/>
                <w:szCs w:val="24"/>
                <w:lang w:val="fr-SN"/>
              </w:rPr>
              <w:t>Apport</w:t>
            </w:r>
          </w:p>
        </w:tc>
        <w:tc>
          <w:tcPr>
            <w:tcW w:w="1597" w:type="dxa"/>
            <w:shd w:val="clear" w:color="auto" w:fill="E7E6E6" w:themeFill="background2"/>
          </w:tcPr>
          <w:p w:rsidR="006C7994" w:rsidRPr="004921A4" w:rsidRDefault="004921A4" w:rsidP="001B4A08">
            <w:pPr>
              <w:jc w:val="center"/>
              <w:rPr>
                <w:rFonts w:cstheme="minorHAnsi"/>
                <w:sz w:val="24"/>
                <w:szCs w:val="24"/>
                <w:lang w:val="fr-SN"/>
              </w:rPr>
            </w:pPr>
            <w:r>
              <w:rPr>
                <w:rFonts w:cstheme="minorHAnsi"/>
                <w:sz w:val="24"/>
                <w:szCs w:val="24"/>
                <w:lang w:val="fr-SN"/>
              </w:rPr>
              <w:t>Emprunt</w:t>
            </w:r>
          </w:p>
        </w:tc>
        <w:tc>
          <w:tcPr>
            <w:tcW w:w="2206" w:type="dxa"/>
            <w:shd w:val="clear" w:color="auto" w:fill="E7E6E6" w:themeFill="background2"/>
          </w:tcPr>
          <w:p w:rsidR="006C7994" w:rsidRPr="004921A4" w:rsidRDefault="004921A4" w:rsidP="001B4A08">
            <w:pPr>
              <w:jc w:val="center"/>
              <w:rPr>
                <w:rFonts w:cstheme="minorHAnsi"/>
                <w:sz w:val="24"/>
                <w:szCs w:val="24"/>
                <w:lang w:val="fr-SN"/>
              </w:rPr>
            </w:pPr>
            <w:r>
              <w:rPr>
                <w:rFonts w:cstheme="minorHAnsi"/>
                <w:sz w:val="24"/>
                <w:szCs w:val="24"/>
                <w:lang w:val="fr-SN"/>
              </w:rPr>
              <w:t>Total Ap + emprunt</w:t>
            </w:r>
          </w:p>
        </w:tc>
      </w:tr>
      <w:tr w:rsidR="004921A4" w:rsidRPr="004921A4" w:rsidTr="005A0484">
        <w:tc>
          <w:tcPr>
            <w:tcW w:w="3133" w:type="dxa"/>
          </w:tcPr>
          <w:p w:rsidR="006C7994" w:rsidRPr="004921A4" w:rsidRDefault="004921A4" w:rsidP="001B4A08">
            <w:pPr>
              <w:rPr>
                <w:rFonts w:cstheme="minorHAnsi"/>
                <w:sz w:val="24"/>
                <w:szCs w:val="24"/>
                <w:lang w:val="fr-SN"/>
              </w:rPr>
            </w:pPr>
            <w:r>
              <w:rPr>
                <w:rFonts w:cstheme="minorHAnsi"/>
                <w:sz w:val="24"/>
                <w:szCs w:val="24"/>
                <w:lang w:val="fr-SN"/>
              </w:rPr>
              <w:t>Infrastructures Et Aménagement</w:t>
            </w:r>
          </w:p>
        </w:tc>
        <w:tc>
          <w:tcPr>
            <w:tcW w:w="1575" w:type="dxa"/>
          </w:tcPr>
          <w:p w:rsidR="006C7994" w:rsidRPr="004921A4" w:rsidRDefault="004921A4" w:rsidP="001B4A08">
            <w:pPr>
              <w:jc w:val="right"/>
              <w:rPr>
                <w:rFonts w:cstheme="minorHAnsi"/>
                <w:sz w:val="24"/>
                <w:szCs w:val="24"/>
                <w:lang w:val="fr-SN"/>
              </w:rPr>
            </w:pPr>
            <w:r>
              <w:rPr>
                <w:rFonts w:cstheme="minorHAnsi"/>
                <w:sz w:val="24"/>
                <w:szCs w:val="24"/>
                <w:lang w:val="fr-SN"/>
              </w:rPr>
              <w:t>12695000</w:t>
            </w:r>
          </w:p>
        </w:tc>
        <w:tc>
          <w:tcPr>
            <w:tcW w:w="1554" w:type="dxa"/>
          </w:tcPr>
          <w:p w:rsidR="006C7994" w:rsidRPr="004921A4" w:rsidRDefault="004921A4" w:rsidP="001B4A08">
            <w:pPr>
              <w:jc w:val="right"/>
              <w:rPr>
                <w:rFonts w:cstheme="minorHAnsi"/>
                <w:sz w:val="24"/>
                <w:szCs w:val="24"/>
                <w:lang w:val="fr-SN"/>
              </w:rPr>
            </w:pPr>
            <w:r>
              <w:rPr>
                <w:rFonts w:cstheme="minorHAnsi"/>
                <w:sz w:val="24"/>
                <w:szCs w:val="24"/>
                <w:lang w:val="fr-SN"/>
              </w:rPr>
              <w:t>2539000</w:t>
            </w:r>
          </w:p>
        </w:tc>
        <w:tc>
          <w:tcPr>
            <w:tcW w:w="1597" w:type="dxa"/>
          </w:tcPr>
          <w:p w:rsidR="006C7994" w:rsidRPr="004921A4" w:rsidRDefault="004921A4" w:rsidP="001B4A08">
            <w:pPr>
              <w:jc w:val="right"/>
              <w:rPr>
                <w:rFonts w:cstheme="minorHAnsi"/>
                <w:sz w:val="24"/>
                <w:szCs w:val="24"/>
                <w:lang w:val="fr-SN"/>
              </w:rPr>
            </w:pPr>
            <w:r>
              <w:rPr>
                <w:rFonts w:cstheme="minorHAnsi"/>
                <w:sz w:val="24"/>
                <w:szCs w:val="24"/>
                <w:lang w:val="fr-SN"/>
              </w:rPr>
              <w:t>100156000</w:t>
            </w:r>
          </w:p>
        </w:tc>
        <w:tc>
          <w:tcPr>
            <w:tcW w:w="2206" w:type="dxa"/>
          </w:tcPr>
          <w:p w:rsidR="006C7994" w:rsidRPr="004921A4" w:rsidRDefault="004921A4" w:rsidP="001B4A08">
            <w:pPr>
              <w:jc w:val="right"/>
              <w:rPr>
                <w:rFonts w:cstheme="minorHAnsi"/>
                <w:sz w:val="24"/>
                <w:szCs w:val="24"/>
                <w:lang w:val="fr-SN"/>
              </w:rPr>
            </w:pPr>
            <w:r>
              <w:rPr>
                <w:rFonts w:cstheme="minorHAnsi"/>
                <w:sz w:val="24"/>
                <w:szCs w:val="24"/>
                <w:lang w:val="fr-SN"/>
              </w:rPr>
              <w:t>12695000</w:t>
            </w:r>
          </w:p>
        </w:tc>
      </w:tr>
      <w:tr w:rsidR="004921A4" w:rsidRPr="004921A4" w:rsidTr="005A0484">
        <w:tc>
          <w:tcPr>
            <w:tcW w:w="3133" w:type="dxa"/>
          </w:tcPr>
          <w:p w:rsidR="006C7994" w:rsidRPr="004921A4" w:rsidRDefault="004921A4" w:rsidP="001B4A08">
            <w:pPr>
              <w:rPr>
                <w:rFonts w:cstheme="minorHAnsi"/>
                <w:sz w:val="24"/>
                <w:szCs w:val="24"/>
                <w:lang w:val="fr-SN"/>
              </w:rPr>
            </w:pPr>
            <w:r>
              <w:rPr>
                <w:rFonts w:cstheme="minorHAnsi"/>
                <w:sz w:val="24"/>
                <w:szCs w:val="24"/>
                <w:lang w:val="fr-SN"/>
              </w:rPr>
              <w:t>Equipements</w:t>
            </w:r>
          </w:p>
        </w:tc>
        <w:tc>
          <w:tcPr>
            <w:tcW w:w="1575" w:type="dxa"/>
          </w:tcPr>
          <w:p w:rsidR="006C7994" w:rsidRPr="004921A4" w:rsidRDefault="004921A4" w:rsidP="001B4A08">
            <w:pPr>
              <w:jc w:val="right"/>
              <w:rPr>
                <w:rFonts w:cstheme="minorHAnsi"/>
                <w:sz w:val="24"/>
                <w:szCs w:val="24"/>
                <w:lang w:val="fr-SN"/>
              </w:rPr>
            </w:pPr>
            <w:r>
              <w:rPr>
                <w:rFonts w:cstheme="minorHAnsi"/>
                <w:sz w:val="24"/>
                <w:szCs w:val="24"/>
                <w:lang w:val="fr-SN"/>
              </w:rPr>
              <w:t>2416000</w:t>
            </w:r>
          </w:p>
        </w:tc>
        <w:tc>
          <w:tcPr>
            <w:tcW w:w="1554" w:type="dxa"/>
          </w:tcPr>
          <w:p w:rsidR="006C7994" w:rsidRPr="004921A4" w:rsidRDefault="004921A4" w:rsidP="001B4A08">
            <w:pPr>
              <w:jc w:val="right"/>
              <w:rPr>
                <w:rFonts w:cstheme="minorHAnsi"/>
                <w:sz w:val="24"/>
                <w:szCs w:val="24"/>
                <w:lang w:val="fr-SN"/>
              </w:rPr>
            </w:pPr>
            <w:r>
              <w:rPr>
                <w:rFonts w:cstheme="minorHAnsi"/>
                <w:sz w:val="24"/>
                <w:szCs w:val="24"/>
                <w:lang w:val="fr-SN"/>
              </w:rPr>
              <w:t>483200</w:t>
            </w:r>
          </w:p>
        </w:tc>
        <w:tc>
          <w:tcPr>
            <w:tcW w:w="1597" w:type="dxa"/>
          </w:tcPr>
          <w:p w:rsidR="006C7994" w:rsidRPr="004921A4" w:rsidRDefault="004921A4" w:rsidP="001B4A08">
            <w:pPr>
              <w:jc w:val="right"/>
              <w:rPr>
                <w:rFonts w:cstheme="minorHAnsi"/>
                <w:sz w:val="24"/>
                <w:szCs w:val="24"/>
                <w:lang w:val="fr-SN"/>
              </w:rPr>
            </w:pPr>
            <w:r>
              <w:rPr>
                <w:rFonts w:cstheme="minorHAnsi"/>
                <w:sz w:val="24"/>
                <w:szCs w:val="24"/>
                <w:lang w:val="fr-SN"/>
              </w:rPr>
              <w:t>1932800</w:t>
            </w:r>
          </w:p>
        </w:tc>
        <w:tc>
          <w:tcPr>
            <w:tcW w:w="2206" w:type="dxa"/>
          </w:tcPr>
          <w:p w:rsidR="006C7994" w:rsidRPr="004921A4" w:rsidRDefault="004921A4" w:rsidP="001B4A08">
            <w:pPr>
              <w:jc w:val="right"/>
              <w:rPr>
                <w:rFonts w:cstheme="minorHAnsi"/>
                <w:sz w:val="24"/>
                <w:szCs w:val="24"/>
                <w:lang w:val="fr-SN"/>
              </w:rPr>
            </w:pPr>
            <w:r>
              <w:rPr>
                <w:rFonts w:cstheme="minorHAnsi"/>
                <w:sz w:val="24"/>
                <w:szCs w:val="24"/>
                <w:lang w:val="fr-SN"/>
              </w:rPr>
              <w:t>2416000</w:t>
            </w:r>
          </w:p>
        </w:tc>
      </w:tr>
      <w:tr w:rsidR="004921A4" w:rsidRPr="004921A4" w:rsidTr="005A0484">
        <w:tc>
          <w:tcPr>
            <w:tcW w:w="3133" w:type="dxa"/>
          </w:tcPr>
          <w:p w:rsidR="006C7994" w:rsidRPr="004921A4" w:rsidRDefault="004921A4" w:rsidP="001B4A08">
            <w:pPr>
              <w:rPr>
                <w:rFonts w:cstheme="minorHAnsi"/>
                <w:sz w:val="24"/>
                <w:szCs w:val="24"/>
                <w:lang w:val="fr-SN"/>
              </w:rPr>
            </w:pPr>
            <w:r>
              <w:rPr>
                <w:rFonts w:cstheme="minorHAnsi"/>
                <w:sz w:val="24"/>
                <w:szCs w:val="24"/>
                <w:lang w:val="fr-SN"/>
              </w:rPr>
              <w:t>Fonds de roulement</w:t>
            </w:r>
          </w:p>
        </w:tc>
        <w:tc>
          <w:tcPr>
            <w:tcW w:w="1575" w:type="dxa"/>
          </w:tcPr>
          <w:p w:rsidR="006C7994" w:rsidRPr="004921A4" w:rsidRDefault="004921A4" w:rsidP="001B4A08">
            <w:pPr>
              <w:jc w:val="right"/>
              <w:rPr>
                <w:rFonts w:cstheme="minorHAnsi"/>
                <w:sz w:val="24"/>
                <w:szCs w:val="24"/>
                <w:lang w:val="fr-SN"/>
              </w:rPr>
            </w:pPr>
            <w:r>
              <w:rPr>
                <w:rFonts w:cstheme="minorHAnsi"/>
                <w:sz w:val="24"/>
                <w:szCs w:val="24"/>
                <w:lang w:val="fr-SN"/>
              </w:rPr>
              <w:t>12301700</w:t>
            </w:r>
          </w:p>
        </w:tc>
        <w:tc>
          <w:tcPr>
            <w:tcW w:w="1554" w:type="dxa"/>
          </w:tcPr>
          <w:p w:rsidR="006C7994" w:rsidRPr="004921A4" w:rsidRDefault="004921A4" w:rsidP="001B4A08">
            <w:pPr>
              <w:jc w:val="right"/>
              <w:rPr>
                <w:rFonts w:cstheme="minorHAnsi"/>
                <w:sz w:val="24"/>
                <w:szCs w:val="24"/>
                <w:lang w:val="fr-SN"/>
              </w:rPr>
            </w:pPr>
            <w:r>
              <w:rPr>
                <w:rFonts w:cstheme="minorHAnsi"/>
                <w:sz w:val="24"/>
                <w:szCs w:val="24"/>
                <w:lang w:val="fr-SN"/>
              </w:rPr>
              <w:t>2460340</w:t>
            </w:r>
          </w:p>
        </w:tc>
        <w:tc>
          <w:tcPr>
            <w:tcW w:w="1597" w:type="dxa"/>
          </w:tcPr>
          <w:p w:rsidR="006C7994" w:rsidRPr="004921A4" w:rsidRDefault="004921A4" w:rsidP="001B4A08">
            <w:pPr>
              <w:jc w:val="right"/>
              <w:rPr>
                <w:rFonts w:cstheme="minorHAnsi"/>
                <w:sz w:val="24"/>
                <w:szCs w:val="24"/>
                <w:lang w:val="fr-SN"/>
              </w:rPr>
            </w:pPr>
            <w:r>
              <w:rPr>
                <w:rFonts w:cstheme="minorHAnsi"/>
                <w:sz w:val="24"/>
                <w:szCs w:val="24"/>
                <w:lang w:val="fr-SN"/>
              </w:rPr>
              <w:t>9841360</w:t>
            </w:r>
          </w:p>
        </w:tc>
        <w:tc>
          <w:tcPr>
            <w:tcW w:w="2206" w:type="dxa"/>
          </w:tcPr>
          <w:p w:rsidR="006C7994" w:rsidRPr="004921A4" w:rsidRDefault="004921A4" w:rsidP="001B4A08">
            <w:pPr>
              <w:jc w:val="right"/>
              <w:rPr>
                <w:rFonts w:cstheme="minorHAnsi"/>
                <w:sz w:val="24"/>
                <w:szCs w:val="24"/>
                <w:lang w:val="fr-SN"/>
              </w:rPr>
            </w:pPr>
            <w:r>
              <w:rPr>
                <w:rFonts w:cstheme="minorHAnsi"/>
                <w:sz w:val="24"/>
                <w:szCs w:val="24"/>
                <w:lang w:val="fr-SN"/>
              </w:rPr>
              <w:t>12301700</w:t>
            </w:r>
          </w:p>
        </w:tc>
      </w:tr>
      <w:tr w:rsidR="004921A4" w:rsidRPr="004921A4" w:rsidTr="005A0484">
        <w:tc>
          <w:tcPr>
            <w:tcW w:w="3133" w:type="dxa"/>
            <w:tcBorders>
              <w:bottom w:val="single" w:sz="4" w:space="0" w:color="auto"/>
            </w:tcBorders>
          </w:tcPr>
          <w:p w:rsidR="006C7994" w:rsidRPr="004921A4" w:rsidRDefault="004921A4" w:rsidP="001B4A08">
            <w:pPr>
              <w:rPr>
                <w:rFonts w:cstheme="minorHAnsi"/>
                <w:sz w:val="24"/>
                <w:szCs w:val="24"/>
                <w:lang w:val="fr-SN"/>
              </w:rPr>
            </w:pPr>
            <w:r>
              <w:rPr>
                <w:rFonts w:cstheme="minorHAnsi"/>
                <w:sz w:val="24"/>
                <w:szCs w:val="24"/>
                <w:lang w:val="fr-SN"/>
              </w:rPr>
              <w:t>Appui Accompagnement</w:t>
            </w:r>
          </w:p>
        </w:tc>
        <w:tc>
          <w:tcPr>
            <w:tcW w:w="1575" w:type="dxa"/>
            <w:tcBorders>
              <w:bottom w:val="single" w:sz="4" w:space="0" w:color="auto"/>
            </w:tcBorders>
          </w:tcPr>
          <w:p w:rsidR="006C7994" w:rsidRPr="004921A4" w:rsidRDefault="004921A4" w:rsidP="001B4A08">
            <w:pPr>
              <w:jc w:val="right"/>
              <w:rPr>
                <w:rFonts w:cstheme="minorHAnsi"/>
                <w:sz w:val="24"/>
                <w:szCs w:val="24"/>
                <w:lang w:val="fr-SN"/>
              </w:rPr>
            </w:pPr>
            <w:r>
              <w:rPr>
                <w:rFonts w:cstheme="minorHAnsi"/>
                <w:sz w:val="24"/>
                <w:szCs w:val="24"/>
                <w:lang w:val="fr-SN"/>
              </w:rPr>
              <w:t>140000</w:t>
            </w:r>
          </w:p>
        </w:tc>
        <w:tc>
          <w:tcPr>
            <w:tcW w:w="1554" w:type="dxa"/>
          </w:tcPr>
          <w:p w:rsidR="006C7994" w:rsidRPr="004921A4" w:rsidRDefault="004921A4" w:rsidP="001B4A08">
            <w:pPr>
              <w:jc w:val="right"/>
              <w:rPr>
                <w:rFonts w:cstheme="minorHAnsi"/>
                <w:sz w:val="24"/>
                <w:szCs w:val="24"/>
                <w:lang w:val="fr-SN"/>
              </w:rPr>
            </w:pPr>
            <w:r>
              <w:rPr>
                <w:rFonts w:cstheme="minorHAnsi"/>
                <w:sz w:val="24"/>
                <w:szCs w:val="24"/>
                <w:lang w:val="fr-SN"/>
              </w:rPr>
              <w:t>28000</w:t>
            </w:r>
          </w:p>
        </w:tc>
        <w:tc>
          <w:tcPr>
            <w:tcW w:w="1597" w:type="dxa"/>
            <w:tcBorders>
              <w:bottom w:val="single" w:sz="4" w:space="0" w:color="auto"/>
            </w:tcBorders>
          </w:tcPr>
          <w:p w:rsidR="006C7994" w:rsidRPr="004921A4" w:rsidRDefault="004921A4" w:rsidP="001B4A08">
            <w:pPr>
              <w:jc w:val="right"/>
              <w:rPr>
                <w:rFonts w:cstheme="minorHAnsi"/>
                <w:sz w:val="24"/>
                <w:szCs w:val="24"/>
                <w:lang w:val="fr-SN"/>
              </w:rPr>
            </w:pPr>
            <w:r>
              <w:rPr>
                <w:rFonts w:cstheme="minorHAnsi"/>
                <w:sz w:val="24"/>
                <w:szCs w:val="24"/>
                <w:lang w:val="fr-SN"/>
              </w:rPr>
              <w:t>112000</w:t>
            </w:r>
          </w:p>
        </w:tc>
        <w:tc>
          <w:tcPr>
            <w:tcW w:w="2206" w:type="dxa"/>
            <w:tcBorders>
              <w:bottom w:val="single" w:sz="4" w:space="0" w:color="auto"/>
            </w:tcBorders>
          </w:tcPr>
          <w:p w:rsidR="006C7994" w:rsidRPr="004921A4" w:rsidRDefault="004921A4" w:rsidP="001B4A08">
            <w:pPr>
              <w:jc w:val="right"/>
              <w:rPr>
                <w:rFonts w:cstheme="minorHAnsi"/>
                <w:sz w:val="24"/>
                <w:szCs w:val="24"/>
                <w:lang w:val="fr-SN"/>
              </w:rPr>
            </w:pPr>
            <w:r>
              <w:rPr>
                <w:rFonts w:cstheme="minorHAnsi"/>
                <w:sz w:val="24"/>
                <w:szCs w:val="24"/>
                <w:lang w:val="fr-SN"/>
              </w:rPr>
              <w:t>140000</w:t>
            </w:r>
          </w:p>
        </w:tc>
      </w:tr>
      <w:tr w:rsidR="004921A4" w:rsidRPr="004921A4" w:rsidTr="005A0484">
        <w:trPr>
          <w:trHeight w:val="290"/>
        </w:trPr>
        <w:tc>
          <w:tcPr>
            <w:tcW w:w="3133" w:type="dxa"/>
            <w:shd w:val="clear" w:color="auto" w:fill="E7E6E6" w:themeFill="background2"/>
          </w:tcPr>
          <w:p w:rsidR="006C7994" w:rsidRPr="001B4A08" w:rsidRDefault="004921A4" w:rsidP="001B4A08">
            <w:pPr>
              <w:jc w:val="center"/>
              <w:rPr>
                <w:rFonts w:ascii="Bodoni MT Black" w:hAnsi="Bodoni MT Black" w:cstheme="minorHAnsi"/>
                <w:sz w:val="24"/>
                <w:szCs w:val="24"/>
                <w:lang w:val="fr-SN"/>
              </w:rPr>
            </w:pPr>
            <w:r w:rsidRPr="001B4A08">
              <w:rPr>
                <w:rFonts w:ascii="Bodoni MT Black" w:hAnsi="Bodoni MT Black" w:cstheme="minorHAnsi"/>
                <w:sz w:val="24"/>
                <w:szCs w:val="24"/>
                <w:lang w:val="fr-SN"/>
              </w:rPr>
              <w:t>Total</w:t>
            </w:r>
          </w:p>
        </w:tc>
        <w:tc>
          <w:tcPr>
            <w:tcW w:w="1575" w:type="dxa"/>
            <w:shd w:val="clear" w:color="auto" w:fill="E7E6E6" w:themeFill="background2"/>
          </w:tcPr>
          <w:p w:rsidR="006C7994" w:rsidRPr="001B4A08" w:rsidRDefault="004921A4" w:rsidP="001B4A08">
            <w:pPr>
              <w:jc w:val="center"/>
              <w:rPr>
                <w:rFonts w:ascii="Bodoni MT Black" w:hAnsi="Bodoni MT Black" w:cstheme="minorHAnsi"/>
                <w:sz w:val="24"/>
                <w:szCs w:val="24"/>
                <w:lang w:val="fr-SN"/>
              </w:rPr>
            </w:pPr>
            <w:r w:rsidRPr="001B4A08">
              <w:rPr>
                <w:rFonts w:ascii="Bodoni MT Black" w:hAnsi="Bodoni MT Black" w:cstheme="minorHAnsi"/>
                <w:sz w:val="24"/>
                <w:szCs w:val="24"/>
                <w:lang w:val="fr-SN"/>
              </w:rPr>
              <w:t>27552700</w:t>
            </w:r>
          </w:p>
        </w:tc>
        <w:tc>
          <w:tcPr>
            <w:tcW w:w="1554" w:type="dxa"/>
          </w:tcPr>
          <w:p w:rsidR="006C7994" w:rsidRPr="001B4A08" w:rsidRDefault="004921A4" w:rsidP="001B4A08">
            <w:pPr>
              <w:jc w:val="center"/>
              <w:rPr>
                <w:rFonts w:ascii="Bodoni MT Black" w:hAnsi="Bodoni MT Black" w:cstheme="minorHAnsi"/>
                <w:sz w:val="24"/>
                <w:szCs w:val="24"/>
                <w:lang w:val="fr-SN"/>
              </w:rPr>
            </w:pPr>
            <w:r w:rsidRPr="001B4A08">
              <w:rPr>
                <w:rFonts w:ascii="Bodoni MT Black" w:hAnsi="Bodoni MT Black" w:cstheme="minorHAnsi"/>
                <w:sz w:val="24"/>
                <w:szCs w:val="24"/>
                <w:lang w:val="fr-SN"/>
              </w:rPr>
              <w:t>5510540</w:t>
            </w:r>
          </w:p>
        </w:tc>
        <w:tc>
          <w:tcPr>
            <w:tcW w:w="1597" w:type="dxa"/>
            <w:shd w:val="clear" w:color="auto" w:fill="E7E6E6" w:themeFill="background2"/>
          </w:tcPr>
          <w:p w:rsidR="006C7994" w:rsidRPr="001B4A08" w:rsidRDefault="004921A4" w:rsidP="001B4A08">
            <w:pPr>
              <w:jc w:val="center"/>
              <w:rPr>
                <w:rFonts w:ascii="Bodoni MT Black" w:hAnsi="Bodoni MT Black" w:cstheme="minorHAnsi"/>
                <w:sz w:val="24"/>
                <w:szCs w:val="24"/>
                <w:lang w:val="fr-SN"/>
              </w:rPr>
            </w:pPr>
            <w:r w:rsidRPr="001B4A08">
              <w:rPr>
                <w:rFonts w:ascii="Bodoni MT Black" w:hAnsi="Bodoni MT Black" w:cstheme="minorHAnsi"/>
                <w:sz w:val="24"/>
                <w:szCs w:val="24"/>
                <w:lang w:val="fr-SN"/>
              </w:rPr>
              <w:t>22042160</w:t>
            </w:r>
          </w:p>
        </w:tc>
        <w:tc>
          <w:tcPr>
            <w:tcW w:w="2206" w:type="dxa"/>
            <w:shd w:val="clear" w:color="auto" w:fill="E7E6E6" w:themeFill="background2"/>
          </w:tcPr>
          <w:p w:rsidR="006C7994" w:rsidRPr="001B4A08" w:rsidRDefault="004921A4" w:rsidP="001B4A08">
            <w:pPr>
              <w:jc w:val="center"/>
              <w:rPr>
                <w:rFonts w:ascii="Bodoni MT Black" w:hAnsi="Bodoni MT Black" w:cstheme="minorHAnsi"/>
                <w:sz w:val="24"/>
                <w:szCs w:val="24"/>
                <w:lang w:val="fr-SN"/>
              </w:rPr>
            </w:pPr>
            <w:r w:rsidRPr="001B4A08">
              <w:rPr>
                <w:rFonts w:ascii="Bodoni MT Black" w:hAnsi="Bodoni MT Black" w:cstheme="minorHAnsi"/>
                <w:sz w:val="24"/>
                <w:szCs w:val="24"/>
                <w:lang w:val="fr-SN"/>
              </w:rPr>
              <w:t>27552700</w:t>
            </w:r>
          </w:p>
        </w:tc>
      </w:tr>
    </w:tbl>
    <w:p w:rsidR="006C7994" w:rsidRPr="004921A4" w:rsidRDefault="006C7994" w:rsidP="006C7994">
      <w:pPr>
        <w:rPr>
          <w:rFonts w:cstheme="minorHAnsi"/>
          <w:sz w:val="24"/>
          <w:szCs w:val="24"/>
          <w:lang w:val="fr-SN"/>
        </w:rPr>
      </w:pPr>
    </w:p>
    <w:sectPr w:rsidR="006C7994" w:rsidRPr="004921A4" w:rsidSect="00B9443F">
      <w:type w:val="continuous"/>
      <w:pgSz w:w="11906" w:h="16838"/>
      <w:pgMar w:top="1440" w:right="1800" w:bottom="1440" w:left="1800"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Monotype Corsiva">
    <w:panose1 w:val="03010101010201010101"/>
    <w:charset w:val="00"/>
    <w:family w:val="script"/>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F0"/>
    <w:rsid w:val="0009128B"/>
    <w:rsid w:val="00146EF0"/>
    <w:rsid w:val="001B4A08"/>
    <w:rsid w:val="002766FA"/>
    <w:rsid w:val="004921A4"/>
    <w:rsid w:val="005A0484"/>
    <w:rsid w:val="006356C3"/>
    <w:rsid w:val="006C7994"/>
    <w:rsid w:val="00777E86"/>
    <w:rsid w:val="0082627B"/>
    <w:rsid w:val="008B5DBE"/>
    <w:rsid w:val="008F7637"/>
    <w:rsid w:val="00923841"/>
    <w:rsid w:val="00927C08"/>
    <w:rsid w:val="009873F9"/>
    <w:rsid w:val="009C1A82"/>
    <w:rsid w:val="00A26619"/>
    <w:rsid w:val="00B9443F"/>
    <w:rsid w:val="00D545EA"/>
    <w:rsid w:val="00D67CFA"/>
    <w:rsid w:val="00E53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9BBF-00EB-4214-BB5C-42E2168F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EF0"/>
    <w:rPr>
      <w:rFonts w:eastAsia="Batang"/>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766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234</Words>
  <Characters>1291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2023-02-03T09:29:00Z</dcterms:created>
  <dcterms:modified xsi:type="dcterms:W3CDTF">2023-02-03T11:33:00Z</dcterms:modified>
</cp:coreProperties>
</file>