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fonts/font30.odttf" ContentType="application/vnd.openxmlformats-officedocument.obfuscatedFont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/>
        <w:jc w:val="center"/>
        <w:rPr>
          <w:rFonts w:ascii="Merriweather" w:hAnsi="Merriweather" w:eastAsia="Merriweather" w:cs="Merriweather"/>
          <w:color w:val="013395"/>
          <w:sz w:val="28"/>
          <w:szCs w:val="28"/>
        </w:rPr>
      </w:pPr>
      <w:r>
        <w:rPr>
          <w:rFonts w:eastAsia="Merriweather" w:cs="Merriweather" w:ascii="Merriweather" w:hAnsi="Merriweather"/>
          <w:color w:val="013395"/>
          <w:sz w:val="28"/>
          <w:szCs w:val="28"/>
        </w:rPr>
        <w:t>Cadastrando sua base de dados no Dataverse da FGV</w:t>
      </w:r>
    </w:p>
    <w:p>
      <w:pPr>
        <w:pStyle w:val="Normal1"/>
        <w:widowControl/>
        <w:jc w:val="both"/>
        <w:rPr/>
      </w:pPr>
      <w:r>
        <w:rPr/>
      </w:r>
    </w:p>
    <w:p>
      <w:pPr>
        <w:pStyle w:val="Normal1"/>
        <w:widowControl/>
        <w:jc w:val="both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Para cadastrar sua base de dados no Dataverse da FGV, prepare suas respostas neste documento word/docx aqui.</w:t>
      </w:r>
    </w:p>
    <w:p>
      <w:pPr>
        <w:pStyle w:val="Normal1"/>
        <w:widowControl/>
        <w:ind w:left="0" w:hanging="0"/>
        <w:jc w:val="both"/>
        <w:rPr/>
      </w:pPr>
      <w:r>
        <w:rPr/>
      </w:r>
    </w:p>
    <w:tbl>
      <w:tblPr>
        <w:tblStyle w:val="Table1"/>
        <w:tblW w:w="89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4"/>
        <w:gridCol w:w="240"/>
        <w:gridCol w:w="8251"/>
      </w:tblGrid>
      <w:tr>
        <w:trPr>
          <w:trHeight w:val="420" w:hRule="atLeast"/>
        </w:trPr>
        <w:tc>
          <w:tcPr>
            <w:tcW w:w="704" w:type="dxa"/>
            <w:gridSpan w:val="2"/>
            <w:tcBorders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1.</w:t>
            </w:r>
          </w:p>
        </w:tc>
        <w:tc>
          <w:tcPr>
            <w:tcW w:w="8251" w:type="dxa"/>
            <w:tcBorders/>
            <w:shd w:fill="F3F3F3" w:val="clear"/>
          </w:tcPr>
          <w:p>
            <w:pPr>
              <w:pStyle w:val="Normal1"/>
              <w:widowControl w:val="false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 xml:space="preserve">Nome do pesquisador responsável: 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Maíra Rocha Machado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top w:val="dashed" w:sz="12" w:space="0" w:color="013395"/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2.</w:t>
            </w:r>
          </w:p>
        </w:tc>
        <w:tc>
          <w:tcPr>
            <w:tcW w:w="8251" w:type="dxa"/>
            <w:tcBorders>
              <w:top w:val="dashed" w:sz="12" w:space="0" w:color="013395"/>
            </w:tcBorders>
            <w:shd w:fill="F3F3F3" w:val="clear"/>
          </w:tcPr>
          <w:p>
            <w:pPr>
              <w:pStyle w:val="Normal1"/>
              <w:widowControl w:val="false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 xml:space="preserve">E-mail válido para contato 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millena.franco@fgv.br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top w:val="dashed" w:sz="12" w:space="0" w:color="013395"/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3.</w:t>
            </w:r>
          </w:p>
        </w:tc>
        <w:tc>
          <w:tcPr>
            <w:tcW w:w="8251" w:type="dxa"/>
            <w:tcBorders>
              <w:top w:val="dashed" w:sz="12" w:space="0" w:color="013395"/>
            </w:tcBorders>
            <w:shd w:fill="F3F3F3" w:val="clear"/>
          </w:tcPr>
          <w:p>
            <w:pPr>
              <w:pStyle w:val="Normal1"/>
              <w:widowControl w:val="false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 xml:space="preserve">Telefone válido para contato 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+5511972401450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top w:val="dashed" w:sz="12" w:space="0" w:color="013395"/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4.</w:t>
            </w:r>
          </w:p>
        </w:tc>
        <w:tc>
          <w:tcPr>
            <w:tcW w:w="8251" w:type="dxa"/>
            <w:tcBorders>
              <w:top w:val="dashed" w:sz="12" w:space="0" w:color="013395"/>
            </w:tcBorders>
            <w:shd w:fill="F3F3F3" w:val="clear"/>
          </w:tcPr>
          <w:p>
            <w:pPr>
              <w:pStyle w:val="Normal1"/>
              <w:widowControl w:val="false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 xml:space="preserve">ORCID 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https://orcid.org/0000-0002-0292-0797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5.</w:t>
            </w:r>
          </w:p>
        </w:tc>
        <w:tc>
          <w:tcPr>
            <w:tcW w:w="8251" w:type="dxa"/>
            <w:tcBorders>
              <w:top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Unidade FGV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right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CPDOC - Escola de Ciências Sociais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DIREITO RIO - Escola de Direito do Rio de Janeiro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highlight w:val="none"/>
                <w:shd w:fill="FFFF00" w:val="clear"/>
              </w:rPr>
            </w:pPr>
            <w:r>
              <w:rPr>
                <w:rFonts w:eastAsia="Alice" w:cs="Alice" w:ascii="Alice" w:hAnsi="Alice"/>
                <w:b/>
                <w:bCs/>
                <w:sz w:val="26"/>
                <w:szCs w:val="26"/>
                <w:shd w:fill="FFFF00" w:val="clear"/>
              </w:rPr>
              <w:t>DIREITO SP - Escola de Direito de São Paulo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EAESP - Escola de Administração de Empresas de São Paulo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EBAPE - Escola Brasileira de Administração Pública e de Empresas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EESP - Escola de Economia de São Paulo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EIAP - Escola Interamericana de Administração Pública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EMAp - Escola de Matemática Aplicada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EPGE - Escola de Pós-Graduação em Economia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EPPG - Escola de Pós-Graduação em Políticas Públicas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RI - Escola de Relações Internacionais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IBRE - Instituto Brasileiro de Economia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IEAse - Instituto de Estudos Avançados em Educação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ISEC - Instituto Superior de Estudos Contábeis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ISOP - Instituto de Seleção e Orientação Profissional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rPr>
                <w:rFonts w:ascii="Alice" w:hAnsi="Alice" w:eastAsia="Alice" w:cs="Alice"/>
                <w:sz w:val="26"/>
                <w:szCs w:val="26"/>
                <w:u w:val="none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CCAS - Centro de Ciência Aplicada à Segurança Pública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6.</w:t>
            </w:r>
          </w:p>
        </w:tc>
        <w:tc>
          <w:tcPr>
            <w:tcW w:w="8251" w:type="dxa"/>
            <w:tcBorders>
              <w:top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Quem é o detentor dos direitos autorais ou dos direitos de propriedade intelectual?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Millena Miranda Franco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7.</w:t>
            </w:r>
          </w:p>
        </w:tc>
        <w:tc>
          <w:tcPr>
            <w:tcW w:w="8251" w:type="dxa"/>
            <w:tcBorders>
              <w:top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shd w:val="clear" w:fill="FFFFFF"/>
              <w:spacing w:lineRule="auto" w:line="360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Qual o título do seu conjunto de dados?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Mapeamento de iniciativas de rememoração do Massacre do Carandiru (1992 a 2026)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8.</w:t>
            </w:r>
          </w:p>
        </w:tc>
        <w:tc>
          <w:tcPr>
            <w:tcW w:w="8251" w:type="dxa"/>
            <w:tcBorders>
              <w:top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shd w:val="clear" w:fill="FFFFFF"/>
              <w:spacing w:lineRule="auto" w:line="36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 xml:space="preserve">Quem são os autores / responsáveis pelo conjunto de dados? 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Millena Miranda Franco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9.</w:t>
            </w:r>
          </w:p>
        </w:tc>
        <w:tc>
          <w:tcPr>
            <w:tcW w:w="8251" w:type="dxa"/>
            <w:tcBorders>
              <w:top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shd w:val="clear" w:fill="FFFFFF"/>
              <w:spacing w:lineRule="auto" w:line="360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Sua base de dados está vinculada a que tipo de pesquisa? Dissertação defendida? Projeto de algum Centro de Estudos? Qual? Algum artigo publicado em um periódico externo? Pesquisa Institucional da FGV?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A base de dados vincula-se ao projeto de Treinamento Técnico financiado pela FAPESP (</w:t>
            </w: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BCO - Treinamento Técnico - Fluxo Contínuo</w:t>
            </w: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). Título da pesquisa: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 xml:space="preserve">Organização e disponibilização pública de acervo documental envolvendo violência de estado. </w:t>
            </w: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 xml:space="preserve">Processo: </w:t>
            </w: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2025/11544-9. Vinculado ao auxílio:</w:t>
              <w:tab/>
              <w:t>23/14072-5 - Quando o Estado é algoz e o direito ponto de chegada: uma proposta metodológica para a pesquisa em direito e violência de Estado, AP.R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10.</w:t>
            </w:r>
          </w:p>
        </w:tc>
        <w:tc>
          <w:tcPr>
            <w:tcW w:w="8251" w:type="dxa"/>
            <w:tcBorders>
              <w:top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shd w:val="clear" w:fill="FFFFFF"/>
              <w:spacing w:lineRule="auto" w:line="360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Faça um resumo descrevendo a finalidade, a natureza e o escopo do conjunto de dados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O conjunto tem como finalidade a popularização de dados brutos de pesquisa“ Mapeamento de iniciativas de rememoração do Massacre do Carandiru (1992 a 2026)”. Ele captura iniciativas de indivíduos, instituições e movimentos populares em torno da luta por justiça, memória, verdade e reparação.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bottom w:val="single" w:sz="48" w:space="0" w:color="FFFFFF"/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11.</w:t>
            </w:r>
          </w:p>
        </w:tc>
        <w:tc>
          <w:tcPr>
            <w:tcW w:w="8251" w:type="dxa"/>
            <w:tcBorders>
              <w:top w:val="single" w:sz="8" w:space="0" w:color="000000"/>
              <w:bottom w:val="single" w:sz="48" w:space="0" w:color="FFFFFF"/>
            </w:tcBorders>
            <w:shd w:fill="F3F3F3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Quais os tipos de dados incluídos?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</w:rPr>
            </w:r>
          </w:p>
        </w:tc>
        <w:tc>
          <w:tcPr>
            <w:tcW w:w="240" w:type="dxa"/>
            <w:tcBorders>
              <w:top w:val="single" w:sz="48" w:space="0" w:color="FFFFFF"/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>
              <w:top w:val="single" w:sz="48" w:space="0" w:color="FFFFFF"/>
            </w:tcBorders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Dados de pesquisa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Dados de censo/enumeração</w:t>
            </w:r>
          </w:p>
        </w:tc>
      </w:tr>
      <w:tr>
        <w:trPr>
          <w:trHeight w:val="409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Dados agregados</w:t>
            </w:r>
          </w:p>
        </w:tc>
      </w:tr>
      <w:tr>
        <w:trPr>
          <w:trHeight w:val="360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Dados clínicos</w:t>
            </w:r>
          </w:p>
        </w:tc>
      </w:tr>
      <w:tr>
        <w:trPr/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  <w:t>x</w:t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Dados de eventos/transações</w:t>
            </w:r>
          </w:p>
        </w:tc>
      </w:tr>
      <w:tr>
        <w:trPr>
          <w:trHeight w:val="295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Código-fonte de programa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Texto legível por máquina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Dados de registros administrativos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Dados experimentais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Teste psicológico</w:t>
            </w:r>
          </w:p>
        </w:tc>
      </w:tr>
      <w:tr>
        <w:trPr>
          <w:trHeight w:val="229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Documentos codificados</w:t>
            </w:r>
          </w:p>
        </w:tc>
      </w:tr>
      <w:tr>
        <w:trPr>
          <w:trHeight w:val="349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Diários de orçamento de tempo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Dados/avaliações de observação</w:t>
            </w:r>
          </w:p>
        </w:tc>
      </w:tr>
      <w:tr>
        <w:trPr>
          <w:trHeight w:val="544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/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ind w:left="0" w:hanging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Dados produzidos pelo processo</w:t>
            </w:r>
          </w:p>
        </w:tc>
      </w:tr>
      <w:tr>
        <w:trPr>
          <w:trHeight w:val="454" w:hRule="atLeast"/>
        </w:trPr>
        <w:tc>
          <w:tcPr>
            <w:tcW w:w="464" w:type="dxa"/>
            <w:tcBorders>
              <w:top w:val="single" w:sz="48" w:space="0" w:color="FFFFFF"/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Roboto" w:hAnsi="Roboto" w:eastAsia="Roboto" w:cs="Roboto"/>
                <w:b/>
                <w:bCs/>
                <w:color w:val="013395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bCs/>
                <w:color w:val="013395"/>
                <w:sz w:val="24"/>
                <w:szCs w:val="24"/>
              </w:rPr>
            </w:r>
          </w:p>
        </w:tc>
        <w:tc>
          <w:tcPr>
            <w:tcW w:w="240" w:type="dxa"/>
            <w:tcBorders>
              <w:left w:val="single" w:sz="8" w:space="0" w:color="FFFFFF"/>
              <w:bottom w:val="single" w:sz="4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/>
            </w:r>
          </w:p>
        </w:tc>
        <w:tc>
          <w:tcPr>
            <w:tcW w:w="8251" w:type="dxa"/>
            <w:tcBorders>
              <w:bottom w:val="single" w:sz="48" w:space="0" w:color="FFFFFF"/>
            </w:tcBorders>
            <w:shd w:fill="auto" w:val="clear"/>
          </w:tcPr>
          <w:p>
            <w:pPr>
              <w:pStyle w:val="Normal1"/>
              <w:widowControl w:val="false"/>
              <w:shd w:val="clear" w:fill="FFFFFF"/>
              <w:spacing w:lineRule="auto" w:line="240" w:before="0" w:after="0"/>
              <w:jc w:val="both"/>
              <w:rPr>
                <w:rFonts w:ascii="Alice" w:hAnsi="Alice" w:eastAsia="Alice" w:cs="Alice"/>
                <w:sz w:val="24"/>
                <w:szCs w:val="24"/>
              </w:rPr>
            </w:pPr>
            <w:r>
              <w:rPr>
                <w:rFonts w:eastAsia="Alice" w:cs="Alice" w:ascii="Alice" w:hAnsi="Alice"/>
                <w:sz w:val="24"/>
                <w:szCs w:val="24"/>
              </w:rPr>
              <w:t>Outros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top w:val="single" w:sz="48" w:space="0" w:color="FFFFFF"/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12.</w:t>
            </w:r>
          </w:p>
        </w:tc>
        <w:tc>
          <w:tcPr>
            <w:tcW w:w="8251" w:type="dxa"/>
            <w:tcBorders>
              <w:top w:val="single" w:sz="48" w:space="0" w:color="FFFFFF"/>
            </w:tcBorders>
            <w:shd w:fill="F3F3F3" w:val="clear"/>
          </w:tcPr>
          <w:p>
            <w:pPr>
              <w:pStyle w:val="Normal1"/>
              <w:widowControl w:val="false"/>
              <w:shd w:val="clear" w:fill="FFFFFF"/>
              <w:spacing w:lineRule="auto" w:line="360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Você utilizou algum Software para gerar o conjunto de dados? Qual o nome e versão?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Google Planilhas</w:t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top w:val="dashed" w:sz="12" w:space="0" w:color="013395"/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13.</w:t>
            </w:r>
          </w:p>
        </w:tc>
        <w:tc>
          <w:tcPr>
            <w:tcW w:w="8251" w:type="dxa"/>
            <w:tcBorders>
              <w:top w:val="dashed" w:sz="12" w:space="0" w:color="013395"/>
            </w:tcBorders>
            <w:shd w:fill="F3F3F3" w:val="clear"/>
          </w:tcPr>
          <w:p>
            <w:pPr>
              <w:pStyle w:val="Normal1"/>
              <w:widowControl w:val="false"/>
              <w:shd w:val="clear" w:fill="FFFFFF"/>
              <w:spacing w:lineRule="auto" w:line="360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Há alguma publicação relacionada que utilize os dados deste conjunto de dados? Se sim, aponte a citação bibliográfica do trabalho.</w:t>
            </w:r>
          </w:p>
        </w:tc>
      </w:tr>
      <w:tr>
        <w:trPr>
          <w:trHeight w:val="620" w:hRule="atLeast"/>
        </w:trPr>
        <w:tc>
          <w:tcPr>
            <w:tcW w:w="8955" w:type="dxa"/>
            <w:gridSpan w:val="3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top w:val="dashed" w:sz="12" w:space="0" w:color="013395"/>
              <w:right w:val="single" w:sz="8" w:space="0" w:color="000000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14.</w:t>
            </w:r>
          </w:p>
        </w:tc>
        <w:tc>
          <w:tcPr>
            <w:tcW w:w="8251" w:type="dxa"/>
            <w:tcBorders>
              <w:top w:val="dashed" w:sz="12" w:space="0" w:color="013395"/>
            </w:tcBorders>
            <w:shd w:fill="F3F3F3" w:val="clear"/>
          </w:tcPr>
          <w:p>
            <w:pPr>
              <w:pStyle w:val="Normal1"/>
              <w:widowControl w:val="false"/>
              <w:ind w:left="0" w:hanging="0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>Assinale abaixo a opção que mais se assemelha à base de dados que você pretende publicar no Dataverse.</w:t>
            </w:r>
            <w:r>
              <w:rPr/>
              <w:t xml:space="preserve"> 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" w:type="dxa"/>
            <w:vMerge w:val="restart"/>
            <w:tcBorders/>
            <w:shd w:fill="auto" w:val="clear"/>
          </w:tcPr>
          <w:p>
            <w:pPr>
              <w:pStyle w:val="Normal1"/>
              <w:widowControl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51" w:type="dxa"/>
            <w:vMerge w:val="restart"/>
            <w:tcBorders/>
            <w:shd w:fill="auto" w:val="clear"/>
          </w:tcPr>
          <w:p>
            <w:pPr>
              <w:pStyle w:val="Normal1"/>
              <w:widowControl w:val="false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 xml:space="preserve">"A base de dados de pesquisa que pretendo publicar no Dataverse </w:t>
            </w:r>
            <w:r>
              <w:rPr>
                <w:rFonts w:eastAsia="Alice" w:cs="Alice" w:ascii="Alice" w:hAnsi="Alice"/>
                <w:b/>
                <w:bCs/>
                <w:sz w:val="26"/>
                <w:szCs w:val="26"/>
              </w:rPr>
              <w:t>nunca, em nenhuma hipótese, incluiu ou incluirá</w:t>
            </w:r>
            <w:r>
              <w:rPr>
                <w:rFonts w:eastAsia="Alice" w:cs="Alice" w:ascii="Alice" w:hAnsi="Alice"/>
                <w:sz w:val="26"/>
                <w:szCs w:val="26"/>
              </w:rPr>
              <w:t xml:space="preserve"> qualquer tipo de informação que possa ser classificada como </w:t>
            </w:r>
            <w:r>
              <w:rPr>
                <w:rFonts w:eastAsia="Alice" w:cs="Alice" w:ascii="Alice" w:hAnsi="Alice"/>
                <w:b/>
                <w:bCs/>
                <w:sz w:val="26"/>
                <w:szCs w:val="26"/>
              </w:rPr>
              <w:t>dado pessoal</w:t>
            </w:r>
            <w:r>
              <w:rPr>
                <w:rFonts w:eastAsia="Alice" w:cs="Alice" w:ascii="Alice" w:hAnsi="Alice"/>
                <w:sz w:val="26"/>
                <w:szCs w:val="26"/>
              </w:rPr>
              <w:t>, ou, ainda que tenha sido realizada pesquisa/questionário, não é possível identificar os participantes no ato da coleta ou na análise das respostas."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dashed" w:sz="12" w:space="0" w:color="013395"/>
              <w:left w:val="dashed" w:sz="12" w:space="0" w:color="013395"/>
              <w:bottom w:val="dashed" w:sz="12" w:space="0" w:color="013395"/>
              <w:right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40" w:type="dxa"/>
            <w:vMerge w:val="continue"/>
            <w:tcBorders>
              <w:top w:val="single" w:sz="8" w:space="0" w:color="000000"/>
              <w:left w:val="dashed" w:sz="12" w:space="0" w:color="013395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8251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1324" w:hRule="atLeast"/>
        </w:trPr>
        <w:tc>
          <w:tcPr>
            <w:tcW w:w="464" w:type="dxa"/>
            <w:tcBorders>
              <w:top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" w:type="dxa"/>
            <w:vMerge w:val="continue"/>
            <w:tcBorders>
              <w:top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8251" w:type="dxa"/>
            <w:vMerge w:val="continue"/>
            <w:tcBorders>
              <w:top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" w:type="dxa"/>
            <w:vMerge w:val="restart"/>
            <w:tcBorders/>
            <w:shd w:fill="auto" w:val="clear"/>
          </w:tcPr>
          <w:p>
            <w:pPr>
              <w:pStyle w:val="Normal1"/>
              <w:widowControl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251" w:type="dxa"/>
            <w:vMerge w:val="restart"/>
            <w:tcBorders/>
            <w:shd w:fill="auto" w:val="clear"/>
          </w:tcPr>
          <w:p>
            <w:pPr>
              <w:pStyle w:val="Normal1"/>
              <w:widowControl w:val="false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 xml:space="preserve">"A base de dados de pesquisa que pretendo publicar no Dataverse </w:t>
            </w:r>
            <w:r>
              <w:rPr>
                <w:rFonts w:eastAsia="Alice" w:cs="Alice" w:ascii="Alice" w:hAnsi="Alice"/>
                <w:b/>
                <w:bCs/>
                <w:sz w:val="26"/>
                <w:szCs w:val="26"/>
              </w:rPr>
              <w:t>inclui ou incluiu, em algum momento</w:t>
            </w:r>
            <w:r>
              <w:rPr>
                <w:rFonts w:eastAsia="Alice" w:cs="Alice" w:ascii="Alice" w:hAnsi="Alice"/>
                <w:sz w:val="26"/>
                <w:szCs w:val="26"/>
              </w:rPr>
              <w:t xml:space="preserve">, ainda que apenas no ato da coleta, qualquer tipo de informação classificada como </w:t>
            </w:r>
            <w:r>
              <w:rPr>
                <w:rFonts w:eastAsia="Alice" w:cs="Alice" w:ascii="Alice" w:hAnsi="Alice"/>
                <w:b/>
                <w:bCs/>
                <w:sz w:val="26"/>
                <w:szCs w:val="26"/>
              </w:rPr>
              <w:t>dado pessoal</w:t>
            </w:r>
            <w:r>
              <w:rPr>
                <w:rFonts w:eastAsia="Alice" w:cs="Alice" w:ascii="Alice" w:hAnsi="Alice"/>
                <w:sz w:val="26"/>
                <w:szCs w:val="26"/>
              </w:rPr>
              <w:t xml:space="preserve">. </w:t>
            </w:r>
            <w:r>
              <w:rPr>
                <w:rFonts w:eastAsia="Alice" w:cs="Alice" w:ascii="Alice" w:hAnsi="Alice"/>
                <w:b/>
                <w:bCs/>
                <w:sz w:val="26"/>
                <w:szCs w:val="26"/>
              </w:rPr>
              <w:t>Contudo, os dados que serão publicados estão anonimizados</w:t>
            </w:r>
            <w:r>
              <w:rPr>
                <w:rFonts w:eastAsia="Alice" w:cs="Alice" w:ascii="Alice" w:hAnsi="Alice"/>
                <w:sz w:val="26"/>
                <w:szCs w:val="26"/>
              </w:rPr>
              <w:t>, de forma agregada ou aleatorizada, não sendo possível a terceiros inferir ou descobrir razoavelmente a quem eles se referem.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dashed" w:sz="12" w:space="0" w:color="013395"/>
              <w:left w:val="dashed" w:sz="12" w:space="0" w:color="013395"/>
              <w:bottom w:val="dashed" w:sz="12" w:space="0" w:color="013395"/>
              <w:right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" w:type="dxa"/>
            <w:vMerge w:val="continue"/>
            <w:tcBorders>
              <w:top w:val="single" w:sz="8" w:space="0" w:color="000000"/>
              <w:left w:val="dashed" w:sz="12" w:space="0" w:color="013395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8251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0" w:type="dxa"/>
            <w:vMerge w:val="continue"/>
            <w:tcBorders>
              <w:top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8251" w:type="dxa"/>
            <w:vMerge w:val="continue"/>
            <w:tcBorders>
              <w:top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bottom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240" w:type="dxa"/>
            <w:vMerge w:val="restart"/>
            <w:tcBorders/>
            <w:shd w:fill="auto" w:val="clear"/>
          </w:tcPr>
          <w:p>
            <w:pPr>
              <w:pStyle w:val="Normal1"/>
              <w:widowControl w:val="false"/>
              <w:jc w:val="both"/>
              <w:rPr/>
            </w:pPr>
            <w:r>
              <w:rPr/>
            </w:r>
          </w:p>
        </w:tc>
        <w:tc>
          <w:tcPr>
            <w:tcW w:w="8251" w:type="dxa"/>
            <w:vMerge w:val="restart"/>
            <w:tcBorders/>
            <w:shd w:fill="auto" w:val="clear"/>
          </w:tcPr>
          <w:p>
            <w:pPr>
              <w:pStyle w:val="Normal1"/>
              <w:widowControl w:val="false"/>
              <w:jc w:val="both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</w:rPr>
              <w:t xml:space="preserve">"A base de dados de pesquisa que pretendo publicar no Dataverse </w:t>
            </w:r>
            <w:r>
              <w:rPr>
                <w:rFonts w:eastAsia="Alice" w:cs="Alice" w:ascii="Alice" w:hAnsi="Alice"/>
                <w:b/>
                <w:bCs/>
                <w:sz w:val="26"/>
                <w:szCs w:val="26"/>
              </w:rPr>
              <w:t>incluiu atualmente</w:t>
            </w:r>
            <w:r>
              <w:rPr>
                <w:rFonts w:eastAsia="Alice" w:cs="Alice" w:ascii="Alice" w:hAnsi="Alice"/>
                <w:sz w:val="26"/>
                <w:szCs w:val="26"/>
              </w:rPr>
              <w:t xml:space="preserve"> algum tipo de informação que possa ser classificada como </w:t>
            </w:r>
            <w:r>
              <w:rPr>
                <w:rFonts w:eastAsia="Alice" w:cs="Alice" w:ascii="Alice" w:hAnsi="Alice"/>
                <w:b/>
                <w:bCs/>
                <w:sz w:val="26"/>
                <w:szCs w:val="26"/>
              </w:rPr>
              <w:t>pessoal e permanecerá identificada ou identificável mesmo após a publicação</w:t>
            </w:r>
            <w:r>
              <w:rPr>
                <w:rFonts w:eastAsia="Alice" w:cs="Alice" w:ascii="Alice" w:hAnsi="Alice"/>
                <w:sz w:val="26"/>
                <w:szCs w:val="26"/>
              </w:rPr>
              <w:t>. A título de exemplo, mas não limitado, poderá haver na base de dados publicada o nome, fotos ou links para vídeos de entrevistas ou outros."</w:t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dashed" w:sz="12" w:space="0" w:color="013395"/>
              <w:left w:val="dashed" w:sz="12" w:space="0" w:color="013395"/>
              <w:bottom w:val="dashed" w:sz="12" w:space="0" w:color="013395"/>
              <w:right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240" w:type="dxa"/>
            <w:vMerge w:val="continue"/>
            <w:tcBorders>
              <w:top w:val="single" w:sz="8" w:space="0" w:color="000000"/>
              <w:left w:val="dashed" w:sz="12" w:space="0" w:color="013395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8251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464" w:type="dxa"/>
            <w:tcBorders>
              <w:top w:val="dashed" w:sz="12" w:space="0" w:color="013395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240" w:type="dxa"/>
            <w:vMerge w:val="continue"/>
            <w:tcBorders>
              <w:top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8251" w:type="dxa"/>
            <w:vMerge w:val="continue"/>
            <w:tcBorders>
              <w:top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704" w:type="dxa"/>
            <w:gridSpan w:val="2"/>
            <w:tcBorders>
              <w:right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2"/>
                <w:szCs w:val="42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2"/>
                <w:szCs w:val="42"/>
              </w:rPr>
              <w:t>15.</w:t>
            </w:r>
          </w:p>
        </w:tc>
        <w:tc>
          <w:tcPr>
            <w:tcW w:w="8251" w:type="dxa"/>
            <w:tcBorders/>
            <w:shd w:fill="F3F3F3" w:val="clear"/>
          </w:tcPr>
          <w:p>
            <w:pPr>
              <w:pStyle w:val="Normal1"/>
              <w:widowControl w:val="false"/>
              <w:spacing w:lineRule="auto" w:line="240" w:before="240" w:after="240"/>
              <w:ind w:left="0" w:hanging="0"/>
              <w:rPr>
                <w:rFonts w:ascii="Alice" w:hAnsi="Alice" w:eastAsia="Alice" w:cs="Alice"/>
                <w:sz w:val="26"/>
                <w:szCs w:val="26"/>
              </w:rPr>
            </w:pPr>
            <w:r>
              <w:rPr>
                <w:rFonts w:eastAsia="Alice" w:cs="Alice" w:ascii="Alice" w:hAnsi="Alice"/>
                <w:sz w:val="26"/>
                <w:szCs w:val="26"/>
                <w:highlight w:val="white"/>
              </w:rPr>
              <w:t xml:space="preserve">Há mais alguma informação que você ache relevante compartilhar com a equipe do Repositório de Dados? </w:t>
            </w:r>
          </w:p>
        </w:tc>
      </w:tr>
      <w:tr>
        <w:trPr>
          <w:trHeight w:val="660" w:hRule="atLeast"/>
        </w:trPr>
        <w:tc>
          <w:tcPr>
            <w:tcW w:w="8955" w:type="dxa"/>
            <w:gridSpan w:val="3"/>
            <w:tcBorders>
              <w:bottom w:val="dashed" w:sz="12" w:space="0" w:color="013395"/>
              <w:right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6"/>
                <w:szCs w:val="46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6"/>
                <w:szCs w:val="46"/>
              </w:rPr>
              <w:t>1) O artigo está em processo de submissão para publicação, o que torna mais credível e transparente à pesquisa a disponibilização de dados.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6"/>
                <w:szCs w:val="46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6"/>
                <w:szCs w:val="46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6"/>
                <w:szCs w:val="46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6"/>
                <w:szCs w:val="46"/>
              </w:rPr>
              <w:t xml:space="preserve">2) Gostaríamos da habilitação de um guest book, de modo a acompanhar o tráfego de visitas e usos da pesquisa, seguindo a mesma estrutura deste repositório aqui </w:t>
            </w:r>
            <w:hyperlink r:id="rId3">
              <w:r>
                <w:rPr>
                  <w:rStyle w:val="LinkdaInternet"/>
                  <w:rFonts w:eastAsia="Caveat" w:cs="Caveat" w:ascii="Caveat" w:hAnsi="Caveat"/>
                  <w:b/>
                  <w:bCs/>
                  <w:color w:val="013395"/>
                  <w:sz w:val="46"/>
                  <w:szCs w:val="46"/>
                </w:rPr>
                <w:t>https://hdl.handle.net/10438.3/FK2/Y6CYUJ</w:t>
              </w:r>
            </w:hyperlink>
          </w:p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6"/>
                <w:szCs w:val="46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6"/>
                <w:szCs w:val="46"/>
              </w:rPr>
              <w:t>Título sugerido “Mapeamento de rememorações” 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aveat" w:hAnsi="Caveat" w:eastAsia="Caveat" w:cs="Caveat"/>
                <w:b/>
                <w:bCs/>
                <w:color w:val="013395"/>
                <w:sz w:val="46"/>
                <w:szCs w:val="46"/>
              </w:rPr>
            </w:pPr>
            <w:r>
              <w:rPr>
                <w:rFonts w:eastAsia="Caveat" w:cs="Caveat" w:ascii="Caveat" w:hAnsi="Caveat"/>
                <w:b/>
                <w:bCs/>
                <w:color w:val="013395"/>
                <w:sz w:val="46"/>
                <w:szCs w:val="46"/>
              </w:rPr>
              <w:t>Destinatária dos dados: mfranco.academic@gmail.com</w:t>
            </w:r>
          </w:p>
        </w:tc>
      </w:tr>
    </w:tbl>
    <w:p>
      <w:pPr>
        <w:pStyle w:val="Normal1"/>
        <w:widowControl/>
        <w:spacing w:lineRule="auto" w:line="240" w:before="240" w:after="240"/>
        <w:ind w:left="0" w:hanging="0"/>
        <w:rPr>
          <w:rFonts w:ascii="Alice" w:hAnsi="Alice" w:eastAsia="Alice" w:cs="Alice"/>
          <w:sz w:val="26"/>
          <w:szCs w:val="26"/>
          <w:highlight w:val="white"/>
        </w:rPr>
      </w:pPr>
      <w:r>
        <w:rPr>
          <w:rFonts w:eastAsia="Alice" w:cs="Alice" w:ascii="Alice" w:hAnsi="Alice"/>
          <w:sz w:val="26"/>
          <w:szCs w:val="26"/>
          <w:highlight w:val="white"/>
        </w:rPr>
      </w:r>
    </w:p>
    <w:p>
      <w:pPr>
        <w:pStyle w:val="Normal1"/>
        <w:rPr/>
      </w:pPr>
      <w:r>
        <w:rPr/>
      </w:r>
    </w:p>
    <w:sectPr>
      <w:headerReference w:type="defaul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Merriweather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Roboto">
    <w:charset w:val="00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Caveat">
    <w:charset w:val="00"/>
    <w:family w:val="roman"/>
    <w:pitch w:val="variable"/>
    <w:embedRegular r:id="rId26" w:fontKey="{1A014A78-CABC-4EF0-12AC-5CD89AEFDE1A}"/>
    <w:embedBold r:id="rId27" w:fontKey="{1B014A78-CABC-4EF0-12AC-5CD89AEFDE1B}"/>
  </w:font>
  <w:font w:name="Alice">
    <w:charset w:val="00"/>
    <w:family w:val="roman"/>
    <w:pitch w:val="variable"/>
    <w:embedRegular r:id="rId28" w:fontKey="{1C014A78-CABC-4EF0-12AC-5CD89AEFDE1C}"/>
  </w:font>
  <w:font w:name="Average">
    <w:charset w:val="00"/>
    <w:family w:val="roman"/>
    <w:pitch w:val="variable"/>
    <w:embedRegular r:id="rId29" w:fontKey="{1D014A78-CABC-4EF0-12AC-5CD89AEFDE1D}"/>
  </w:font>
  <w:font w:name="Wingdings">
    <w:charset w:val="02"/>
    <w:family w:val="auto"/>
    <w:pitch w:val="default"/>
    <w:embedRegular r:id="rId30" w:fontKey="{1E014A78-CABC-4EF0-12AC-5CD89AEFDE1E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>
        <w:rFonts w:ascii="Average" w:hAnsi="Average" w:eastAsia="Average" w:cs="Average"/>
        <w:color w:val="013395"/>
      </w:rPr>
    </w:pPr>
    <w:r>
      <w:rPr>
        <w:rFonts w:eastAsia="Average" w:cs="Average" w:ascii="Average" w:hAnsi="Average"/>
        <w:color w:val="013395"/>
      </w:rPr>
      <w:t>Última atualização: 23 de junho de 2026, às 18h00.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LinkdaInternet">
    <w:name w:val="Hyperlink"/>
    <w:rPr>
      <w:color w:val="00008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dl.handle.net/10438.3/FK2/Y6CYUJ" TargetMode="External"/><Relationship Id="rId3" Type="http://schemas.openxmlformats.org/officeDocument/2006/relationships/hyperlink" Target="" TargetMode="External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LibreOffice/7.5.3.2$Windows_X86_64 LibreOffice_project/9f56dff12ba03b9acd7730a5a481eea045e468f3</Application>
  <AppVersion>15.0000</AppVersion>
  <Pages>5</Pages>
  <Words>765</Words>
  <Characters>4151</Characters>
  <CharactersWithSpaces>4823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2026-08-27T11:10:43Z</dcterms:modified>
  <cp:revision>1</cp:revision>
  <dc:subject/>
  <dc:title/>
</cp:coreProperties>
</file>