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Merriweather" w:cs="Merriweather" w:eastAsia="Merriweather" w:hAnsi="Merriweather"/>
          <w:b w:val="1"/>
          <w:bCs w:val="1"/>
          <w:color w:val="1f1f1f"/>
          <w:sz w:val="26"/>
          <w:szCs w:val="26"/>
        </w:rPr>
      </w:pPr>
      <w:bookmarkStart w:colFirst="0" w:colLast="0" w:name="_ekbsist0e38l" w:id="0"/>
      <w:bookmarkEnd w:id="0"/>
      <w:r w:rsidDel="00000000" w:rsidR="00000000" w:rsidRPr="00000000">
        <w:rPr>
          <w:rFonts w:ascii="Merriweather" w:cs="Merriweather" w:eastAsia="Merriweather" w:hAnsi="Merriweather"/>
          <w:b w:val="1"/>
          <w:bCs w:val="1"/>
          <w:color w:val="1f1f1f"/>
          <w:sz w:val="26"/>
          <w:szCs w:val="26"/>
          <w:rtl w:val="0"/>
        </w:rPr>
        <w:t xml:space="preserve">Formulário de preenchimento avançado de metadados - Dataverse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both"/>
        <w:rPr>
          <w:b w:val="1"/>
          <w:bCs w:val="1"/>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both"/>
        <w:rPr>
          <w:rFonts w:ascii="Pinyon Script" w:cs="Pinyon Script" w:eastAsia="Pinyon Script" w:hAnsi="Pinyon Script"/>
          <w:b w:val="1"/>
          <w:bCs w:val="1"/>
          <w:color w:val="073763"/>
          <w:sz w:val="50"/>
          <w:szCs w:val="50"/>
        </w:rPr>
      </w:pPr>
      <w:r w:rsidDel="00000000" w:rsidR="00000000" w:rsidRPr="00000000">
        <w:rPr>
          <w:rFonts w:ascii="Pinyon Script" w:cs="Pinyon Script" w:eastAsia="Pinyon Script" w:hAnsi="Pinyon Script"/>
          <w:b w:val="1"/>
          <w:bCs w:val="1"/>
          <w:color w:val="073763"/>
          <w:sz w:val="50"/>
          <w:szCs w:val="50"/>
          <w:rtl w:val="0"/>
        </w:rPr>
        <w:t xml:space="preserve">Instruções de uso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Este documento reúne todos os campos obrigatórios e recomendados para a curadoria final do seu </w:t>
      </w:r>
      <w:r w:rsidDel="00000000" w:rsidR="00000000" w:rsidRPr="00000000">
        <w:rPr>
          <w:i w:val="1"/>
          <w:iCs w:val="1"/>
          <w:color w:val="1f1f1f"/>
          <w:rtl w:val="0"/>
        </w:rPr>
        <w:t xml:space="preserve">dataset</w:t>
      </w:r>
      <w:r w:rsidDel="00000000" w:rsidR="00000000" w:rsidRPr="00000000">
        <w:rPr>
          <w:color w:val="1f1f1f"/>
          <w:rtl w:val="0"/>
        </w:rPr>
        <w:t xml:space="preserve"> no Dataverse da FGV. O idioma nativo da plataforma é o inglês; portanto, os nomes dos campos estão mantidos no idioma original para facilitar a localização no sistema.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b w:val="1"/>
          <w:bCs w:val="1"/>
          <w:color w:val="1f1f1f"/>
          <w:rtl w:val="0"/>
        </w:rPr>
        <w:t xml:space="preserve">Dica de ouro:</w:t>
      </w:r>
      <w:r w:rsidDel="00000000" w:rsidR="00000000" w:rsidRPr="00000000">
        <w:rPr>
          <w:color w:val="1f1f1f"/>
          <w:rtl w:val="0"/>
        </w:rPr>
        <w:t xml:space="preserve"> Preencha os espaços abaixo para organizar as informações antes da submissão online. Os campos marcados com a etiqueta verde </w:t>
      </w:r>
      <w:r w:rsidDel="00000000" w:rsidR="00000000" w:rsidRPr="00000000">
        <w:rPr>
          <w:color w:val="188038"/>
          <w:sz w:val="23"/>
          <w:szCs w:val="23"/>
          <w:shd w:fill="f2f0f0" w:val="clear"/>
          <w:rtl w:val="0"/>
        </w:rPr>
        <w:t xml:space="preserve">[♻️ REAPROVEITE]</w:t>
      </w:r>
      <w:r w:rsidDel="00000000" w:rsidR="00000000" w:rsidRPr="00000000">
        <w:rPr>
          <w:color w:val="1f1f1f"/>
          <w:rtl w:val="0"/>
        </w:rPr>
        <w:t xml:space="preserve"> indicam que, possivelmente, você já respondeu a essa questão no formulário de solicitação de abertura da biblioteca (Fase 1). Poupe tempo e copie os dados de lá!</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e698paeqrrbh" w:id="1"/>
      <w:bookmarkEnd w:id="1"/>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ffffff"/>
              </w:rPr>
            </w:pPr>
            <w:bookmarkStart w:colFirst="0" w:colLast="0" w:name="_amhzyqctlkkb" w:id="2"/>
            <w:bookmarkEnd w:id="2"/>
            <w:r w:rsidDel="00000000" w:rsidR="00000000" w:rsidRPr="00000000">
              <w:rPr>
                <w:b w:val="1"/>
                <w:bCs w:val="1"/>
                <w:color w:val="ffffff"/>
                <w:sz w:val="22"/>
                <w:szCs w:val="22"/>
                <w:rtl w:val="0"/>
              </w:rPr>
              <w:t xml:space="preserve">BLOCO 1: IDENTIFICAÇÃO E AUTORIA (aba </w:t>
            </w:r>
            <w:r w:rsidDel="00000000" w:rsidR="00000000" w:rsidRPr="00000000">
              <w:rPr>
                <w:rFonts w:ascii="Roboto Mono" w:cs="Roboto Mono" w:eastAsia="Roboto Mono" w:hAnsi="Roboto Mono"/>
                <w:b w:val="1"/>
                <w:bCs w:val="1"/>
                <w:color w:val="ffffff"/>
                <w:sz w:val="22"/>
                <w:szCs w:val="22"/>
                <w:rtl w:val="0"/>
              </w:rPr>
              <w:t xml:space="preserve">Metadata</w:t>
            </w:r>
            <w:r w:rsidDel="00000000" w:rsidR="00000000" w:rsidRPr="00000000">
              <w:rPr>
                <w:b w:val="1"/>
                <w:bCs w:val="1"/>
                <w:color w:val="ffffff"/>
                <w:sz w:val="22"/>
                <w:szCs w:val="22"/>
                <w:rtl w:val="0"/>
              </w:rPr>
              <w:t xml:space="preserve">)</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Title (Título):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[♻️REAPROVEITE] Geralmente já vem preenchido pela biblioteca com base no cadastro prévio: pergunta 7. </w:t>
      </w:r>
      <w:r w:rsidDel="00000000" w:rsidR="00000000" w:rsidRPr="00000000">
        <w:rPr>
          <w:i w:val="1"/>
          <w:iCs w:val="1"/>
          <w:color w:val="1f1f1f"/>
          <w:rtl w:val="0"/>
        </w:rPr>
        <w:t xml:space="preserve">Insira o título completo, abrangendo o recorte temporal e a coleção</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Alternative Title (Título Alternativo):</w:t>
      </w:r>
      <w:r w:rsidDel="00000000" w:rsidR="00000000" w:rsidRPr="00000000">
        <w:rPr>
          <w:i w:val="1"/>
          <w:iCs w:val="1"/>
          <w:color w:val="1f1f1f"/>
          <w:rtl w:val="0"/>
        </w:rPr>
        <w:t xml:space="preserve"> </w:t>
      </w:r>
      <w:r w:rsidDel="00000000" w:rsidR="00000000" w:rsidRPr="00000000">
        <w:rPr>
          <w:i w:val="1"/>
          <w:iCs w:val="1"/>
          <w:color w:val="1f1f1f"/>
          <w:rtl w:val="0"/>
        </w:rPr>
        <w:t xml:space="preserve">Insira a versão em inglês do título ou uma sigla consagrada do projeto</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Author (Autor/Autora):</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[♻️REAPROVEITE] Geralmente já vem preenchido pela biblioteca com base no cadastro prévio: pergunta 6. </w:t>
      </w:r>
      <w:r w:rsidDel="00000000" w:rsidR="00000000" w:rsidRPr="00000000">
        <w:rPr>
          <w:i w:val="1"/>
          <w:iCs w:val="1"/>
          <w:color w:val="1f1f1f"/>
          <w:rtl w:val="0"/>
        </w:rPr>
        <w:t xml:space="preserve">Liste os responsáveis. Formato: Sobrenome, Nome (Afiliação institucional) - Link do ORCID</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Point of Contact (Ponto de Contato):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[♻️REAPROVEITE] Geralmente já vem preenchido pela biblioteca com base no cadastro prévio: perguntas 1 e 2. </w:t>
      </w:r>
      <w:r w:rsidDel="00000000" w:rsidR="00000000" w:rsidRPr="00000000">
        <w:rPr>
          <w:i w:val="1"/>
          <w:iCs w:val="1"/>
          <w:color w:val="1f1f1f"/>
          <w:rtl w:val="0"/>
        </w:rPr>
        <w:t xml:space="preserve">Insira o nome, afiliação e e-mail da pessoa responsável por responder a dúvidas sobre a base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0" w:firstLine="0"/>
        <w:jc w:val="both"/>
        <w:rPr>
          <w:i w:val="1"/>
          <w:iCs w:val="1"/>
          <w:color w:val="1f1f1f"/>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ffffff"/>
              </w:rPr>
            </w:pPr>
            <w:bookmarkStart w:colFirst="0" w:colLast="0" w:name="_zfa6qw1c31zf" w:id="3"/>
            <w:bookmarkEnd w:id="3"/>
            <w:r w:rsidDel="00000000" w:rsidR="00000000" w:rsidRPr="00000000">
              <w:rPr>
                <w:b w:val="1"/>
                <w:bCs w:val="1"/>
                <w:color w:val="ffffff"/>
                <w:sz w:val="22"/>
                <w:szCs w:val="22"/>
                <w:rtl w:val="0"/>
              </w:rPr>
              <w:t xml:space="preserve">BLOCO 2: RESUMO E CONTEÚDO</w:t>
            </w:r>
            <w:r w:rsidDel="00000000" w:rsidR="00000000" w:rsidRPr="00000000">
              <w:rPr>
                <w:rtl w:val="0"/>
              </w:rPr>
            </w:r>
          </w:p>
        </w:tc>
      </w:tr>
    </w:tbl>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gm342g5f7s8" w:id="4"/>
      <w:bookmarkEnd w:id="4"/>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Description (Descrição):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REAPROVEITE: pergunta 10] </w:t>
      </w:r>
      <w:r w:rsidDel="00000000" w:rsidR="00000000" w:rsidRPr="00000000">
        <w:rPr>
          <w:i w:val="1"/>
          <w:iCs w:val="1"/>
          <w:color w:val="1f1f1f"/>
          <w:rtl w:val="0"/>
        </w:rPr>
        <w:t xml:space="preserve">Insira o texto principal de apresentação do acervo. Recomenda-se estruturar em tópicos numerados para facilitar a leitura. Ex: 1. Sobre o repositório; 2. Como citar (indicando citação do repositório e citação das fontes originais); 3. Estrutura do repositório; 4. Navegação por tags; 5. Notas históricas ou terminológicas; 6. Fomento</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Subject (Assunto/Área do Conhecimento): </w:t>
      </w:r>
      <w:r w:rsidDel="00000000" w:rsidR="00000000" w:rsidRPr="00000000">
        <w:rPr>
          <w:i w:val="1"/>
          <w:iCs w:val="1"/>
          <w:color w:val="1f1f1f"/>
          <w:rtl w:val="0"/>
        </w:rPr>
        <w:t xml:space="preserve">Indique as grandes áreas da pesquisa. Ex: Arts and Humanities; Law; Social Sciences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Keyword (Palavras-chave): </w:t>
      </w:r>
      <w:r w:rsidDel="00000000" w:rsidR="00000000" w:rsidRPr="00000000">
        <w:rPr>
          <w:i w:val="1"/>
          <w:iCs w:val="1"/>
          <w:color w:val="1f1f1f"/>
          <w:rtl w:val="0"/>
        </w:rPr>
        <w:t xml:space="preserve">Liste os termos específicos que descrevem o conteúdo. Estes campos admitem a inserção de vocabulários controlados e URIs específicas. Formato recomendado:</w:t>
      </w:r>
      <w:r w:rsidDel="00000000" w:rsidR="00000000" w:rsidRPr="00000000">
        <w:rPr>
          <w:i w:val="1"/>
          <w:iCs w:val="1"/>
          <w:color w:val="1f1f1f"/>
          <w:shd w:fill="f3f3f3" w:val="clear"/>
          <w:rtl w:val="0"/>
        </w:rPr>
        <w:t xml:space="preserve">Termo</w:t>
      </w:r>
      <w:r w:rsidDel="00000000" w:rsidR="00000000" w:rsidRPr="00000000">
        <w:rPr>
          <w:i w:val="1"/>
          <w:iCs w:val="1"/>
          <w:color w:val="1f1f1f"/>
          <w:rtl w:val="0"/>
        </w:rPr>
        <w:t xml:space="preserve"> | </w:t>
      </w:r>
      <w:r w:rsidDel="00000000" w:rsidR="00000000" w:rsidRPr="00000000">
        <w:rPr>
          <w:i w:val="1"/>
          <w:iCs w:val="1"/>
          <w:color w:val="1f1f1f"/>
          <w:shd w:fill="f3f3f3" w:val="clear"/>
          <w:rtl w:val="0"/>
        </w:rPr>
        <w:t xml:space="preserve">Nome do Vocabulário Controlado</w:t>
      </w:r>
      <w:r w:rsidDel="00000000" w:rsidR="00000000" w:rsidRPr="00000000">
        <w:rPr>
          <w:i w:val="1"/>
          <w:iCs w:val="1"/>
          <w:color w:val="1f1f1f"/>
          <w:rtl w:val="0"/>
        </w:rPr>
        <w:t xml:space="preserve"> | </w:t>
      </w:r>
      <w:r w:rsidDel="00000000" w:rsidR="00000000" w:rsidRPr="00000000">
        <w:rPr>
          <w:i w:val="1"/>
          <w:iCs w:val="1"/>
          <w:color w:val="1f1f1f"/>
          <w:shd w:fill="f3f3f3" w:val="clear"/>
          <w:rtl w:val="0"/>
        </w:rPr>
        <w:t xml:space="preserve">Link (URI) do termo</w:t>
      </w:r>
      <w:r w:rsidDel="00000000" w:rsidR="00000000" w:rsidRPr="00000000">
        <w:rPr>
          <w:i w:val="1"/>
          <w:iCs w:val="1"/>
          <w:color w:val="1f1f1f"/>
          <w:rtl w:val="0"/>
        </w:rPr>
        <w:t xml:space="preserv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Topic Classification (Classificação de Tópico): </w:t>
      </w:r>
      <w:r w:rsidDel="00000000" w:rsidR="00000000" w:rsidRPr="00000000">
        <w:rPr>
          <w:i w:val="1"/>
          <w:iCs w:val="1"/>
          <w:color w:val="1f1f1f"/>
          <w:rtl w:val="0"/>
        </w:rPr>
        <w:t xml:space="preserve">Liste as categorias temáticas amplas, seguindo a mesma estrutura das palavras-chave (</w:t>
      </w:r>
      <w:r w:rsidDel="00000000" w:rsidR="00000000" w:rsidRPr="00000000">
        <w:rPr>
          <w:i w:val="1"/>
          <w:iCs w:val="1"/>
          <w:color w:val="1f1f1f"/>
          <w:shd w:fill="f3f3f3" w:val="clear"/>
          <w:rtl w:val="0"/>
        </w:rPr>
        <w:t xml:space="preserve">Termo</w:t>
      </w:r>
      <w:r w:rsidDel="00000000" w:rsidR="00000000" w:rsidRPr="00000000">
        <w:rPr>
          <w:i w:val="1"/>
          <w:iCs w:val="1"/>
          <w:color w:val="1f1f1f"/>
          <w:rtl w:val="0"/>
        </w:rPr>
        <w:t xml:space="preserve"> | </w:t>
      </w:r>
      <w:r w:rsidDel="00000000" w:rsidR="00000000" w:rsidRPr="00000000">
        <w:rPr>
          <w:i w:val="1"/>
          <w:iCs w:val="1"/>
          <w:color w:val="1f1f1f"/>
          <w:shd w:fill="f3f3f3" w:val="clear"/>
          <w:rtl w:val="0"/>
        </w:rPr>
        <w:t xml:space="preserve">Nome do Vocabulário Controlado</w:t>
      </w:r>
      <w:r w:rsidDel="00000000" w:rsidR="00000000" w:rsidRPr="00000000">
        <w:rPr>
          <w:i w:val="1"/>
          <w:iCs w:val="1"/>
          <w:color w:val="1f1f1f"/>
          <w:rtl w:val="0"/>
        </w:rPr>
        <w:t xml:space="preserve"> | </w:t>
      </w:r>
      <w:r w:rsidDel="00000000" w:rsidR="00000000" w:rsidRPr="00000000">
        <w:rPr>
          <w:i w:val="1"/>
          <w:iCs w:val="1"/>
          <w:color w:val="1f1f1f"/>
          <w:shd w:fill="f3f3f3" w:val="clear"/>
          <w:rtl w:val="0"/>
        </w:rPr>
        <w:t xml:space="preserve">Link (URI) do termo</w:t>
      </w:r>
      <w:r w:rsidDel="00000000" w:rsidR="00000000" w:rsidRPr="00000000">
        <w:rPr>
          <w:i w:val="1"/>
          <w:iCs w:val="1"/>
          <w:color w:val="1f1f1f"/>
          <w:rtl w:val="0"/>
        </w:rPr>
        <w:t xml:space="preserv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0" w:firstLine="0"/>
        <w:jc w:val="both"/>
        <w:rPr>
          <w:i w:val="1"/>
          <w:iCs w:val="1"/>
          <w:color w:val="1f1f1f"/>
        </w:rPr>
      </w:pPr>
      <w:r w:rsidDel="00000000" w:rsidR="00000000" w:rsidRPr="00000000">
        <w:rPr>
          <w:rtl w:val="0"/>
        </w:rPr>
      </w:r>
    </w:p>
    <w:tbl>
      <w:tblPr>
        <w:tblStyle w:val="Table3"/>
        <w:tblW w:w="6486.000000000002" w:type="dxa"/>
        <w:jc w:val="left"/>
        <w:tblInd w:w="2531.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6.000000000002"/>
        <w:tblGridChange w:id="0">
          <w:tblGrid>
            <w:gridCol w:w="6486.000000000002"/>
          </w:tblGrid>
        </w:tblGridChange>
      </w:tblGrid>
      <w:tr>
        <w:trPr>
          <w:cantSplit w:val="0"/>
          <w:tblHeader w:val="0"/>
        </w:trPr>
        <w:tc>
          <w:tcPr>
            <w:tcBorders>
              <w:top w:color="000000" w:space="0" w:sz="0" w:val="nil"/>
              <w:left w:color="188038" w:space="0" w:sz="18" w:val="single"/>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jc w:val="both"/>
              <w:rPr>
                <w:b w:val="1"/>
                <w:bCs w:val="1"/>
                <w:color w:val="1f1f1f"/>
              </w:rPr>
            </w:pPr>
            <w:r w:rsidDel="00000000" w:rsidR="00000000" w:rsidRPr="00000000">
              <w:rPr>
                <w:b w:val="1"/>
                <w:bCs w:val="1"/>
                <w:color w:val="1f1f1f"/>
                <w:rtl w:val="0"/>
              </w:rPr>
              <w:t xml:space="preserve">🔗 Links úteis para busca de vocabulários controlados (keywords e topics):</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lineRule="auto"/>
              <w:ind w:left="0" w:firstLine="0"/>
              <w:rPr>
                <w:color w:val="1155cc"/>
                <w:u w:val="single"/>
              </w:rPr>
            </w:pPr>
            <w:r w:rsidDel="00000000" w:rsidR="00000000" w:rsidRPr="00000000">
              <w:rPr>
                <w:b w:val="1"/>
                <w:bCs w:val="1"/>
                <w:color w:val="1f1f1f"/>
                <w:rtl w:val="0"/>
              </w:rPr>
              <w:t xml:space="preserve">LCSH</w:t>
            </w:r>
            <w:r w:rsidDel="00000000" w:rsidR="00000000" w:rsidRPr="00000000">
              <w:rPr>
                <w:color w:val="1f1f1f"/>
                <w:rtl w:val="0"/>
              </w:rPr>
              <w:t xml:space="preserve"> (Library of Congress Subject Headings):</w:t>
            </w:r>
            <w:hyperlink r:id="rId6">
              <w:r w:rsidDel="00000000" w:rsidR="00000000" w:rsidRPr="00000000">
                <w:rPr>
                  <w:color w:val="1f1f1f"/>
                  <w:rtl w:val="0"/>
                </w:rPr>
                <w:t xml:space="preserve"> </w:t>
              </w:r>
            </w:hyperlink>
            <w:hyperlink r:id="rId7">
              <w:r w:rsidDel="00000000" w:rsidR="00000000" w:rsidRPr="00000000">
                <w:rPr>
                  <w:color w:val="1155cc"/>
                  <w:u w:val="single"/>
                  <w:rtl w:val="0"/>
                </w:rPr>
                <w:t xml:space="preserve">https://id.loc.gov/authorities/subjects.html</w:t>
              </w:r>
            </w:hyperlink>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lineRule="auto"/>
              <w:ind w:left="0" w:firstLine="0"/>
              <w:rPr>
                <w:color w:val="1155cc"/>
                <w:u w:val="single"/>
              </w:rPr>
            </w:pPr>
            <w:r w:rsidDel="00000000" w:rsidR="00000000" w:rsidRPr="00000000">
              <w:rPr>
                <w:b w:val="1"/>
                <w:bCs w:val="1"/>
                <w:color w:val="1f1f1f"/>
                <w:rtl w:val="0"/>
              </w:rPr>
              <w:t xml:space="preserve">VCB</w:t>
            </w:r>
            <w:r w:rsidDel="00000000" w:rsidR="00000000" w:rsidRPr="00000000">
              <w:rPr>
                <w:color w:val="1f1f1f"/>
                <w:rtl w:val="0"/>
              </w:rPr>
              <w:t xml:space="preserve"> (Vocabulário Controlado do Senado):</w:t>
            </w:r>
            <w:hyperlink r:id="rId8">
              <w:r w:rsidDel="00000000" w:rsidR="00000000" w:rsidRPr="00000000">
                <w:rPr>
                  <w:color w:val="1f1f1f"/>
                  <w:rtl w:val="0"/>
                </w:rPr>
                <w:t xml:space="preserve"> </w:t>
              </w:r>
            </w:hyperlink>
            <w:hyperlink r:id="rId9">
              <w:r w:rsidDel="00000000" w:rsidR="00000000" w:rsidRPr="00000000">
                <w:rPr>
                  <w:color w:val="1155cc"/>
                  <w:u w:val="single"/>
                  <w:rtl w:val="0"/>
                </w:rPr>
                <w:t xml:space="preserve">https://adm.senado.leg.br/vcb/vocab/sobre.php</w:t>
              </w:r>
            </w:hyperlink>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lineRule="auto"/>
              <w:ind w:left="0" w:firstLine="0"/>
              <w:rPr>
                <w:color w:val="1155cc"/>
                <w:u w:val="single"/>
              </w:rPr>
            </w:pPr>
            <w:r w:rsidDel="00000000" w:rsidR="00000000" w:rsidRPr="00000000">
              <w:rPr>
                <w:b w:val="1"/>
                <w:bCs w:val="1"/>
                <w:color w:val="1f1f1f"/>
                <w:rtl w:val="0"/>
              </w:rPr>
              <w:t xml:space="preserve">FAST</w:t>
            </w:r>
            <w:r w:rsidDel="00000000" w:rsidR="00000000" w:rsidRPr="00000000">
              <w:rPr>
                <w:color w:val="1f1f1f"/>
                <w:rtl w:val="0"/>
              </w:rPr>
              <w:t xml:space="preserve"> (Faceted Application of Subject Terminology):</w:t>
            </w:r>
            <w:hyperlink r:id="rId10">
              <w:r w:rsidDel="00000000" w:rsidR="00000000" w:rsidRPr="00000000">
                <w:rPr>
                  <w:color w:val="1f1f1f"/>
                  <w:rtl w:val="0"/>
                </w:rPr>
                <w:t xml:space="preserve"> </w:t>
              </w:r>
            </w:hyperlink>
            <w:hyperlink r:id="rId11">
              <w:r w:rsidDel="00000000" w:rsidR="00000000" w:rsidRPr="00000000">
                <w:rPr>
                  <w:color w:val="1155cc"/>
                  <w:u w:val="single"/>
                  <w:rtl w:val="0"/>
                </w:rPr>
                <w:t xml:space="preserve">https://fast.oclc.org/searchfast/</w:t>
              </w:r>
            </w:hyperlink>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lineRule="auto"/>
              <w:ind w:left="0" w:firstLine="0"/>
              <w:rPr>
                <w:b w:val="1"/>
                <w:bCs w:val="1"/>
                <w:color w:val="1f1f1f"/>
              </w:rPr>
            </w:pPr>
            <w:r w:rsidDel="00000000" w:rsidR="00000000" w:rsidRPr="00000000">
              <w:rPr>
                <w:b w:val="1"/>
                <w:bCs w:val="1"/>
                <w:color w:val="1f1f1f"/>
                <w:rtl w:val="0"/>
              </w:rPr>
              <w:t xml:space="preserve">Nuovo Soggettario</w:t>
            </w:r>
            <w:r w:rsidDel="00000000" w:rsidR="00000000" w:rsidRPr="00000000">
              <w:rPr>
                <w:color w:val="1f1f1f"/>
                <w:rtl w:val="0"/>
              </w:rPr>
              <w:t xml:space="preserve"> (Biblioteca Nazionale Centrale di Firenze):</w:t>
            </w:r>
            <w:hyperlink r:id="rId12">
              <w:r w:rsidDel="00000000" w:rsidR="00000000" w:rsidRPr="00000000">
                <w:rPr>
                  <w:color w:val="1f1f1f"/>
                  <w:rtl w:val="0"/>
                </w:rPr>
                <w:t xml:space="preserve"> </w:t>
              </w:r>
            </w:hyperlink>
            <w:hyperlink r:id="rId13">
              <w:r w:rsidDel="00000000" w:rsidR="00000000" w:rsidRPr="00000000">
                <w:rPr>
                  <w:color w:val="1155cc"/>
                  <w:u w:val="single"/>
                  <w:rtl w:val="0"/>
                </w:rPr>
                <w:t xml:space="preserve">https://thes.bncf.firenze.sbn.it/ricerca.php</w:t>
              </w:r>
            </w:hyperlink>
            <w:r w:rsidDel="00000000" w:rsidR="00000000" w:rsidRPr="00000000">
              <w:rPr>
                <w:rtl w:val="0"/>
              </w:rPr>
            </w:r>
          </w:p>
        </w:tc>
      </w:tr>
    </w:tbl>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w9wkbn6ohy" w:id="5"/>
      <w:bookmarkEnd w:id="5"/>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ffffff"/>
              </w:rPr>
            </w:pPr>
            <w:bookmarkStart w:colFirst="0" w:colLast="0" w:name="_osdlskdzpjct" w:id="6"/>
            <w:bookmarkEnd w:id="6"/>
            <w:r w:rsidDel="00000000" w:rsidR="00000000" w:rsidRPr="00000000">
              <w:rPr>
                <w:b w:val="1"/>
                <w:bCs w:val="1"/>
                <w:color w:val="ffffff"/>
                <w:sz w:val="22"/>
                <w:szCs w:val="22"/>
                <w:rtl w:val="0"/>
              </w:rPr>
              <w:t xml:space="preserve">BLOCO 3: DATAS E GEOGRAFIA</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Production Date (Data de Produção): </w:t>
      </w:r>
      <w:r w:rsidDel="00000000" w:rsidR="00000000" w:rsidRPr="00000000">
        <w:rPr>
          <w:i w:val="1"/>
          <w:iCs w:val="1"/>
          <w:color w:val="1f1f1f"/>
          <w:rtl w:val="0"/>
        </w:rPr>
        <w:t xml:space="preserve">Insira o ano em que o dataset/curadoria foi finalizado.</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Production Location (Local de Produção): </w:t>
      </w:r>
      <w:r w:rsidDel="00000000" w:rsidR="00000000" w:rsidRPr="00000000">
        <w:rPr>
          <w:i w:val="1"/>
          <w:iCs w:val="1"/>
          <w:color w:val="1f1f1f"/>
          <w:rtl w:val="0"/>
        </w:rPr>
        <w:t xml:space="preserve">Insira a localização física original dos arquivos abordados na pesquisa.</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Time Period (Recorte Temporal): </w:t>
      </w:r>
      <w:r w:rsidDel="00000000" w:rsidR="00000000" w:rsidRPr="00000000">
        <w:rPr>
          <w:i w:val="1"/>
          <w:iCs w:val="1"/>
          <w:color w:val="1f1f1f"/>
          <w:rtl w:val="0"/>
        </w:rPr>
        <w:t xml:space="preserve">Start Date (Data Inicial) e End Date (Data Final) dos eventos documentados.</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Date of Collection (Data de Coleta): </w:t>
      </w:r>
      <w:r w:rsidDel="00000000" w:rsidR="00000000" w:rsidRPr="00000000">
        <w:rPr>
          <w:i w:val="1"/>
          <w:iCs w:val="1"/>
          <w:color w:val="1f1f1f"/>
          <w:rtl w:val="0"/>
        </w:rPr>
        <w:t xml:space="preserve">Insira o período em que a coleta/digitalização dos dados foi realizada pelas pesquisadoras.</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1t5knajj0tf" w:id="7"/>
      <w:bookmarkEnd w:id="7"/>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ffffff"/>
              </w:rPr>
            </w:pPr>
            <w:bookmarkStart w:colFirst="0" w:colLast="0" w:name="_6dgus312bc46" w:id="8"/>
            <w:bookmarkEnd w:id="8"/>
            <w:r w:rsidDel="00000000" w:rsidR="00000000" w:rsidRPr="00000000">
              <w:rPr>
                <w:b w:val="1"/>
                <w:bCs w:val="1"/>
                <w:color w:val="ffffff"/>
                <w:sz w:val="22"/>
                <w:szCs w:val="22"/>
                <w:rtl w:val="0"/>
              </w:rPr>
              <w:t xml:space="preserve">BLOCO 4: PROVENIÊNCIA, FONTES E FOMENTO</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Origin of Historical Sources (Origem das Fontes Históricas): </w:t>
      </w:r>
      <w:r w:rsidDel="00000000" w:rsidR="00000000" w:rsidRPr="00000000">
        <w:rPr>
          <w:i w:val="1"/>
          <w:iCs w:val="1"/>
          <w:color w:val="1f1f1f"/>
          <w:rtl w:val="0"/>
        </w:rPr>
        <w:t xml:space="preserve">Instituições originárias de onde o material veio.</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Data Source (Fontes de Dados): </w:t>
      </w:r>
      <w:r w:rsidDel="00000000" w:rsidR="00000000" w:rsidRPr="00000000">
        <w:rPr>
          <w:i w:val="1"/>
          <w:iCs w:val="1"/>
          <w:color w:val="1f1f1f"/>
          <w:rtl w:val="0"/>
        </w:rPr>
        <w:t xml:space="preserve">Detalhe o caminho arquivístico: Instituição, Fundo, Coleção e link para o catálogo online original.</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Characteristic of Sources (Características das Fontes): </w:t>
      </w:r>
      <w:r w:rsidDel="00000000" w:rsidR="00000000" w:rsidRPr="00000000">
        <w:rPr>
          <w:i w:val="1"/>
          <w:iCs w:val="1"/>
          <w:color w:val="1f1f1f"/>
          <w:rtl w:val="0"/>
        </w:rPr>
        <w:t xml:space="preserve">Descreva a materialidade do acervo original. Ex: fotografias em papel preto e branco com marcações a lápis no verso, plantas arquitetônicas em grandes dimensões, impressos encadernados; fotografias em sépia com tratamento desconhecido. Uma boa ferramenta para ajudar a identificar características centrais da peça documental são as listas suspensas do aplicativo </w:t>
      </w:r>
      <w:hyperlink r:id="rId14">
        <w:r w:rsidDel="00000000" w:rsidR="00000000" w:rsidRPr="00000000">
          <w:rPr>
            <w:i w:val="1"/>
            <w:iCs w:val="1"/>
            <w:color w:val="1155cc"/>
            <w:u w:val="single"/>
            <w:rtl w:val="0"/>
          </w:rPr>
          <w:t xml:space="preserve">Mnema 1.0</w:t>
        </w:r>
      </w:hyperlink>
      <w:r w:rsidDel="00000000" w:rsidR="00000000" w:rsidRPr="00000000">
        <w:rPr>
          <w:i w:val="1"/>
          <w:iCs w:val="1"/>
          <w:color w:val="1f1f1f"/>
          <w:rtl w:val="0"/>
        </w:rPr>
        <w:t xml:space="preserve">, aba </w:t>
      </w:r>
      <w:r w:rsidDel="00000000" w:rsidR="00000000" w:rsidRPr="00000000">
        <w:rPr>
          <w:rFonts w:ascii="Roboto Mono" w:cs="Roboto Mono" w:eastAsia="Roboto Mono" w:hAnsi="Roboto Mono"/>
          <w:i w:val="1"/>
          <w:iCs w:val="1"/>
          <w:color w:val="1f1f1f"/>
          <w:shd w:fill="f3f3f3" w:val="clear"/>
          <w:rtl w:val="0"/>
        </w:rPr>
        <w:t xml:space="preserve">Ferramenta de renomeação</w:t>
      </w:r>
      <w:r w:rsidDel="00000000" w:rsidR="00000000" w:rsidRPr="00000000">
        <w:rPr>
          <w:i w:val="1"/>
          <w:iCs w:val="1"/>
          <w:color w:val="1f1f1f"/>
          <w:rtl w:val="0"/>
        </w:rPr>
        <w:t xml:space="preserve"> &gt; </w:t>
      </w:r>
      <w:r w:rsidDel="00000000" w:rsidR="00000000" w:rsidRPr="00000000">
        <w:rPr>
          <w:rFonts w:ascii="Roboto Mono" w:cs="Roboto Mono" w:eastAsia="Roboto Mono" w:hAnsi="Roboto Mono"/>
          <w:i w:val="1"/>
          <w:iCs w:val="1"/>
          <w:color w:val="1f1f1f"/>
          <w:shd w:fill="f3f3f3" w:val="clear"/>
          <w:rtl w:val="0"/>
        </w:rPr>
        <w:t xml:space="preserve">Aplicativo</w:t>
      </w:r>
      <w:r w:rsidDel="00000000" w:rsidR="00000000" w:rsidRPr="00000000">
        <w:rPr>
          <w:i w:val="1"/>
          <w:iCs w:val="1"/>
          <w:color w:val="1f1f1f"/>
          <w:rtl w:val="0"/>
        </w:rPr>
        <w:t xml:space="preserv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Documentation and Access to Sources (Documentação e Acesso): </w:t>
      </w:r>
      <w:r w:rsidDel="00000000" w:rsidR="00000000" w:rsidRPr="00000000">
        <w:rPr>
          <w:i w:val="1"/>
          <w:iCs w:val="1"/>
          <w:color w:val="1f1f1f"/>
          <w:rtl w:val="0"/>
        </w:rPr>
        <w:t xml:space="preserve">Detalhe as restrições éticas e legais de uso do material, como proibição de repasse a terceiros, Termos de Responsabilidade, Leis de Arquivos e normativas de Direitos Autorais.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Funding Information (Informações de Fomento): </w:t>
      </w:r>
      <w:r w:rsidDel="00000000" w:rsidR="00000000" w:rsidRPr="00000000">
        <w:rPr>
          <w:i w:val="1"/>
          <w:iCs w:val="1"/>
          <w:color w:val="1f1f1f"/>
          <w:rtl w:val="0"/>
        </w:rPr>
        <w:t xml:space="preserve">Nome da agência financiadora e número do processo.</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Contributor (Contribuidor):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REAPROVEITE: Pergunta 6] </w:t>
      </w:r>
      <w:r w:rsidDel="00000000" w:rsidR="00000000" w:rsidRPr="00000000">
        <w:rPr>
          <w:i w:val="1"/>
          <w:iCs w:val="1"/>
          <w:color w:val="1f1f1f"/>
          <w:rtl w:val="0"/>
        </w:rPr>
        <w:t xml:space="preserve">Instituições</w:t>
      </w:r>
      <w:r w:rsidDel="00000000" w:rsidR="00000000" w:rsidRPr="00000000">
        <w:rPr>
          <w:i w:val="1"/>
          <w:iCs w:val="1"/>
          <w:color w:val="1f1f1f"/>
          <w:rtl w:val="0"/>
        </w:rPr>
        <w:t xml:space="preserve"> detentoras dos direitos físicos ou conexos. Ex: Rights Holder: Nome da Instituição ou pessoa.</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Distributor (Distribuidor): </w:t>
      </w:r>
      <w:r w:rsidDel="00000000" w:rsidR="00000000" w:rsidRPr="00000000">
        <w:rPr>
          <w:i w:val="1"/>
          <w:iCs w:val="1"/>
          <w:color w:val="1f1f1f"/>
          <w:rtl w:val="0"/>
        </w:rPr>
        <w:t xml:space="preserve">Instituição responsável pela custódia original e link institucional.</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5inihhx8dp7" w:id="9"/>
      <w:bookmarkEnd w:id="9"/>
      <w:r w:rsidDel="00000000" w:rsidR="00000000" w:rsidRPr="00000000">
        <w:rPr>
          <w:rtl w:val="0"/>
        </w:rPr>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5o7ixgnatje" w:id="10"/>
      <w:bookmarkEnd w:id="10"/>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ffffff"/>
              </w:rPr>
            </w:pPr>
            <w:bookmarkStart w:colFirst="0" w:colLast="0" w:name="_nzulrccndja5" w:id="11"/>
            <w:bookmarkEnd w:id="11"/>
            <w:r w:rsidDel="00000000" w:rsidR="00000000" w:rsidRPr="00000000">
              <w:rPr>
                <w:b w:val="1"/>
                <w:bCs w:val="1"/>
                <w:color w:val="ffffff"/>
                <w:sz w:val="22"/>
                <w:szCs w:val="22"/>
                <w:rtl w:val="0"/>
              </w:rPr>
              <w:t xml:space="preserve">BLOCO 5: DADOS TÉCNICOS E RELAÇÕES</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Data Type (Tipo de Dado):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REAPROVEITE: pergunta 11] </w:t>
      </w:r>
      <w:r w:rsidDel="00000000" w:rsidR="00000000" w:rsidRPr="00000000">
        <w:rPr>
          <w:i w:val="1"/>
          <w:iCs w:val="1"/>
          <w:color w:val="1f1f1f"/>
          <w:rtl w:val="0"/>
        </w:rPr>
        <w:t xml:space="preserve">Especifique a natureza do material. Ex: Dados de pesquisa, imagens em alta resolução.</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Series (Série): </w:t>
      </w:r>
      <w:r w:rsidDel="00000000" w:rsidR="00000000" w:rsidRPr="00000000">
        <w:rPr>
          <w:i w:val="1"/>
          <w:iCs w:val="1"/>
          <w:color w:val="1f1f1f"/>
          <w:rtl w:val="0"/>
        </w:rPr>
        <w:t xml:space="preserve">Se aplicável, indique se o dataset compõe uma série ou coleção maior, justificando as partições.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Software (Software utilizado):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REAPROVEITE: pergunta 12.</w:t>
      </w:r>
      <w:r w:rsidDel="00000000" w:rsidR="00000000" w:rsidRPr="00000000">
        <w:rPr>
          <w:color w:val="188038"/>
          <w:sz w:val="23"/>
          <w:szCs w:val="23"/>
          <w:rtl w:val="0"/>
        </w:rPr>
        <w:t xml:space="preserve"> </w:t>
      </w:r>
      <w:r w:rsidDel="00000000" w:rsidR="00000000" w:rsidRPr="00000000">
        <w:rPr>
          <w:i w:val="1"/>
          <w:iCs w:val="1"/>
          <w:color w:val="1f1f1f"/>
          <w:rtl w:val="0"/>
        </w:rPr>
        <w:t xml:space="preserve">Liste as ferramentas empregadas na organização ou tratamento dos dados. Ex: Mnema, Planilhas.</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Related Dataset (Bases de Dados Relacionadas):</w:t>
      </w:r>
      <w:r w:rsidDel="00000000" w:rsidR="00000000" w:rsidRPr="00000000">
        <w:rPr>
          <w:color w:val="1f1f1f"/>
          <w:rtl w:val="0"/>
        </w:rPr>
        <w:t xml:space="preserve"> </w:t>
      </w:r>
      <w:r w:rsidDel="00000000" w:rsidR="00000000" w:rsidRPr="00000000">
        <w:rPr>
          <w:i w:val="1"/>
          <w:iCs w:val="1"/>
          <w:color w:val="1f1f1f"/>
          <w:rtl w:val="0"/>
        </w:rPr>
        <w:t xml:space="preserve">Insira a citação completa e o link (Handle/DOI) de outros datasets publicamente correlacionados a esta pesquisa.</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Notes (Notas):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REAPROVEITE: pergunta 15]. </w:t>
      </w:r>
      <w:r w:rsidDel="00000000" w:rsidR="00000000" w:rsidRPr="00000000">
        <w:rPr>
          <w:i w:val="1"/>
          <w:iCs w:val="1"/>
          <w:color w:val="1f1f1f"/>
          <w:rtl w:val="0"/>
        </w:rPr>
        <w:t xml:space="preserve">Avisos adicionais importantes, restrições gerais ou notas de domínio público ou da licença adotada.</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Language (Idioma): </w:t>
      </w:r>
      <w:r w:rsidDel="00000000" w:rsidR="00000000" w:rsidRPr="00000000">
        <w:rPr>
          <w:i w:val="1"/>
          <w:iCs w:val="1"/>
          <w:color w:val="1f1f1f"/>
          <w:rtl w:val="0"/>
        </w:rPr>
        <w:t xml:space="preserve">Idioma predominante dos documentos e metadados.</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ydf5x9vakj8" w:id="12"/>
      <w:bookmarkEnd w:id="12"/>
      <w:r w:rsidDel="00000000" w:rsidR="00000000" w:rsidRPr="00000000">
        <w:rPr>
          <w:rtl w:val="0"/>
        </w:rPr>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wntn56ayx3x" w:id="13"/>
      <w:bookmarkEnd w:id="13"/>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ffffff"/>
              </w:rPr>
            </w:pPr>
            <w:bookmarkStart w:colFirst="0" w:colLast="0" w:name="_wnh60cjsti6p" w:id="14"/>
            <w:bookmarkEnd w:id="14"/>
            <w:r w:rsidDel="00000000" w:rsidR="00000000" w:rsidRPr="00000000">
              <w:rPr>
                <w:b w:val="1"/>
                <w:bCs w:val="1"/>
                <w:color w:val="ffffff"/>
                <w:sz w:val="22"/>
                <w:szCs w:val="22"/>
                <w:rtl w:val="0"/>
              </w:rPr>
              <w:t xml:space="preserve">BLOCO 6: TERMOS DE USO E LICENÇAS (Aba Terms)</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Indique abaixo qual será o modelo jurídico aplicado a este repositório específico.</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jc w:val="both"/>
        <w:rPr>
          <w:color w:val="1f1f1f"/>
        </w:rPr>
      </w:pPr>
      <w:r w:rsidDel="00000000" w:rsidR="00000000" w:rsidRPr="00000000">
        <w:rPr>
          <w:rtl w:val="0"/>
        </w:rPr>
      </w:r>
    </w:p>
    <w:tbl>
      <w:tblPr>
        <w:tblStyle w:val="Table8"/>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3333333333335"/>
        <w:gridCol w:w="8366.666666666668"/>
        <w:tblGridChange w:id="0">
          <w:tblGrid>
            <w:gridCol w:w="633.3333333333335"/>
            <w:gridCol w:w="8366.6666666666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jc w:val="both"/>
              <w:rPr>
                <w:i w:val="1"/>
                <w:iCs w:val="1"/>
                <w:color w:val="1f1f1f"/>
              </w:rPr>
            </w:pPr>
            <w:r w:rsidDel="00000000" w:rsidR="00000000" w:rsidRPr="00000000">
              <w:rPr>
                <w:b w:val="1"/>
                <w:bCs w:val="1"/>
                <w:color w:val="1f1f1f"/>
                <w:rtl w:val="0"/>
              </w:rPr>
              <w:t xml:space="preserve">CC0 1.0 Universal (Dedicação ao Domínio Público): </w:t>
            </w:r>
            <w:r w:rsidDel="00000000" w:rsidR="00000000" w:rsidRPr="00000000">
              <w:rPr>
                <w:i w:val="1"/>
                <w:iCs w:val="1"/>
                <w:color w:val="1f1f1f"/>
                <w:rtl w:val="0"/>
              </w:rPr>
              <w:t xml:space="preserve">Aplica-se a dados que já estão em domínio público ou quando os criadores abdicam proativamente de todos os seus direitos autorais. Permite copiar, modificar e distribuir o material, inclusive para fins comerciais, sem pedir permissão (embora a ética acadêmica ainda dite a citação). Muito usado para bases de dados puras e estatísticas. (Consulte a licença:</w:t>
            </w:r>
            <w:hyperlink r:id="rId15">
              <w:r w:rsidDel="00000000" w:rsidR="00000000" w:rsidRPr="00000000">
                <w:rPr>
                  <w:i w:val="1"/>
                  <w:iCs w:val="1"/>
                  <w:color w:val="1155cc"/>
                  <w:rtl w:val="0"/>
                </w:rPr>
                <w:t xml:space="preserve"> </w:t>
              </w:r>
            </w:hyperlink>
            <w:hyperlink r:id="rId16">
              <w:r w:rsidDel="00000000" w:rsidR="00000000" w:rsidRPr="00000000">
                <w:rPr>
                  <w:i w:val="1"/>
                  <w:iCs w:val="1"/>
                  <w:color w:val="1155cc"/>
                  <w:u w:val="single"/>
                  <w:rtl w:val="0"/>
                </w:rPr>
                <w:t xml:space="preserve">https://creativecommons.org/publicdomain/zero/1.0/deed.pt_BR</w:t>
              </w:r>
            </w:hyperlink>
            <w:r w:rsidDel="00000000" w:rsidR="00000000" w:rsidRPr="00000000">
              <w:rPr>
                <w:i w:val="1"/>
                <w:iCs w:val="1"/>
                <w:color w:val="1f1f1f"/>
                <w:rtl w:val="0"/>
              </w:rPr>
              <w:t xml:space="preserve">)</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708.6614173228345" w:firstLine="0"/>
              <w:jc w:val="both"/>
              <w:rPr>
                <w:color w:val="1f1f1f"/>
              </w:rPr>
            </w:pPr>
            <w:r w:rsidDel="00000000" w:rsidR="00000000" w:rsidRPr="00000000">
              <w:rPr>
                <w:color w:val="1f1f1f"/>
                <w:rtl w:val="0"/>
              </w:rPr>
              <w:t xml:space="preserve">Exemplo de repositório que utiliza a licença 1.0 (Domínio Público): </w:t>
            </w:r>
            <w:r w:rsidDel="00000000" w:rsidR="00000000" w:rsidRPr="00000000">
              <w:rPr>
                <w:color w:val="333333"/>
                <w:sz w:val="21"/>
                <w:szCs w:val="21"/>
                <w:shd w:fill="ecf6fb" w:val="clear"/>
                <w:rtl w:val="0"/>
              </w:rPr>
              <w:t xml:space="preserve">Mittlaender, Sergio; Goulart, Vinicius Poffo; Garcia, Luiza Alves Balby; Viol, Dalila Martins, 2023, "O Impacto da Covid-19 nas relações jurídicas: um panorama das respostas judiciais em matérias de direito privado na pandemia", </w:t>
            </w:r>
            <w:hyperlink r:id="rId17">
              <w:r w:rsidDel="00000000" w:rsidR="00000000" w:rsidRPr="00000000">
                <w:rPr>
                  <w:color w:val="3174af"/>
                  <w:sz w:val="21"/>
                  <w:szCs w:val="21"/>
                  <w:u w:val="single"/>
                  <w:shd w:fill="ecf6fb" w:val="clear"/>
                  <w:rtl w:val="0"/>
                </w:rPr>
                <w:t xml:space="preserve">https://hdl.handle.net/10438.3/FK2/HFGGH9</w:t>
              </w:r>
            </w:hyperlink>
            <w:r w:rsidDel="00000000" w:rsidR="00000000" w:rsidRPr="00000000">
              <w:rPr>
                <w:color w:val="333333"/>
                <w:sz w:val="21"/>
                <w:szCs w:val="21"/>
                <w:shd w:fill="ecf6fb" w:val="clear"/>
                <w:rtl w:val="0"/>
              </w:rPr>
              <w:t xml:space="preserve">, FGV, V1</w:t>
            </w:r>
            <w:r w:rsidDel="00000000" w:rsidR="00000000" w:rsidRPr="00000000">
              <w:rPr>
                <w:color w:val="1f1f1f"/>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1f1f1f"/>
              </w:rPr>
            </w:pPr>
            <w:r w:rsidDel="00000000" w:rsidR="00000000" w:rsidRPr="00000000">
              <w:rPr>
                <w:color w:val="1f1f1f"/>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jc w:val="both"/>
              <w:rPr>
                <w:i w:val="1"/>
                <w:iCs w:val="1"/>
                <w:color w:val="1f1f1f"/>
              </w:rPr>
            </w:pPr>
            <w:r w:rsidDel="00000000" w:rsidR="00000000" w:rsidRPr="00000000">
              <w:rPr>
                <w:b w:val="1"/>
                <w:bCs w:val="1"/>
                <w:color w:val="1f1f1f"/>
                <w:rtl w:val="0"/>
              </w:rPr>
              <w:t xml:space="preserve">Licença Padrão (CC BY 4.0): </w:t>
            </w:r>
            <w:r w:rsidDel="00000000" w:rsidR="00000000" w:rsidRPr="00000000">
              <w:rPr>
                <w:i w:val="1"/>
                <w:iCs w:val="1"/>
                <w:color w:val="1f1f1f"/>
                <w:rtl w:val="0"/>
              </w:rPr>
              <w:t xml:space="preserve">Aplica-se a bases de dados com restrições mínimas (ex: materiais natos da própria pesquisa ou documentos sem entraves de direito de imagem/terceiros). Permite uso, modificação e compartilhamento amplo, exigindo obrigatoriamente que o crédito seja dado aos autores originais. (Consulte a licença:</w:t>
            </w:r>
            <w:hyperlink r:id="rId18">
              <w:r w:rsidDel="00000000" w:rsidR="00000000" w:rsidRPr="00000000">
                <w:rPr>
                  <w:i w:val="1"/>
                  <w:iCs w:val="1"/>
                  <w:color w:val="1f1f1f"/>
                  <w:rtl w:val="0"/>
                </w:rPr>
                <w:t xml:space="preserve"> </w:t>
              </w:r>
            </w:hyperlink>
            <w:hyperlink r:id="rId19">
              <w:r w:rsidDel="00000000" w:rsidR="00000000" w:rsidRPr="00000000">
                <w:rPr>
                  <w:i w:val="1"/>
                  <w:iCs w:val="1"/>
                  <w:color w:val="1155cc"/>
                  <w:u w:val="single"/>
                  <w:rtl w:val="0"/>
                </w:rPr>
                <w:t xml:space="preserve">https://creativecommons.org/licenses/by/4.0/deed.pt_BR</w:t>
              </w:r>
            </w:hyperlink>
            <w:r w:rsidDel="00000000" w:rsidR="00000000" w:rsidRPr="00000000">
              <w:rPr>
                <w:i w:val="1"/>
                <w:iCs w:val="1"/>
                <w:color w:val="1f1f1f"/>
                <w:rtl w:val="0"/>
              </w:rPr>
              <w:t xml:space="preserv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708.6614173228345" w:firstLine="0"/>
              <w:jc w:val="both"/>
              <w:rPr>
                <w:i w:val="1"/>
                <w:iCs w:val="1"/>
                <w:color w:val="1f1f1f"/>
              </w:rPr>
            </w:pPr>
            <w:r w:rsidDel="00000000" w:rsidR="00000000" w:rsidRPr="00000000">
              <w:rPr>
                <w:color w:val="1f1f1f"/>
                <w:rtl w:val="0"/>
              </w:rPr>
              <w:t xml:space="preserve">Exemplo de repositório que utiliza a licença 4.0 (restrição mínima):</w:t>
            </w:r>
            <w:r w:rsidDel="00000000" w:rsidR="00000000" w:rsidRPr="00000000">
              <w:rPr>
                <w:i w:val="1"/>
                <w:iCs w:val="1"/>
                <w:color w:val="1f1f1f"/>
                <w:rtl w:val="0"/>
              </w:rPr>
              <w:t xml:space="preserve"> </w:t>
            </w:r>
            <w:r w:rsidDel="00000000" w:rsidR="00000000" w:rsidRPr="00000000">
              <w:rPr>
                <w:color w:val="333333"/>
                <w:sz w:val="21"/>
                <w:szCs w:val="21"/>
                <w:shd w:fill="ecf6fb" w:val="clear"/>
                <w:rtl w:val="0"/>
              </w:rPr>
              <w:t xml:space="preserve">Machado, Maíra Rocha; Franco, Millena Miranda, 2026, "Demolição e implosão da Casa de Detenção de São Paulo no Carandiru: fotografias e vídeos dos estudos preparatórios e da execução de serviço pela empresa Arcoenge (2002- 2005). Coleção Carandiru.", </w:t>
            </w:r>
            <w:hyperlink r:id="rId20">
              <w:r w:rsidDel="00000000" w:rsidR="00000000" w:rsidRPr="00000000">
                <w:rPr>
                  <w:color w:val="3174af"/>
                  <w:sz w:val="21"/>
                  <w:szCs w:val="21"/>
                  <w:u w:val="single"/>
                  <w:shd w:fill="ecf6fb" w:val="clear"/>
                  <w:rtl w:val="0"/>
                </w:rPr>
                <w:t xml:space="preserve">https://hdl.handle.net/10438.3/FK2/PAY1IE</w:t>
              </w:r>
            </w:hyperlink>
            <w:r w:rsidDel="00000000" w:rsidR="00000000" w:rsidRPr="00000000">
              <w:rPr>
                <w:color w:val="333333"/>
                <w:sz w:val="21"/>
                <w:szCs w:val="21"/>
                <w:shd w:fill="ecf6fb" w:val="clear"/>
                <w:rtl w:val="0"/>
              </w:rPr>
              <w:t xml:space="preserve">, FGV</w:t>
            </w:r>
            <w:r w:rsidDel="00000000" w:rsidR="00000000" w:rsidRPr="00000000">
              <w:rPr>
                <w:i w:val="1"/>
                <w:iCs w:val="1"/>
                <w:color w:val="1f1f1f"/>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1f1f1f"/>
              </w:rPr>
            </w:pPr>
            <w:r w:rsidDel="00000000" w:rsidR="00000000" w:rsidRPr="00000000">
              <w:rPr>
                <w:color w:val="1f1f1f"/>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jc w:val="both"/>
              <w:rPr>
                <w:i w:val="1"/>
                <w:iCs w:val="1"/>
                <w:color w:val="1f1f1f"/>
              </w:rPr>
            </w:pPr>
            <w:r w:rsidDel="00000000" w:rsidR="00000000" w:rsidRPr="00000000">
              <w:rPr>
                <w:b w:val="1"/>
                <w:bCs w:val="1"/>
                <w:color w:val="1f1f1f"/>
                <w:rtl w:val="0"/>
              </w:rPr>
              <w:t xml:space="preserve">Termo Personalizado (Custom Terms):</w:t>
            </w:r>
            <w:r w:rsidDel="00000000" w:rsidR="00000000" w:rsidRPr="00000000">
              <w:rPr>
                <w:color w:val="1f1f1f"/>
                <w:rtl w:val="0"/>
              </w:rPr>
              <w:t xml:space="preserve"> </w:t>
            </w:r>
            <w:r w:rsidDel="00000000" w:rsidR="00000000" w:rsidRPr="00000000">
              <w:rPr>
                <w:i w:val="1"/>
                <w:iCs w:val="1"/>
                <w:color w:val="1f1f1f"/>
                <w:rtl w:val="0"/>
              </w:rPr>
              <w:t xml:space="preserve">Aplica-se a acervos com restrições estritas impostas pelas instituições de guarda (ex: proibição de compartilhamento por terceiros, necessidade de proteção de dados sensíveis ou direitos de imagem). O texto exato da citação de restrição e do Termo de Responsabilidade deve ser inserido manualmente no momento da publicação.</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08.6614173228345" w:firstLine="0"/>
              <w:jc w:val="both"/>
              <w:rPr>
                <w:color w:val="1f1f1f"/>
              </w:rPr>
            </w:pPr>
            <w:r w:rsidDel="00000000" w:rsidR="00000000" w:rsidRPr="00000000">
              <w:rPr>
                <w:color w:val="1f1f1f"/>
                <w:rtl w:val="0"/>
              </w:rPr>
              <w:t xml:space="preserve">Exemplo de repositório que utiliza a licença personalizada (com restrição especial):</w:t>
            </w:r>
            <w:r w:rsidDel="00000000" w:rsidR="00000000" w:rsidRPr="00000000">
              <w:rPr>
                <w:i w:val="1"/>
                <w:iCs w:val="1"/>
                <w:color w:val="1f1f1f"/>
                <w:rtl w:val="0"/>
              </w:rPr>
              <w:t xml:space="preserve"> </w:t>
            </w:r>
            <w:r w:rsidDel="00000000" w:rsidR="00000000" w:rsidRPr="00000000">
              <w:rPr>
                <w:color w:val="333333"/>
                <w:sz w:val="21"/>
                <w:szCs w:val="21"/>
                <w:shd w:fill="ecf6fb" w:val="clear"/>
                <w:rtl w:val="0"/>
              </w:rPr>
              <w:t xml:space="preserve">Machado, Maíra Rocha; Tavolari, Bianca Margarita Damin; Rosin, Maíra Cunha; Franco, Millena Miranda, 2026, "Criar, construir e inaugurar: fotografias da Casa de Detenção de São Paulo (1939-1979). Coleção Carandiru.", </w:t>
            </w:r>
            <w:hyperlink r:id="rId21">
              <w:r w:rsidDel="00000000" w:rsidR="00000000" w:rsidRPr="00000000">
                <w:rPr>
                  <w:color w:val="3174af"/>
                  <w:sz w:val="21"/>
                  <w:szCs w:val="21"/>
                  <w:u w:val="single"/>
                  <w:shd w:fill="ecf6fb" w:val="clear"/>
                  <w:rtl w:val="0"/>
                </w:rPr>
                <w:t xml:space="preserve">https://hdl.handle.net/10438.3/FK2/Y6CYUJ</w:t>
              </w:r>
            </w:hyperlink>
            <w:r w:rsidDel="00000000" w:rsidR="00000000" w:rsidRPr="00000000">
              <w:rPr>
                <w:color w:val="333333"/>
                <w:sz w:val="21"/>
                <w:szCs w:val="21"/>
                <w:shd w:fill="ecf6fb" w:val="clear"/>
                <w:rtl w:val="0"/>
              </w:rPr>
              <w:t xml:space="preserve">, FGV</w:t>
            </w:r>
            <w:r w:rsidDel="00000000" w:rsidR="00000000" w:rsidRPr="00000000">
              <w:rPr>
                <w:color w:val="1f1f1f"/>
                <w:rtl w:val="0"/>
              </w:rPr>
              <w:t xml:space="preserve"> </w:t>
            </w:r>
          </w:p>
        </w:tc>
      </w:tr>
    </w:tbl>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jc w:val="both"/>
        <w:rPr/>
      </w:pPr>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Fonts w:ascii="Pinyon Script" w:cs="Pinyon Script" w:eastAsia="Pinyon Script" w:hAnsi="Pinyon Script"/>
          <w:b w:val="1"/>
          <w:bCs w:val="1"/>
          <w:color w:val="073763"/>
          <w:sz w:val="50"/>
          <w:szCs w:val="50"/>
          <w:rtl w:val="0"/>
        </w:rPr>
        <w:t xml:space="preserve">Dados com mais clareza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firstLine="720"/>
        <w:jc w:val="both"/>
        <w:rPr/>
      </w:pPr>
      <w:r w:rsidDel="00000000" w:rsidR="00000000" w:rsidRPr="00000000">
        <w:rPr>
          <w:rtl w:val="0"/>
        </w:rPr>
        <w:t xml:space="preserve">O Dataverse possui alguns estilos de formatação permitidos via uso de </w:t>
      </w:r>
      <w:hyperlink r:id="rId22">
        <w:r w:rsidDel="00000000" w:rsidR="00000000" w:rsidRPr="00000000">
          <w:rPr>
            <w:color w:val="1155cc"/>
            <w:u w:val="single"/>
            <w:rtl w:val="0"/>
          </w:rPr>
          <w:t xml:space="preserve">comandos HTML</w:t>
        </w:r>
      </w:hyperlink>
      <w:r w:rsidDel="00000000" w:rsidR="00000000" w:rsidRPr="00000000">
        <w:rPr>
          <w:rtl w:val="0"/>
        </w:rPr>
        <w:t xml:space="preserve">. Por exemplo, se você quiser deixar um pedaço do seu texto em negrito, deve adicionar o código &lt;b&gt; no início e no fim do trecho. </w:t>
      </w:r>
    </w:p>
    <w:p w:rsidR="00000000" w:rsidDel="00000000" w:rsidP="00000000" w:rsidRDefault="00000000" w:rsidRPr="00000000" w14:paraId="00000048">
      <w:pPr>
        <w:ind w:firstLine="720"/>
        <w:jc w:val="both"/>
        <w:rPr/>
      </w:pPr>
      <w:r w:rsidDel="00000000" w:rsidR="00000000" w:rsidRPr="00000000">
        <w:rPr>
          <w:rtl w:val="0"/>
        </w:rPr>
        <w:t xml:space="preserve">Se você quiser saltar um parágrafo, deve começá-lo e finalizá-lo com &lt;p&gt;. Por que &lt;p&gt; é relevante? Porque o sistema, por padrão, junta tudo num grande bloco de texto, demandando do usuário um esforço maior para visualizar e rastrear informações. </w:t>
      </w:r>
    </w:p>
    <w:p w:rsidR="00000000" w:rsidDel="00000000" w:rsidP="00000000" w:rsidRDefault="00000000" w:rsidRPr="00000000" w14:paraId="00000049">
      <w:pPr>
        <w:ind w:firstLine="720"/>
        <w:jc w:val="both"/>
        <w:rPr/>
      </w:pPr>
      <w:r w:rsidDel="00000000" w:rsidR="00000000" w:rsidRPr="00000000">
        <w:rPr>
          <w:rtl w:val="0"/>
        </w:rPr>
        <w:t xml:space="preserve">Com algumas pequenas mudanças, para consultas rápidas e dinâmicas, seu repositório pode passar de um bloco de texto rígido e sem vida, para algo mais fluido e amigável de ler por diferentes públicos, de diversas áreas de conhecimento. A forma sempre deve andar de mãos dadas com o conteúdo. Pensar nessas estratégias, contribui para valorizar as contribuições científicas que você pretende lançar para o mundo. </w:t>
      </w:r>
    </w:p>
    <w:p w:rsidR="00000000" w:rsidDel="00000000" w:rsidP="00000000" w:rsidRDefault="00000000" w:rsidRPr="00000000" w14:paraId="0000004A">
      <w:pPr>
        <w:ind w:firstLine="720"/>
        <w:jc w:val="both"/>
        <w:rPr/>
      </w:pPr>
      <w:r w:rsidDel="00000000" w:rsidR="00000000" w:rsidRPr="00000000">
        <w:rPr>
          <w:rtl w:val="0"/>
        </w:rPr>
        <w:t xml:space="preserve">Observe, a seguir, um exemplo de bloco de texto utilizado em base de dados e o resultado (Quadro 1) e depois a tabela de formatação completa com as possibilidades de jogo visual permitidas pelo sistema (Apêndice A).</w:t>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ind w:left="0" w:firstLine="0"/>
        <w:jc w:val="center"/>
        <w:rPr/>
      </w:pPr>
      <w:r w:rsidDel="00000000" w:rsidR="00000000" w:rsidRPr="00000000">
        <w:rPr>
          <w:rtl w:val="0"/>
        </w:rPr>
        <w:t xml:space="preserve">Quadro 1 - Formatando na prática</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3.333333333334"/>
        <w:gridCol w:w="4866.666666666666"/>
        <w:tblGridChange w:id="0">
          <w:tblGrid>
            <w:gridCol w:w="4133.333333333334"/>
            <w:gridCol w:w="4866.666666666666"/>
          </w:tblGrid>
        </w:tblGridChange>
      </w:tblGrid>
      <w:tr>
        <w:trPr>
          <w:cantSplit w:val="0"/>
          <w:tblHeader w:val="1"/>
        </w:trPr>
        <w:tc>
          <w:tcPr>
            <w:shd w:fill="43434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O que escrevemos </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&lt;p&gt;&lt;kbd&gt;1. SOBRE O REPOSITÓRIO&lt;/kbd&gt;&lt;/p&gt;</w:t>
            </w:r>
          </w:p>
          <w:p w:rsidR="00000000" w:rsidDel="00000000" w:rsidP="00000000" w:rsidRDefault="00000000" w:rsidRPr="00000000" w14:paraId="0000005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&lt;p&gt;O subconjunto temático "Criar, construir e inaugurar" abrange diversas fotografias da Casa de Detenção de São (...)&lt;/p&gt;</w:t>
            </w:r>
          </w:p>
          <w:p w:rsidR="00000000" w:rsidDel="00000000" w:rsidP="00000000" w:rsidRDefault="00000000" w:rsidRPr="00000000" w14:paraId="0000005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&lt;p&gt;Além do acervo iconográfico, o repositório inclui a planilha matriz de catalogação técnica detalhada e fontes documentais oriundas da Biblioteca Nacional e (...).&lt;/p&gt;</w:t>
            </w:r>
          </w:p>
          <w:p w:rsidR="00000000" w:rsidDel="00000000" w:rsidP="00000000" w:rsidRDefault="00000000" w:rsidRPr="00000000" w14:paraId="0000005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&lt;hr&gt;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98417" cy="1287059"/>
                  <wp:effectExtent b="0" l="0" r="0" t="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898417" cy="12870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&lt;p&gt;&lt;kbd&gt;3. ESTRUTURA DO REPOSITÓRIO&lt;/kbd&gt;&lt;/p&gt;</w:t>
            </w:r>
          </w:p>
          <w:p w:rsidR="00000000" w:rsidDel="00000000" w:rsidP="00000000" w:rsidRDefault="00000000" w:rsidRPr="00000000" w14:paraId="0000005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&lt;ul&gt;</w:t>
            </w:r>
          </w:p>
          <w:p w:rsidR="00000000" w:rsidDel="00000000" w:rsidP="00000000" w:rsidRDefault="00000000" w:rsidRPr="00000000" w14:paraId="0000005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&lt;li&gt;&lt;b&gt;Pasta Leia-me:&lt;/b&gt; Contém o arquivo de texto (README.txt) com (...).&lt;/li&gt;</w:t>
            </w:r>
          </w:p>
          <w:p w:rsidR="00000000" w:rsidDel="00000000" w:rsidP="00000000" w:rsidRDefault="00000000" w:rsidRPr="00000000" w14:paraId="0000005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&lt;li&gt;&lt;b&gt;Planilha matriz de catalogação:&lt;/b&gt; Contém o inventário analítico, transcrição dos versos/manuscritos e notas históricas.&lt;/li&gt;</w:t>
            </w:r>
          </w:p>
          <w:p w:rsidR="00000000" w:rsidDel="00000000" w:rsidP="00000000" w:rsidRDefault="00000000" w:rsidRPr="00000000" w14:paraId="0000005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&lt;li&gt;&lt;b&gt;Lote de arquivos digitais:&lt;/b&gt; Imagens de alta resolução (...).&lt;/li&gt;</w:t>
            </w:r>
          </w:p>
          <w:p w:rsidR="00000000" w:rsidDel="00000000" w:rsidP="00000000" w:rsidRDefault="00000000" w:rsidRPr="00000000" w14:paraId="0000005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&lt;/ul&gt;</w:t>
            </w:r>
          </w:p>
          <w:p w:rsidR="00000000" w:rsidDel="00000000" w:rsidP="00000000" w:rsidRDefault="00000000" w:rsidRPr="00000000" w14:paraId="0000005C">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&lt;dl&gt;</w:t>
            </w:r>
          </w:p>
          <w:p w:rsidR="00000000" w:rsidDel="00000000" w:rsidP="00000000" w:rsidRDefault="00000000" w:rsidRPr="00000000" w14:paraId="0000005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&lt;dd&gt;&lt;i&gt;&lt;b&gt;Dica de navegação:&lt;/b&gt; Para visualizar a organização dos arquivos em subpastas, (...): &lt;br&gt;&lt;br&gt;</w:t>
            </w:r>
          </w:p>
          <w:p w:rsidR="00000000" w:rsidDel="00000000" w:rsidP="00000000" w:rsidRDefault="00000000" w:rsidRPr="00000000" w14:paraId="0000005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&lt;b&gt;Change View&lt;/b&gt; &amp;nbsp; &lt;code&gt;Table&lt;/code&gt; &lt;code&gt;Tree&lt;/code&gt;&lt;/i&gt;&lt;/dd&gt;</w:t>
            </w:r>
          </w:p>
          <w:p w:rsidR="00000000" w:rsidDel="00000000" w:rsidP="00000000" w:rsidRDefault="00000000" w:rsidRPr="00000000" w14:paraId="0000006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&lt;/dl&gt;</w:t>
            </w:r>
          </w:p>
          <w:p w:rsidR="00000000" w:rsidDel="00000000" w:rsidP="00000000" w:rsidRDefault="00000000" w:rsidRPr="00000000" w14:paraId="00000061">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6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&lt;hr&gt;</w:t>
            </w:r>
          </w:p>
          <w:p w:rsidR="00000000" w:rsidDel="00000000" w:rsidP="00000000" w:rsidRDefault="00000000" w:rsidRPr="00000000" w14:paraId="00000063">
            <w:pPr>
              <w:widowControl w:val="0"/>
              <w:spacing w:line="240" w:lineRule="auto"/>
              <w:rPr>
                <w:rFonts w:ascii="Roboto Mono" w:cs="Roboto Mono" w:eastAsia="Roboto Mono" w:hAnsi="Roboto Mono"/>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952750" cy="1524000"/>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952750" cy="15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ind w:left="0" w:firstLine="0"/>
        <w:jc w:val="both"/>
        <w:rPr/>
      </w:pP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Fontes:</w:t>
      </w:r>
    </w:p>
    <w:p w:rsidR="00000000" w:rsidDel="00000000" w:rsidP="00000000" w:rsidRDefault="00000000" w:rsidRPr="00000000" w14:paraId="00000068">
      <w:pPr>
        <w:jc w:val="both"/>
        <w:rPr/>
      </w:pPr>
      <w:r w:rsidDel="00000000" w:rsidR="00000000" w:rsidRPr="00000000">
        <w:rPr>
          <w:rtl w:val="0"/>
        </w:rPr>
        <w:t xml:space="preserve">[1] </w:t>
      </w:r>
      <w:r w:rsidDel="00000000" w:rsidR="00000000" w:rsidRPr="00000000">
        <w:rPr>
          <w:color w:val="333333"/>
          <w:sz w:val="21"/>
          <w:szCs w:val="21"/>
          <w:shd w:fill="ecf6fb" w:val="clear"/>
          <w:rtl w:val="0"/>
        </w:rPr>
        <w:t xml:space="preserve">Machado, Maíra Rocha; Tavolari, Bianca Margarita Damin; Rosin, Maíra Cunha; Franco, Millena Miranda, 2026, "Criar, construir e inaugurar: fotografias da Casa de Detenção de São Paulo (1939-1979). Coleção Carandiru.", </w:t>
      </w:r>
      <w:hyperlink r:id="rId25">
        <w:r w:rsidDel="00000000" w:rsidR="00000000" w:rsidRPr="00000000">
          <w:rPr>
            <w:color w:val="23527c"/>
            <w:sz w:val="21"/>
            <w:szCs w:val="21"/>
            <w:u w:val="single"/>
            <w:shd w:fill="ecf6fb" w:val="clear"/>
            <w:rtl w:val="0"/>
          </w:rPr>
          <w:t xml:space="preserve">https://hdl.handle.net/10438.3/FK2/Y6CYUJ</w:t>
        </w:r>
      </w:hyperlink>
      <w:r w:rsidDel="00000000" w:rsidR="00000000" w:rsidRPr="00000000">
        <w:rPr>
          <w:color w:val="333333"/>
          <w:sz w:val="21"/>
          <w:szCs w:val="21"/>
          <w:shd w:fill="ecf6fb" w:val="clear"/>
          <w:rtl w:val="0"/>
        </w:rPr>
        <w:t xml:space="preserve">, FGV,</w:t>
      </w:r>
      <w:r w:rsidDel="00000000" w:rsidR="00000000" w:rsidRPr="00000000">
        <w:rPr>
          <w:rtl w:val="0"/>
        </w:rPr>
        <w:t xml:space="preserve">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[2] </w:t>
      </w:r>
      <w:r w:rsidDel="00000000" w:rsidR="00000000" w:rsidRPr="00000000">
        <w:rPr>
          <w:color w:val="333333"/>
          <w:sz w:val="21"/>
          <w:szCs w:val="21"/>
          <w:shd w:fill="ecf6fb" w:val="clear"/>
          <w:rtl w:val="0"/>
        </w:rPr>
        <w:t xml:space="preserve">Machado, Maíra Rocha; Franco, Millena Miranda, 2026, "Demolição e implosão da Casa de Detenção de São Paulo no Carandiru: fotografias e vídeos dos estudos preparatórios e da execução de serviço pela empresa Arcoenge (2002- 2005). Coleção Carandiru.", </w:t>
      </w:r>
      <w:hyperlink r:id="rId26">
        <w:r w:rsidDel="00000000" w:rsidR="00000000" w:rsidRPr="00000000">
          <w:rPr>
            <w:color w:val="3174af"/>
            <w:sz w:val="21"/>
            <w:szCs w:val="21"/>
            <w:u w:val="single"/>
            <w:shd w:fill="ecf6fb" w:val="clear"/>
            <w:rtl w:val="0"/>
          </w:rPr>
          <w:t xml:space="preserve">https://hdl.handle.net/10438.3/FK2/PAY1IE</w:t>
        </w:r>
      </w:hyperlink>
      <w:r w:rsidDel="00000000" w:rsidR="00000000" w:rsidRPr="00000000">
        <w:rPr>
          <w:color w:val="333333"/>
          <w:sz w:val="21"/>
          <w:szCs w:val="21"/>
          <w:shd w:fill="ecf6fb" w:val="clear"/>
          <w:rtl w:val="0"/>
        </w:rPr>
        <w:t xml:space="preserve">, FGV</w:t>
      </w:r>
      <w:r w:rsidDel="00000000" w:rsidR="00000000" w:rsidRPr="00000000">
        <w:rPr>
          <w:rtl w:val="0"/>
        </w:rPr>
        <w:t xml:space="preserve"> </w:t>
      </w:r>
    </w:p>
    <w:p w:rsidR="00000000" w:rsidDel="00000000" w:rsidP="00000000" w:rsidRDefault="00000000" w:rsidRPr="00000000" w14:paraId="0000006B">
      <w:pPr>
        <w:jc w:val="left"/>
        <w:rPr>
          <w:rFonts w:ascii="Pinyon Script" w:cs="Pinyon Script" w:eastAsia="Pinyon Script" w:hAnsi="Pinyon Script"/>
        </w:rPr>
      </w:pPr>
      <w:r w:rsidDel="00000000" w:rsidR="00000000" w:rsidRPr="00000000">
        <w:rPr>
          <w:rtl w:val="0"/>
        </w:rPr>
      </w:r>
    </w:p>
    <w:p w:rsidR="00000000" w:rsidDel="00000000" w:rsidP="00000000" w:rsidRDefault="00000000" w:rsidRPr="00000000" w14:paraId="0000006C">
      <w:pPr>
        <w:jc w:val="left"/>
        <w:rPr>
          <w:rFonts w:ascii="Pinyon Script" w:cs="Pinyon Script" w:eastAsia="Pinyon Script" w:hAnsi="Pinyon Script"/>
          <w:b w:val="1"/>
          <w:bCs w:val="1"/>
          <w:color w:val="073763"/>
          <w:sz w:val="50"/>
          <w:szCs w:val="50"/>
        </w:rPr>
      </w:pPr>
      <w:r w:rsidDel="00000000" w:rsidR="00000000" w:rsidRPr="00000000">
        <w:rPr>
          <w:rFonts w:ascii="Pinyon Script" w:cs="Pinyon Script" w:eastAsia="Pinyon Script" w:hAnsi="Pinyon Script"/>
          <w:b w:val="1"/>
          <w:bCs w:val="1"/>
          <w:color w:val="073763"/>
          <w:sz w:val="50"/>
          <w:szCs w:val="50"/>
          <w:rtl w:val="0"/>
        </w:rPr>
        <w:t xml:space="preserve">Que tal um Leia-me?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ind w:firstLine="720"/>
        <w:jc w:val="both"/>
        <w:rPr/>
      </w:pPr>
      <w:r w:rsidDel="00000000" w:rsidR="00000000" w:rsidRPr="00000000">
        <w:rPr>
          <w:rtl w:val="0"/>
        </w:rPr>
        <w:t xml:space="preserve">Também conhecido como README, o</w:t>
      </w:r>
      <w:r w:rsidDel="00000000" w:rsidR="00000000" w:rsidRPr="00000000">
        <w:rPr>
          <w:i w:val="1"/>
          <w:iCs w:val="1"/>
          <w:rtl w:val="0"/>
        </w:rPr>
        <w:t xml:space="preserve"> </w:t>
      </w:r>
      <w:r w:rsidDel="00000000" w:rsidR="00000000" w:rsidRPr="00000000">
        <w:rPr>
          <w:rFonts w:ascii="Roboto Mono" w:cs="Roboto Mono" w:eastAsia="Roboto Mono" w:hAnsi="Roboto Mono"/>
          <w:shd w:fill="f3f3f3" w:val="clear"/>
          <w:rtl w:val="0"/>
        </w:rPr>
        <w:t xml:space="preserve">Leia-</w:t>
      </w:r>
      <w:r w:rsidDel="00000000" w:rsidR="00000000" w:rsidRPr="00000000">
        <w:rPr>
          <w:rFonts w:ascii="Roboto Mono" w:cs="Roboto Mono" w:eastAsia="Roboto Mono" w:hAnsi="Roboto Mono"/>
          <w:shd w:fill="f3f3f3" w:val="clear"/>
          <w:rtl w:val="0"/>
        </w:rPr>
        <w:t xml:space="preserve">me</w:t>
      </w:r>
      <w:r w:rsidDel="00000000" w:rsidR="00000000" w:rsidRPr="00000000">
        <w:rPr>
          <w:rtl w:val="0"/>
        </w:rPr>
        <w:t xml:space="preserve"> consiste</w:t>
      </w:r>
      <w:r w:rsidDel="00000000" w:rsidR="00000000" w:rsidRPr="00000000">
        <w:rPr>
          <w:rtl w:val="0"/>
        </w:rPr>
        <w:t xml:space="preserve"> num bloco de texto em que você apresenta instruções de acesso e navegação do repositório. Funciona como uma espécie de manual ou guia, que pode incluir vocabulário controlado, legendas, glossários etc. É muito importante que ele seja didático, o mais completo possível e, ao mesmo tempo, bastante objetivo. Leia-o como uma conversa que você inicia com seus visitantes.</w:t>
      </w:r>
    </w:p>
    <w:p w:rsidR="00000000" w:rsidDel="00000000" w:rsidP="00000000" w:rsidRDefault="00000000" w:rsidRPr="00000000" w14:paraId="0000006F">
      <w:pPr>
        <w:ind w:firstLine="720"/>
        <w:jc w:val="both"/>
        <w:rPr/>
      </w:pPr>
      <w:r w:rsidDel="00000000" w:rsidR="00000000" w:rsidRPr="00000000">
        <w:rPr>
          <w:rtl w:val="0"/>
        </w:rPr>
        <w:t xml:space="preserve">Seu formato tradicional é um arquivo simples .txt, mas pode também ser um Word ou docs super bonito com diferentes estilos de formatação, fontes, tabelas, figuras ou, como nós fizemos nas duas bases citadas acima, um arquivo .html que abre como uma aba de site no navegador.</w:t>
      </w:r>
      <w:r w:rsidDel="00000000" w:rsidR="00000000" w:rsidRPr="00000000">
        <w:rPr>
          <w:rtl w:val="0"/>
        </w:rPr>
      </w:r>
    </w:p>
    <w:p w:rsidR="00000000" w:rsidDel="00000000" w:rsidP="00000000" w:rsidRDefault="00000000" w:rsidRPr="00000000" w14:paraId="0000007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APÊNDICE A - Tabela geral de formatação (gerada via chatgpt)</w:t>
      </w:r>
    </w:p>
    <w:p w:rsidR="00000000" w:rsidDel="00000000" w:rsidP="00000000" w:rsidRDefault="00000000" w:rsidRPr="00000000" w14:paraId="00000072">
      <w:pPr>
        <w:rPr/>
      </w:pPr>
      <w:r w:rsidDel="00000000" w:rsidR="00000000" w:rsidRPr="00000000">
        <w:rPr/>
        <w:drawing>
          <wp:inline distB="114300" distT="114300" distL="114300" distR="114300">
            <wp:extent cx="6261100" cy="8062643"/>
            <wp:effectExtent b="0" l="0" r="0" t="0"/>
            <wp:docPr id="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261100" cy="8062643"/>
                    </a:xfrm>
                    <a:prstGeom prst="rect"/>
                    <a:ln/>
                  </pic:spPr>
                </pic:pic>
              </a:graphicData>
            </a:graphic>
          </wp:inline>
        </w:drawing>
      </w: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Merriweather">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dl.handle.net/10438.3/FK2/PAY1IE" TargetMode="External"/><Relationship Id="rId22" Type="http://schemas.openxmlformats.org/officeDocument/2006/relationships/hyperlink" Target="https://guides.dataverse.org/en/latest/user/dataset-management.html#id32" TargetMode="External"/><Relationship Id="rId21" Type="http://schemas.openxmlformats.org/officeDocument/2006/relationships/hyperlink" Target="https://hdl.handle.net/10438.3/FK2/Y6CYUJ" TargetMode="External"/><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m.senado.leg.br/vcb/vocab/sobre.php" TargetMode="External"/><Relationship Id="rId26" Type="http://schemas.openxmlformats.org/officeDocument/2006/relationships/hyperlink" Target="https://hdl.handle.net/10438.3/FK2/PAY1IE" TargetMode="External"/><Relationship Id="rId25" Type="http://schemas.openxmlformats.org/officeDocument/2006/relationships/hyperlink" Target="https://hdl.handle.net/10438.3/FK2/Y6CYUJ" TargetMode="External"/><Relationship Id="rId28" Type="http://schemas.openxmlformats.org/officeDocument/2006/relationships/header" Target="head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id.loc.gov/authorities/subjects.html" TargetMode="External"/><Relationship Id="rId7" Type="http://schemas.openxmlformats.org/officeDocument/2006/relationships/hyperlink" Target="https://id.loc.gov/authorities/subjects.html" TargetMode="External"/><Relationship Id="rId8" Type="http://schemas.openxmlformats.org/officeDocument/2006/relationships/hyperlink" Target="https://adm.senado.leg.br/vcb/vocab/sobre.php" TargetMode="External"/><Relationship Id="rId11" Type="http://schemas.openxmlformats.org/officeDocument/2006/relationships/hyperlink" Target="https://fast.oclc.org/searchfast/" TargetMode="External"/><Relationship Id="rId10" Type="http://schemas.openxmlformats.org/officeDocument/2006/relationships/hyperlink" Target="https://fast.oclc.org/searchfast/" TargetMode="External"/><Relationship Id="rId13" Type="http://schemas.openxmlformats.org/officeDocument/2006/relationships/hyperlink" Target="https://thes.bncf.firenze.sbn.it/ricerca.php" TargetMode="External"/><Relationship Id="rId12" Type="http://schemas.openxmlformats.org/officeDocument/2006/relationships/hyperlink" Target="https://thes.bncf.firenze.sbn.it/ricerca.php" TargetMode="External"/><Relationship Id="rId15" Type="http://schemas.openxmlformats.org/officeDocument/2006/relationships/hyperlink" Target="https://www.google.com/search?q=https://creativecommons.org/publicdomain/zero/1.0/deed.pt_BR&amp;authuser=1" TargetMode="External"/><Relationship Id="rId14" Type="http://schemas.openxmlformats.org/officeDocument/2006/relationships/hyperlink" Target="https://projeto-memoria.shinyapps.io/mnema/" TargetMode="External"/><Relationship Id="rId17" Type="http://schemas.openxmlformats.org/officeDocument/2006/relationships/hyperlink" Target="https://hdl.handle.net/10438.3/FK2/HFGGH9" TargetMode="External"/><Relationship Id="rId16" Type="http://schemas.openxmlformats.org/officeDocument/2006/relationships/hyperlink" Target="https://creativecommons.org/publicdomain/zero/1.0/deed.pt_BR" TargetMode="External"/><Relationship Id="rId19" Type="http://schemas.openxmlformats.org/officeDocument/2006/relationships/hyperlink" Target="https://creativecommons.org/licenses/by/4.0/deed.pt_BR" TargetMode="External"/><Relationship Id="rId18" Type="http://schemas.openxmlformats.org/officeDocument/2006/relationships/hyperlink" Target="https://creativecommons.org/licenses/by/4.0/deed.pt_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9" Type="http://schemas.openxmlformats.org/officeDocument/2006/relationships/font" Target="fonts/Merriweather-boldItalic.ttf"/><Relationship Id="rId5" Type="http://schemas.openxmlformats.org/officeDocument/2006/relationships/font" Target="fonts/RobotoMono-boldItalic.ttf"/><Relationship Id="rId6" Type="http://schemas.openxmlformats.org/officeDocument/2006/relationships/font" Target="fonts/Merriweather-regular.ttf"/><Relationship Id="rId7" Type="http://schemas.openxmlformats.org/officeDocument/2006/relationships/font" Target="fonts/Merriweather-bold.ttf"/><Relationship Id="rId8" Type="http://schemas.openxmlformats.org/officeDocument/2006/relationships/font" Target="fonts/Merriweather-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