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2B0A7" w14:textId="77777777" w:rsidR="009F2A32" w:rsidRPr="009F2A32" w:rsidRDefault="009F2A32" w:rsidP="009F2A32">
      <w:pPr>
        <w:rPr>
          <w:sz w:val="28"/>
          <w:szCs w:val="28"/>
        </w:rPr>
      </w:pPr>
      <w:r w:rsidRPr="009F2A32">
        <w:rPr>
          <w:sz w:val="28"/>
          <w:szCs w:val="28"/>
        </w:rPr>
        <w:t>What are percentages in CSS, and when should you use them?</w:t>
      </w:r>
    </w:p>
    <w:p w14:paraId="3EDFB9E1" w14:textId="77777777" w:rsidR="009F2A32" w:rsidRPr="009F2A32" w:rsidRDefault="009F2A32" w:rsidP="009F2A32">
      <w:pPr>
        <w:rPr>
          <w:sz w:val="28"/>
          <w:szCs w:val="28"/>
        </w:rPr>
      </w:pPr>
      <w:r w:rsidRPr="009F2A32">
        <w:rPr>
          <w:sz w:val="28"/>
          <w:szCs w:val="28"/>
        </w:rPr>
        <w:t>Percentages in CSS are relative units that allow you to define sizes, dimensions, and other properties as a proportion of their parent element. When you use a percentage value, you're essentially saying, "Make this X% of its container."</w:t>
      </w:r>
    </w:p>
    <w:p w14:paraId="27EAC3F5" w14:textId="77777777" w:rsidR="009F2A32" w:rsidRPr="009F2A32" w:rsidRDefault="009F2A32" w:rsidP="009F2A32">
      <w:pPr>
        <w:rPr>
          <w:sz w:val="28"/>
          <w:szCs w:val="28"/>
        </w:rPr>
      </w:pPr>
      <w:r w:rsidRPr="009F2A32">
        <w:rPr>
          <w:sz w:val="28"/>
          <w:szCs w:val="28"/>
        </w:rPr>
        <w:t>For example, if you set width: 50% on an element, it will occupy half the width of its parent container. This makes percentages incredibly useful for creating responsive designs that adapt to different screen sizes.</w:t>
      </w:r>
    </w:p>
    <w:p w14:paraId="746C51F6" w14:textId="77777777" w:rsidR="009F2A32" w:rsidRPr="009F2A32" w:rsidRDefault="009F2A32" w:rsidP="009F2A32">
      <w:pPr>
        <w:rPr>
          <w:sz w:val="28"/>
          <w:szCs w:val="28"/>
        </w:rPr>
      </w:pPr>
      <w:r w:rsidRPr="009F2A32">
        <w:rPr>
          <w:sz w:val="28"/>
          <w:szCs w:val="28"/>
        </w:rPr>
        <w:t>Percentages are ideal for creating fluid layouts that adjust to various screen sizes. For instance, setting a container to width: 80% ensures it takes up 80% of its parent's width, regardless of the device.</w:t>
      </w:r>
    </w:p>
    <w:p w14:paraId="7A9140E7" w14:textId="77777777" w:rsidR="009F2A32" w:rsidRPr="009F2A32" w:rsidRDefault="009F2A32" w:rsidP="009F2A32">
      <w:pPr>
        <w:rPr>
          <w:sz w:val="28"/>
          <w:szCs w:val="28"/>
        </w:rPr>
      </w:pPr>
      <w:r w:rsidRPr="009F2A32">
        <w:rPr>
          <w:sz w:val="28"/>
          <w:szCs w:val="28"/>
        </w:rPr>
        <w:t>Using percentages for flexible images is another common practice. By applying max-width: 100% to images, you allow them to scale down on smaller screens while maintaining their aspect ratio.</w:t>
      </w:r>
    </w:p>
    <w:p w14:paraId="3173C58C" w14:textId="77777777" w:rsidR="009F2A32" w:rsidRPr="009F2A32" w:rsidRDefault="009F2A32" w:rsidP="009F2A32">
      <w:pPr>
        <w:rPr>
          <w:sz w:val="28"/>
          <w:szCs w:val="28"/>
        </w:rPr>
      </w:pPr>
      <w:r w:rsidRPr="009F2A32">
        <w:rPr>
          <w:sz w:val="28"/>
          <w:szCs w:val="28"/>
        </w:rPr>
        <w:t>While less common, percentages can also be used for font sizes to create scalable typography. For example, font-size: 120% would make the text 20% larger than its parent's font size.</w:t>
      </w:r>
    </w:p>
    <w:p w14:paraId="416E476D" w14:textId="77777777" w:rsidR="009F2A32" w:rsidRPr="009F2A32" w:rsidRDefault="009F2A32" w:rsidP="009F2A32">
      <w:pPr>
        <w:rPr>
          <w:sz w:val="28"/>
          <w:szCs w:val="28"/>
        </w:rPr>
      </w:pPr>
      <w:r w:rsidRPr="009F2A32">
        <w:rPr>
          <w:sz w:val="28"/>
          <w:szCs w:val="28"/>
        </w:rPr>
        <w:t>Percentages can be particularly handy for vertical centering. Here's an example of how you might use percentages with the transform property to center an element vertically:</w:t>
      </w:r>
    </w:p>
    <w:p w14:paraId="3EB709F2" w14:textId="77777777" w:rsidR="009F2A32" w:rsidRPr="009F2A32" w:rsidRDefault="009F2A32" w:rsidP="009F2A32">
      <w:pPr>
        <w:rPr>
          <w:sz w:val="28"/>
          <w:szCs w:val="28"/>
        </w:rPr>
      </w:pPr>
      <w:r w:rsidRPr="009F2A32">
        <w:rPr>
          <w:sz w:val="28"/>
          <w:szCs w:val="28"/>
        </w:rPr>
        <w:t>.center-me {</w:t>
      </w:r>
    </w:p>
    <w:p w14:paraId="0F057198" w14:textId="77777777" w:rsidR="009F2A32" w:rsidRPr="009F2A32" w:rsidRDefault="009F2A32" w:rsidP="009F2A32">
      <w:pPr>
        <w:rPr>
          <w:sz w:val="28"/>
          <w:szCs w:val="28"/>
        </w:rPr>
      </w:pPr>
      <w:r w:rsidRPr="009F2A32">
        <w:rPr>
          <w:sz w:val="28"/>
          <w:szCs w:val="28"/>
        </w:rPr>
        <w:t xml:space="preserve">  position: absolute;</w:t>
      </w:r>
    </w:p>
    <w:p w14:paraId="5EE37E2D" w14:textId="77777777" w:rsidR="009F2A32" w:rsidRPr="009F2A32" w:rsidRDefault="009F2A32" w:rsidP="009F2A32">
      <w:pPr>
        <w:rPr>
          <w:sz w:val="28"/>
          <w:szCs w:val="28"/>
        </w:rPr>
      </w:pPr>
      <w:r w:rsidRPr="009F2A32">
        <w:rPr>
          <w:sz w:val="28"/>
          <w:szCs w:val="28"/>
        </w:rPr>
        <w:t xml:space="preserve">  top: 50%;</w:t>
      </w:r>
    </w:p>
    <w:p w14:paraId="586C79C2" w14:textId="77777777" w:rsidR="009F2A32" w:rsidRPr="009F2A32" w:rsidRDefault="009F2A32" w:rsidP="009F2A32">
      <w:pPr>
        <w:rPr>
          <w:sz w:val="28"/>
          <w:szCs w:val="28"/>
        </w:rPr>
      </w:pPr>
      <w:r w:rsidRPr="009F2A32">
        <w:rPr>
          <w:sz w:val="28"/>
          <w:szCs w:val="28"/>
        </w:rPr>
        <w:t xml:space="preserve">  transform: translateY(-50%);</w:t>
      </w:r>
    </w:p>
    <w:p w14:paraId="5487F984" w14:textId="77777777" w:rsidR="009F2A32" w:rsidRPr="009F2A32" w:rsidRDefault="009F2A32" w:rsidP="009F2A32">
      <w:pPr>
        <w:rPr>
          <w:sz w:val="28"/>
          <w:szCs w:val="28"/>
        </w:rPr>
      </w:pPr>
    </w:p>
    <w:p w14:paraId="7F7C2852" w14:textId="77777777" w:rsidR="009F2A32" w:rsidRPr="009F2A32" w:rsidRDefault="009F2A32" w:rsidP="009F2A32">
      <w:pPr>
        <w:rPr>
          <w:sz w:val="28"/>
          <w:szCs w:val="28"/>
        </w:rPr>
      </w:pPr>
      <w:r w:rsidRPr="009F2A32">
        <w:rPr>
          <w:sz w:val="28"/>
          <w:szCs w:val="28"/>
        </w:rPr>
        <w:t xml:space="preserve">  width: 300px;</w:t>
      </w:r>
    </w:p>
    <w:p w14:paraId="5923DD28" w14:textId="77777777" w:rsidR="009F2A32" w:rsidRPr="009F2A32" w:rsidRDefault="009F2A32" w:rsidP="009F2A32">
      <w:pPr>
        <w:rPr>
          <w:sz w:val="28"/>
          <w:szCs w:val="28"/>
        </w:rPr>
      </w:pPr>
      <w:r w:rsidRPr="009F2A32">
        <w:rPr>
          <w:sz w:val="28"/>
          <w:szCs w:val="28"/>
        </w:rPr>
        <w:t xml:space="preserve">  height: 300px;</w:t>
      </w:r>
    </w:p>
    <w:p w14:paraId="4FE81BAD" w14:textId="77777777" w:rsidR="009F2A32" w:rsidRPr="009F2A32" w:rsidRDefault="009F2A32" w:rsidP="009F2A32">
      <w:pPr>
        <w:rPr>
          <w:sz w:val="28"/>
          <w:szCs w:val="28"/>
        </w:rPr>
      </w:pPr>
      <w:r w:rsidRPr="009F2A32">
        <w:rPr>
          <w:sz w:val="28"/>
          <w:szCs w:val="28"/>
        </w:rPr>
        <w:t xml:space="preserve">  background-color: red;</w:t>
      </w:r>
    </w:p>
    <w:p w14:paraId="167A9504" w14:textId="77777777" w:rsidR="009F2A32" w:rsidRPr="009F2A32" w:rsidRDefault="009F2A32" w:rsidP="009F2A32">
      <w:pPr>
        <w:rPr>
          <w:sz w:val="28"/>
          <w:szCs w:val="28"/>
        </w:rPr>
      </w:pPr>
      <w:r w:rsidRPr="009F2A32">
        <w:rPr>
          <w:sz w:val="28"/>
          <w:szCs w:val="28"/>
        </w:rPr>
        <w:t>}</w:t>
      </w:r>
    </w:p>
    <w:p w14:paraId="77B373C5" w14:textId="77777777" w:rsidR="009F2A32" w:rsidRPr="009F2A32" w:rsidRDefault="009F2A32" w:rsidP="009F2A32">
      <w:pPr>
        <w:rPr>
          <w:sz w:val="28"/>
          <w:szCs w:val="28"/>
        </w:rPr>
      </w:pPr>
      <w:r w:rsidRPr="009F2A32">
        <w:rPr>
          <w:sz w:val="28"/>
          <w:szCs w:val="28"/>
        </w:rPr>
        <w:lastRenderedPageBreak/>
        <w:t>This code positions the element 50% from the top of its container, then uses transform to move it back up by half its own height, effectively centering it vertically.</w:t>
      </w:r>
    </w:p>
    <w:p w14:paraId="3A6D4B0C" w14:textId="77777777" w:rsidR="009F2A32" w:rsidRPr="009F2A32" w:rsidRDefault="009F2A32" w:rsidP="009F2A32">
      <w:pPr>
        <w:rPr>
          <w:sz w:val="28"/>
          <w:szCs w:val="28"/>
        </w:rPr>
      </w:pPr>
      <w:r w:rsidRPr="009F2A32">
        <w:rPr>
          <w:sz w:val="28"/>
          <w:szCs w:val="28"/>
        </w:rPr>
        <w:t>You will learn more about how absolute positioning and the transform properties work in more detail in future lecture videos.</w:t>
      </w:r>
    </w:p>
    <w:p w14:paraId="0DE4D637" w14:textId="77777777" w:rsidR="009F2A32" w:rsidRPr="009F2A32" w:rsidRDefault="009F2A32" w:rsidP="009F2A32">
      <w:pPr>
        <w:rPr>
          <w:sz w:val="28"/>
          <w:szCs w:val="28"/>
        </w:rPr>
      </w:pPr>
      <w:r w:rsidRPr="009F2A32">
        <w:rPr>
          <w:sz w:val="28"/>
          <w:szCs w:val="28"/>
        </w:rPr>
        <w:t>Remember, percentages are always relative to something. For horizontal properties like width, they're relative to the parent's width. For vertical properties like height, they're usually relative to the parent's height (if specified).</w:t>
      </w:r>
    </w:p>
    <w:p w14:paraId="1EFAC111" w14:textId="77777777" w:rsidR="009F2A32" w:rsidRPr="009F2A32" w:rsidRDefault="009F2A32" w:rsidP="009F2A32">
      <w:pPr>
        <w:rPr>
          <w:sz w:val="28"/>
          <w:szCs w:val="28"/>
        </w:rPr>
      </w:pPr>
      <w:r w:rsidRPr="009F2A32">
        <w:rPr>
          <w:sz w:val="28"/>
          <w:szCs w:val="28"/>
        </w:rPr>
        <w:t>However, be cautious when nesting elements with percentage-based dimensions, as this can lead to unexpected results. Also, keep in mind that percentage-based heights can be tricky if the parent doesn't have a defined height.</w:t>
      </w:r>
    </w:p>
    <w:p w14:paraId="14CD6ECA" w14:textId="77777777" w:rsidR="009F2A32" w:rsidRPr="009F2A32" w:rsidRDefault="009F2A32" w:rsidP="009F2A32">
      <w:pPr>
        <w:rPr>
          <w:sz w:val="28"/>
          <w:szCs w:val="28"/>
        </w:rPr>
      </w:pPr>
      <w:r w:rsidRPr="009F2A32">
        <w:rPr>
          <w:sz w:val="28"/>
          <w:szCs w:val="28"/>
        </w:rPr>
        <w:t>In summary, percentages in CSS are powerful tools for creating flexible, responsive designs. Use them when you want elements to scale proportionally to their containers or when you need layouts that adapt seamlessly to different screen sizes.</w:t>
      </w:r>
    </w:p>
    <w:p w14:paraId="0ABE3E24" w14:textId="776E1285" w:rsidR="00991404" w:rsidRPr="009F2A32" w:rsidRDefault="00991404" w:rsidP="009F2A32"/>
    <w:sectPr w:rsidR="00991404" w:rsidRPr="009F2A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815"/>
    <w:multiLevelType w:val="multilevel"/>
    <w:tmpl w:val="76C6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B3813"/>
    <w:multiLevelType w:val="multilevel"/>
    <w:tmpl w:val="CDAC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870B4F"/>
    <w:multiLevelType w:val="multilevel"/>
    <w:tmpl w:val="2974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0E3F6A"/>
    <w:multiLevelType w:val="multilevel"/>
    <w:tmpl w:val="1C9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8B049B"/>
    <w:multiLevelType w:val="multilevel"/>
    <w:tmpl w:val="9EF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2E5919"/>
    <w:multiLevelType w:val="multilevel"/>
    <w:tmpl w:val="BF2A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9C2E4A"/>
    <w:multiLevelType w:val="multilevel"/>
    <w:tmpl w:val="367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BA255A"/>
    <w:multiLevelType w:val="multilevel"/>
    <w:tmpl w:val="54F0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F71A05"/>
    <w:multiLevelType w:val="multilevel"/>
    <w:tmpl w:val="B740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EC7C30"/>
    <w:multiLevelType w:val="multilevel"/>
    <w:tmpl w:val="0716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C62C5A"/>
    <w:multiLevelType w:val="multilevel"/>
    <w:tmpl w:val="5B84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B433D4"/>
    <w:multiLevelType w:val="multilevel"/>
    <w:tmpl w:val="0124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914E13"/>
    <w:multiLevelType w:val="multilevel"/>
    <w:tmpl w:val="C90C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3504D2"/>
    <w:multiLevelType w:val="multilevel"/>
    <w:tmpl w:val="48B2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CA4179"/>
    <w:multiLevelType w:val="multilevel"/>
    <w:tmpl w:val="F8F6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3352DD"/>
    <w:multiLevelType w:val="multilevel"/>
    <w:tmpl w:val="4EC6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BA3184"/>
    <w:multiLevelType w:val="multilevel"/>
    <w:tmpl w:val="B8FE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3A59F3"/>
    <w:multiLevelType w:val="multilevel"/>
    <w:tmpl w:val="35D8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165046"/>
    <w:multiLevelType w:val="multilevel"/>
    <w:tmpl w:val="8828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1803F6"/>
    <w:multiLevelType w:val="multilevel"/>
    <w:tmpl w:val="51B4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FD1C7E"/>
    <w:multiLevelType w:val="multilevel"/>
    <w:tmpl w:val="7E4A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0A674E"/>
    <w:multiLevelType w:val="multilevel"/>
    <w:tmpl w:val="CAFC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942855"/>
    <w:multiLevelType w:val="multilevel"/>
    <w:tmpl w:val="035C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9159934">
    <w:abstractNumId w:val="21"/>
  </w:num>
  <w:num w:numId="2" w16cid:durableId="1546331983">
    <w:abstractNumId w:val="20"/>
  </w:num>
  <w:num w:numId="3" w16cid:durableId="1155296181">
    <w:abstractNumId w:val="15"/>
  </w:num>
  <w:num w:numId="4" w16cid:durableId="1119682923">
    <w:abstractNumId w:val="16"/>
  </w:num>
  <w:num w:numId="5" w16cid:durableId="1455708987">
    <w:abstractNumId w:val="4"/>
  </w:num>
  <w:num w:numId="6" w16cid:durableId="1605455140">
    <w:abstractNumId w:val="10"/>
  </w:num>
  <w:num w:numId="7" w16cid:durableId="695041931">
    <w:abstractNumId w:val="8"/>
  </w:num>
  <w:num w:numId="8" w16cid:durableId="867836341">
    <w:abstractNumId w:val="13"/>
  </w:num>
  <w:num w:numId="9" w16cid:durableId="782267231">
    <w:abstractNumId w:val="19"/>
  </w:num>
  <w:num w:numId="10" w16cid:durableId="1824351920">
    <w:abstractNumId w:val="17"/>
  </w:num>
  <w:num w:numId="11" w16cid:durableId="1735159291">
    <w:abstractNumId w:val="7"/>
  </w:num>
  <w:num w:numId="12" w16cid:durableId="99180878">
    <w:abstractNumId w:val="22"/>
  </w:num>
  <w:num w:numId="13" w16cid:durableId="1241867408">
    <w:abstractNumId w:val="6"/>
  </w:num>
  <w:num w:numId="14" w16cid:durableId="971399605">
    <w:abstractNumId w:val="9"/>
  </w:num>
  <w:num w:numId="15" w16cid:durableId="881792578">
    <w:abstractNumId w:val="1"/>
  </w:num>
  <w:num w:numId="16" w16cid:durableId="689458008">
    <w:abstractNumId w:val="2"/>
  </w:num>
  <w:num w:numId="17" w16cid:durableId="216400704">
    <w:abstractNumId w:val="3"/>
  </w:num>
  <w:num w:numId="18" w16cid:durableId="812059230">
    <w:abstractNumId w:val="11"/>
  </w:num>
  <w:num w:numId="19" w16cid:durableId="1093815946">
    <w:abstractNumId w:val="5"/>
  </w:num>
  <w:num w:numId="20" w16cid:durableId="1512184790">
    <w:abstractNumId w:val="18"/>
  </w:num>
  <w:num w:numId="21" w16cid:durableId="393311374">
    <w:abstractNumId w:val="0"/>
  </w:num>
  <w:num w:numId="22" w16cid:durableId="482770579">
    <w:abstractNumId w:val="12"/>
  </w:num>
  <w:num w:numId="23" w16cid:durableId="4307849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D2"/>
    <w:rsid w:val="00175D86"/>
    <w:rsid w:val="0043164D"/>
    <w:rsid w:val="004E7105"/>
    <w:rsid w:val="0057120D"/>
    <w:rsid w:val="00582A1F"/>
    <w:rsid w:val="005B7FD8"/>
    <w:rsid w:val="007F0670"/>
    <w:rsid w:val="00991404"/>
    <w:rsid w:val="009F2A32"/>
    <w:rsid w:val="00AA0F98"/>
    <w:rsid w:val="00AF1E45"/>
    <w:rsid w:val="00B836D2"/>
    <w:rsid w:val="00BD1DE6"/>
    <w:rsid w:val="00FF44B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CDBE"/>
  <w15:chartTrackingRefBased/>
  <w15:docId w15:val="{7E9810A9-7B95-4F55-BA04-37C1A3BB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6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6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6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6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6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6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6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6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6D2"/>
    <w:rPr>
      <w:rFonts w:eastAsiaTheme="majorEastAsia" w:cstheme="majorBidi"/>
      <w:color w:val="272727" w:themeColor="text1" w:themeTint="D8"/>
    </w:rPr>
  </w:style>
  <w:style w:type="paragraph" w:styleId="Title">
    <w:name w:val="Title"/>
    <w:basedOn w:val="Normal"/>
    <w:next w:val="Normal"/>
    <w:link w:val="TitleChar"/>
    <w:uiPriority w:val="10"/>
    <w:qFormat/>
    <w:rsid w:val="00B83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6D2"/>
    <w:pPr>
      <w:spacing w:before="160"/>
      <w:jc w:val="center"/>
    </w:pPr>
    <w:rPr>
      <w:i/>
      <w:iCs/>
      <w:color w:val="404040" w:themeColor="text1" w:themeTint="BF"/>
    </w:rPr>
  </w:style>
  <w:style w:type="character" w:customStyle="1" w:styleId="QuoteChar">
    <w:name w:val="Quote Char"/>
    <w:basedOn w:val="DefaultParagraphFont"/>
    <w:link w:val="Quote"/>
    <w:uiPriority w:val="29"/>
    <w:rsid w:val="00B836D2"/>
    <w:rPr>
      <w:i/>
      <w:iCs/>
      <w:color w:val="404040" w:themeColor="text1" w:themeTint="BF"/>
    </w:rPr>
  </w:style>
  <w:style w:type="paragraph" w:styleId="ListParagraph">
    <w:name w:val="List Paragraph"/>
    <w:basedOn w:val="Normal"/>
    <w:uiPriority w:val="34"/>
    <w:qFormat/>
    <w:rsid w:val="00B836D2"/>
    <w:pPr>
      <w:ind w:left="720"/>
      <w:contextualSpacing/>
    </w:pPr>
  </w:style>
  <w:style w:type="character" w:styleId="IntenseEmphasis">
    <w:name w:val="Intense Emphasis"/>
    <w:basedOn w:val="DefaultParagraphFont"/>
    <w:uiPriority w:val="21"/>
    <w:qFormat/>
    <w:rsid w:val="00B836D2"/>
    <w:rPr>
      <w:i/>
      <w:iCs/>
      <w:color w:val="0F4761" w:themeColor="accent1" w:themeShade="BF"/>
    </w:rPr>
  </w:style>
  <w:style w:type="paragraph" w:styleId="IntenseQuote">
    <w:name w:val="Intense Quote"/>
    <w:basedOn w:val="Normal"/>
    <w:next w:val="Normal"/>
    <w:link w:val="IntenseQuoteChar"/>
    <w:uiPriority w:val="30"/>
    <w:qFormat/>
    <w:rsid w:val="00B83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6D2"/>
    <w:rPr>
      <w:i/>
      <w:iCs/>
      <w:color w:val="0F4761" w:themeColor="accent1" w:themeShade="BF"/>
    </w:rPr>
  </w:style>
  <w:style w:type="character" w:styleId="IntenseReference">
    <w:name w:val="Intense Reference"/>
    <w:basedOn w:val="DefaultParagraphFont"/>
    <w:uiPriority w:val="32"/>
    <w:qFormat/>
    <w:rsid w:val="00B836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9285">
      <w:bodyDiv w:val="1"/>
      <w:marLeft w:val="0"/>
      <w:marRight w:val="0"/>
      <w:marTop w:val="0"/>
      <w:marBottom w:val="0"/>
      <w:divBdr>
        <w:top w:val="none" w:sz="0" w:space="0" w:color="auto"/>
        <w:left w:val="none" w:sz="0" w:space="0" w:color="auto"/>
        <w:bottom w:val="none" w:sz="0" w:space="0" w:color="auto"/>
        <w:right w:val="none" w:sz="0" w:space="0" w:color="auto"/>
      </w:divBdr>
    </w:div>
    <w:div w:id="242569842">
      <w:bodyDiv w:val="1"/>
      <w:marLeft w:val="0"/>
      <w:marRight w:val="0"/>
      <w:marTop w:val="0"/>
      <w:marBottom w:val="0"/>
      <w:divBdr>
        <w:top w:val="none" w:sz="0" w:space="0" w:color="auto"/>
        <w:left w:val="none" w:sz="0" w:space="0" w:color="auto"/>
        <w:bottom w:val="none" w:sz="0" w:space="0" w:color="auto"/>
        <w:right w:val="none" w:sz="0" w:space="0" w:color="auto"/>
      </w:divBdr>
    </w:div>
    <w:div w:id="434130670">
      <w:bodyDiv w:val="1"/>
      <w:marLeft w:val="0"/>
      <w:marRight w:val="0"/>
      <w:marTop w:val="0"/>
      <w:marBottom w:val="0"/>
      <w:divBdr>
        <w:top w:val="none" w:sz="0" w:space="0" w:color="auto"/>
        <w:left w:val="none" w:sz="0" w:space="0" w:color="auto"/>
        <w:bottom w:val="none" w:sz="0" w:space="0" w:color="auto"/>
        <w:right w:val="none" w:sz="0" w:space="0" w:color="auto"/>
      </w:divBdr>
    </w:div>
    <w:div w:id="809447416">
      <w:bodyDiv w:val="1"/>
      <w:marLeft w:val="0"/>
      <w:marRight w:val="0"/>
      <w:marTop w:val="0"/>
      <w:marBottom w:val="0"/>
      <w:divBdr>
        <w:top w:val="none" w:sz="0" w:space="0" w:color="auto"/>
        <w:left w:val="none" w:sz="0" w:space="0" w:color="auto"/>
        <w:bottom w:val="none" w:sz="0" w:space="0" w:color="auto"/>
        <w:right w:val="none" w:sz="0" w:space="0" w:color="auto"/>
      </w:divBdr>
      <w:divsChild>
        <w:div w:id="344013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5272728">
      <w:bodyDiv w:val="1"/>
      <w:marLeft w:val="0"/>
      <w:marRight w:val="0"/>
      <w:marTop w:val="0"/>
      <w:marBottom w:val="0"/>
      <w:divBdr>
        <w:top w:val="none" w:sz="0" w:space="0" w:color="auto"/>
        <w:left w:val="none" w:sz="0" w:space="0" w:color="auto"/>
        <w:bottom w:val="none" w:sz="0" w:space="0" w:color="auto"/>
        <w:right w:val="none" w:sz="0" w:space="0" w:color="auto"/>
      </w:divBdr>
    </w:div>
    <w:div w:id="1050106177">
      <w:bodyDiv w:val="1"/>
      <w:marLeft w:val="0"/>
      <w:marRight w:val="0"/>
      <w:marTop w:val="0"/>
      <w:marBottom w:val="0"/>
      <w:divBdr>
        <w:top w:val="none" w:sz="0" w:space="0" w:color="auto"/>
        <w:left w:val="none" w:sz="0" w:space="0" w:color="auto"/>
        <w:bottom w:val="none" w:sz="0" w:space="0" w:color="auto"/>
        <w:right w:val="none" w:sz="0" w:space="0" w:color="auto"/>
      </w:divBdr>
    </w:div>
    <w:div w:id="1171259936">
      <w:bodyDiv w:val="1"/>
      <w:marLeft w:val="0"/>
      <w:marRight w:val="0"/>
      <w:marTop w:val="0"/>
      <w:marBottom w:val="0"/>
      <w:divBdr>
        <w:top w:val="none" w:sz="0" w:space="0" w:color="auto"/>
        <w:left w:val="none" w:sz="0" w:space="0" w:color="auto"/>
        <w:bottom w:val="none" w:sz="0" w:space="0" w:color="auto"/>
        <w:right w:val="none" w:sz="0" w:space="0" w:color="auto"/>
      </w:divBdr>
    </w:div>
    <w:div w:id="1349871992">
      <w:bodyDiv w:val="1"/>
      <w:marLeft w:val="0"/>
      <w:marRight w:val="0"/>
      <w:marTop w:val="0"/>
      <w:marBottom w:val="0"/>
      <w:divBdr>
        <w:top w:val="none" w:sz="0" w:space="0" w:color="auto"/>
        <w:left w:val="none" w:sz="0" w:space="0" w:color="auto"/>
        <w:bottom w:val="none" w:sz="0" w:space="0" w:color="auto"/>
        <w:right w:val="none" w:sz="0" w:space="0" w:color="auto"/>
      </w:divBdr>
    </w:div>
    <w:div w:id="1626502325">
      <w:bodyDiv w:val="1"/>
      <w:marLeft w:val="0"/>
      <w:marRight w:val="0"/>
      <w:marTop w:val="0"/>
      <w:marBottom w:val="0"/>
      <w:divBdr>
        <w:top w:val="none" w:sz="0" w:space="0" w:color="auto"/>
        <w:left w:val="none" w:sz="0" w:space="0" w:color="auto"/>
        <w:bottom w:val="none" w:sz="0" w:space="0" w:color="auto"/>
        <w:right w:val="none" w:sz="0" w:space="0" w:color="auto"/>
      </w:divBdr>
      <w:divsChild>
        <w:div w:id="926495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7852559">
      <w:bodyDiv w:val="1"/>
      <w:marLeft w:val="0"/>
      <w:marRight w:val="0"/>
      <w:marTop w:val="0"/>
      <w:marBottom w:val="0"/>
      <w:divBdr>
        <w:top w:val="none" w:sz="0" w:space="0" w:color="auto"/>
        <w:left w:val="none" w:sz="0" w:space="0" w:color="auto"/>
        <w:bottom w:val="none" w:sz="0" w:space="0" w:color="auto"/>
        <w:right w:val="none" w:sz="0" w:space="0" w:color="auto"/>
      </w:divBdr>
    </w:div>
    <w:div w:id="1760826355">
      <w:bodyDiv w:val="1"/>
      <w:marLeft w:val="0"/>
      <w:marRight w:val="0"/>
      <w:marTop w:val="0"/>
      <w:marBottom w:val="0"/>
      <w:divBdr>
        <w:top w:val="none" w:sz="0" w:space="0" w:color="auto"/>
        <w:left w:val="none" w:sz="0" w:space="0" w:color="auto"/>
        <w:bottom w:val="none" w:sz="0" w:space="0" w:color="auto"/>
        <w:right w:val="none" w:sz="0" w:space="0" w:color="auto"/>
      </w:divBdr>
    </w:div>
    <w:div w:id="188031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6</cp:revision>
  <dcterms:created xsi:type="dcterms:W3CDTF">2025-03-18T07:35:00Z</dcterms:created>
  <dcterms:modified xsi:type="dcterms:W3CDTF">2025-03-28T09:15:00Z</dcterms:modified>
</cp:coreProperties>
</file>