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A4D3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What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are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vh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and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vw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units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and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when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should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you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use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them</w:t>
      </w:r>
      <w:proofErr w:type="spellEnd"/>
      <w:r w:rsidRPr="002321AB">
        <w:rPr>
          <w:sz w:val="28"/>
          <w:szCs w:val="28"/>
        </w:rPr>
        <w:t>?</w:t>
      </w:r>
    </w:p>
    <w:p w14:paraId="4B8AE6E1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In</w:t>
      </w:r>
      <w:proofErr w:type="spellEnd"/>
      <w:r w:rsidRPr="002321AB">
        <w:rPr>
          <w:sz w:val="28"/>
          <w:szCs w:val="28"/>
        </w:rPr>
        <w:t xml:space="preserve"> CSS, </w:t>
      </w:r>
      <w:proofErr w:type="spellStart"/>
      <w:r w:rsidRPr="002321AB">
        <w:rPr>
          <w:sz w:val="28"/>
          <w:szCs w:val="28"/>
        </w:rPr>
        <w:t>vh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and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vw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are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viewport-relative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units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that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allow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you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size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elements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based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dimensions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browser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window</w:t>
      </w:r>
      <w:proofErr w:type="spellEnd"/>
      <w:r w:rsidRPr="002321AB">
        <w:rPr>
          <w:sz w:val="28"/>
          <w:szCs w:val="28"/>
        </w:rPr>
        <w:t xml:space="preserve">. </w:t>
      </w:r>
      <w:proofErr w:type="spellStart"/>
      <w:r w:rsidRPr="002321AB">
        <w:rPr>
          <w:sz w:val="28"/>
          <w:szCs w:val="28"/>
        </w:rPr>
        <w:t>These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units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are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particularly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useful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for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creating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responsive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designs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that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adapt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different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screen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sizes</w:t>
      </w:r>
      <w:proofErr w:type="spellEnd"/>
      <w:r w:rsidRPr="002321AB">
        <w:rPr>
          <w:sz w:val="28"/>
          <w:szCs w:val="28"/>
        </w:rPr>
        <w:t>.</w:t>
      </w:r>
    </w:p>
    <w:p w14:paraId="2AC8105E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vh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stands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for</w:t>
      </w:r>
      <w:proofErr w:type="spellEnd"/>
      <w:r w:rsidRPr="002321AB">
        <w:rPr>
          <w:sz w:val="28"/>
          <w:szCs w:val="28"/>
        </w:rPr>
        <w:t xml:space="preserve"> "</w:t>
      </w:r>
      <w:proofErr w:type="spellStart"/>
      <w:r w:rsidRPr="002321AB">
        <w:rPr>
          <w:sz w:val="28"/>
          <w:szCs w:val="28"/>
        </w:rPr>
        <w:t>viewport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height</w:t>
      </w:r>
      <w:proofErr w:type="spellEnd"/>
      <w:r w:rsidRPr="002321AB">
        <w:rPr>
          <w:sz w:val="28"/>
          <w:szCs w:val="28"/>
        </w:rPr>
        <w:t xml:space="preserve">," </w:t>
      </w:r>
      <w:proofErr w:type="spellStart"/>
      <w:r w:rsidRPr="002321AB">
        <w:rPr>
          <w:sz w:val="28"/>
          <w:szCs w:val="28"/>
        </w:rPr>
        <w:t>and</w:t>
      </w:r>
      <w:proofErr w:type="spellEnd"/>
      <w:r w:rsidRPr="002321AB">
        <w:rPr>
          <w:sz w:val="28"/>
          <w:szCs w:val="28"/>
        </w:rPr>
        <w:t> 1vh </w:t>
      </w:r>
      <w:proofErr w:type="spellStart"/>
      <w:r w:rsidRPr="002321AB">
        <w:rPr>
          <w:sz w:val="28"/>
          <w:szCs w:val="28"/>
        </w:rPr>
        <w:t>is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equal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1%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viewport's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height</w:t>
      </w:r>
      <w:proofErr w:type="spellEnd"/>
      <w:r w:rsidRPr="002321AB">
        <w:rPr>
          <w:sz w:val="28"/>
          <w:szCs w:val="28"/>
        </w:rPr>
        <w:t>.</w:t>
      </w:r>
    </w:p>
    <w:p w14:paraId="5828BCB1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Similarly</w:t>
      </w:r>
      <w:proofErr w:type="spellEnd"/>
      <w:r w:rsidRPr="002321AB">
        <w:rPr>
          <w:sz w:val="28"/>
          <w:szCs w:val="28"/>
        </w:rPr>
        <w:t>, </w:t>
      </w:r>
      <w:proofErr w:type="spellStart"/>
      <w:r w:rsidRPr="002321AB">
        <w:rPr>
          <w:sz w:val="28"/>
          <w:szCs w:val="28"/>
        </w:rPr>
        <w:t>vw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stands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for</w:t>
      </w:r>
      <w:proofErr w:type="spellEnd"/>
      <w:r w:rsidRPr="002321AB">
        <w:rPr>
          <w:sz w:val="28"/>
          <w:szCs w:val="28"/>
        </w:rPr>
        <w:t xml:space="preserve"> "</w:t>
      </w:r>
      <w:proofErr w:type="spellStart"/>
      <w:r w:rsidRPr="002321AB">
        <w:rPr>
          <w:sz w:val="28"/>
          <w:szCs w:val="28"/>
        </w:rPr>
        <w:t>viewport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width</w:t>
      </w:r>
      <w:proofErr w:type="spellEnd"/>
      <w:r w:rsidRPr="002321AB">
        <w:rPr>
          <w:sz w:val="28"/>
          <w:szCs w:val="28"/>
        </w:rPr>
        <w:t xml:space="preserve">," </w:t>
      </w:r>
      <w:proofErr w:type="spellStart"/>
      <w:r w:rsidRPr="002321AB">
        <w:rPr>
          <w:sz w:val="28"/>
          <w:szCs w:val="28"/>
        </w:rPr>
        <w:t>and</w:t>
      </w:r>
      <w:proofErr w:type="spellEnd"/>
      <w:r w:rsidRPr="002321AB">
        <w:rPr>
          <w:sz w:val="28"/>
          <w:szCs w:val="28"/>
        </w:rPr>
        <w:t> 1vw </w:t>
      </w:r>
      <w:proofErr w:type="spellStart"/>
      <w:r w:rsidRPr="002321AB">
        <w:rPr>
          <w:sz w:val="28"/>
          <w:szCs w:val="28"/>
        </w:rPr>
        <w:t>is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equal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1%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viewport's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width</w:t>
      </w:r>
      <w:proofErr w:type="spellEnd"/>
      <w:r w:rsidRPr="002321AB">
        <w:rPr>
          <w:sz w:val="28"/>
          <w:szCs w:val="28"/>
        </w:rPr>
        <w:t>.</w:t>
      </w:r>
    </w:p>
    <w:p w14:paraId="2DDBA446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This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means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that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if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you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set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element's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height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 100vh, </w:t>
      </w:r>
      <w:proofErr w:type="spellStart"/>
      <w:r w:rsidRPr="002321AB">
        <w:rPr>
          <w:sz w:val="28"/>
          <w:szCs w:val="28"/>
        </w:rPr>
        <w:t>it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will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occupy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full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height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viewport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regardless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actual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pixel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dimensions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device</w:t>
      </w:r>
      <w:proofErr w:type="spellEnd"/>
      <w:r w:rsidRPr="002321AB">
        <w:rPr>
          <w:sz w:val="28"/>
          <w:szCs w:val="28"/>
        </w:rPr>
        <w:t>.</w:t>
      </w:r>
    </w:p>
    <w:p w14:paraId="5E39E054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These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units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are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especially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handy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when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you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want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create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full-screen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layouts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elements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that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maintain</w:t>
      </w:r>
      <w:proofErr w:type="spellEnd"/>
      <w:r w:rsidRPr="002321AB">
        <w:rPr>
          <w:sz w:val="28"/>
          <w:szCs w:val="28"/>
        </w:rPr>
        <w:t xml:space="preserve"> a </w:t>
      </w:r>
      <w:proofErr w:type="spellStart"/>
      <w:r w:rsidRPr="002321AB">
        <w:rPr>
          <w:sz w:val="28"/>
          <w:szCs w:val="28"/>
        </w:rPr>
        <w:t>specific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proportion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screen</w:t>
      </w:r>
      <w:proofErr w:type="spellEnd"/>
      <w:r w:rsidRPr="002321AB">
        <w:rPr>
          <w:sz w:val="28"/>
          <w:szCs w:val="28"/>
        </w:rPr>
        <w:t>.</w:t>
      </w:r>
    </w:p>
    <w:p w14:paraId="6D5FDA9E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For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example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you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might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want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use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them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create</w:t>
      </w:r>
      <w:proofErr w:type="spellEnd"/>
      <w:r w:rsidRPr="002321AB">
        <w:rPr>
          <w:sz w:val="28"/>
          <w:szCs w:val="28"/>
        </w:rPr>
        <w:t xml:space="preserve"> a </w:t>
      </w:r>
      <w:proofErr w:type="spellStart"/>
      <w:r w:rsidRPr="002321AB">
        <w:rPr>
          <w:sz w:val="28"/>
          <w:szCs w:val="28"/>
        </w:rPr>
        <w:t>hero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section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that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always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fills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entire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screen</w:t>
      </w:r>
      <w:proofErr w:type="spellEnd"/>
      <w:r w:rsidRPr="002321AB">
        <w:rPr>
          <w:sz w:val="28"/>
          <w:szCs w:val="28"/>
        </w:rPr>
        <w:t>:</w:t>
      </w:r>
    </w:p>
    <w:p w14:paraId="1152D304" w14:textId="77777777" w:rsidR="002321AB" w:rsidRPr="002321AB" w:rsidRDefault="002321AB" w:rsidP="002321AB">
      <w:pPr>
        <w:rPr>
          <w:sz w:val="28"/>
          <w:szCs w:val="28"/>
        </w:rPr>
      </w:pPr>
      <w:r w:rsidRPr="002321AB">
        <w:rPr>
          <w:sz w:val="28"/>
          <w:szCs w:val="28"/>
        </w:rPr>
        <w:t>.</w:t>
      </w:r>
      <w:proofErr w:type="spellStart"/>
      <w:r w:rsidRPr="002321AB">
        <w:rPr>
          <w:sz w:val="28"/>
          <w:szCs w:val="28"/>
        </w:rPr>
        <w:t>hero</w:t>
      </w:r>
      <w:proofErr w:type="spellEnd"/>
      <w:r w:rsidRPr="002321AB">
        <w:rPr>
          <w:sz w:val="28"/>
          <w:szCs w:val="28"/>
        </w:rPr>
        <w:t xml:space="preserve"> {</w:t>
      </w:r>
    </w:p>
    <w:p w14:paraId="3175FE6C" w14:textId="77777777" w:rsidR="002321AB" w:rsidRPr="002321AB" w:rsidRDefault="002321AB" w:rsidP="002321AB">
      <w:pPr>
        <w:rPr>
          <w:sz w:val="28"/>
          <w:szCs w:val="28"/>
        </w:rPr>
      </w:pPr>
      <w:r w:rsidRPr="002321AB">
        <w:rPr>
          <w:sz w:val="28"/>
          <w:szCs w:val="28"/>
        </w:rPr>
        <w:t xml:space="preserve">  </w:t>
      </w:r>
      <w:proofErr w:type="spellStart"/>
      <w:r w:rsidRPr="002321AB">
        <w:rPr>
          <w:sz w:val="28"/>
          <w:szCs w:val="28"/>
        </w:rPr>
        <w:t>height</w:t>
      </w:r>
      <w:proofErr w:type="spellEnd"/>
      <w:r w:rsidRPr="002321AB">
        <w:rPr>
          <w:sz w:val="28"/>
          <w:szCs w:val="28"/>
        </w:rPr>
        <w:t>: 100vh;</w:t>
      </w:r>
    </w:p>
    <w:p w14:paraId="16AE3108" w14:textId="77777777" w:rsidR="002321AB" w:rsidRPr="002321AB" w:rsidRDefault="002321AB" w:rsidP="002321AB">
      <w:pPr>
        <w:rPr>
          <w:sz w:val="28"/>
          <w:szCs w:val="28"/>
        </w:rPr>
      </w:pPr>
      <w:r w:rsidRPr="002321AB">
        <w:rPr>
          <w:sz w:val="28"/>
          <w:szCs w:val="28"/>
        </w:rPr>
        <w:t xml:space="preserve">  </w:t>
      </w:r>
      <w:proofErr w:type="spellStart"/>
      <w:r w:rsidRPr="002321AB">
        <w:rPr>
          <w:sz w:val="28"/>
          <w:szCs w:val="28"/>
        </w:rPr>
        <w:t>width</w:t>
      </w:r>
      <w:proofErr w:type="spellEnd"/>
      <w:r w:rsidRPr="002321AB">
        <w:rPr>
          <w:sz w:val="28"/>
          <w:szCs w:val="28"/>
        </w:rPr>
        <w:t>: 100vw;</w:t>
      </w:r>
    </w:p>
    <w:p w14:paraId="339BB16F" w14:textId="77777777" w:rsidR="002321AB" w:rsidRPr="002321AB" w:rsidRDefault="002321AB" w:rsidP="002321AB">
      <w:pPr>
        <w:rPr>
          <w:sz w:val="28"/>
          <w:szCs w:val="28"/>
        </w:rPr>
      </w:pPr>
      <w:r w:rsidRPr="002321AB">
        <w:rPr>
          <w:sz w:val="28"/>
          <w:szCs w:val="28"/>
        </w:rPr>
        <w:t>}</w:t>
      </w:r>
    </w:p>
    <w:p w14:paraId="76F2CBA2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This</w:t>
      </w:r>
      <w:proofErr w:type="spellEnd"/>
      <w:r w:rsidRPr="002321AB">
        <w:rPr>
          <w:sz w:val="28"/>
          <w:szCs w:val="28"/>
        </w:rPr>
        <w:t xml:space="preserve"> CSS </w:t>
      </w:r>
      <w:proofErr w:type="spellStart"/>
      <w:r w:rsidRPr="002321AB">
        <w:rPr>
          <w:sz w:val="28"/>
          <w:szCs w:val="28"/>
        </w:rPr>
        <w:t>ensures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that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hero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section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will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always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be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exactly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size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viewport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regardless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device's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screen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size</w:t>
      </w:r>
      <w:proofErr w:type="spellEnd"/>
      <w:r w:rsidRPr="002321AB">
        <w:rPr>
          <w:sz w:val="28"/>
          <w:szCs w:val="28"/>
        </w:rPr>
        <w:t>.</w:t>
      </w:r>
    </w:p>
    <w:p w14:paraId="5B7AFDA9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vh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and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vw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units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can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also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be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used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for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typography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create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responsive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text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sizes</w:t>
      </w:r>
      <w:proofErr w:type="spellEnd"/>
      <w:r w:rsidRPr="002321AB">
        <w:rPr>
          <w:sz w:val="28"/>
          <w:szCs w:val="28"/>
        </w:rPr>
        <w:t xml:space="preserve">. </w:t>
      </w:r>
      <w:proofErr w:type="spellStart"/>
      <w:r w:rsidRPr="002321AB">
        <w:rPr>
          <w:sz w:val="28"/>
          <w:szCs w:val="28"/>
        </w:rPr>
        <w:t>For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instance</w:t>
      </w:r>
      <w:proofErr w:type="spellEnd"/>
      <w:r w:rsidRPr="002321AB">
        <w:rPr>
          <w:sz w:val="28"/>
          <w:szCs w:val="28"/>
        </w:rPr>
        <w:t>:</w:t>
      </w:r>
    </w:p>
    <w:p w14:paraId="18622752" w14:textId="77777777" w:rsidR="002321AB" w:rsidRPr="002321AB" w:rsidRDefault="002321AB" w:rsidP="002321AB">
      <w:pPr>
        <w:rPr>
          <w:sz w:val="28"/>
          <w:szCs w:val="28"/>
        </w:rPr>
      </w:pPr>
      <w:r w:rsidRPr="002321AB">
        <w:rPr>
          <w:sz w:val="28"/>
          <w:szCs w:val="28"/>
        </w:rPr>
        <w:t>h1 {</w:t>
      </w:r>
    </w:p>
    <w:p w14:paraId="088B2FFC" w14:textId="77777777" w:rsidR="002321AB" w:rsidRPr="002321AB" w:rsidRDefault="002321AB" w:rsidP="002321AB">
      <w:pPr>
        <w:rPr>
          <w:sz w:val="28"/>
          <w:szCs w:val="28"/>
        </w:rPr>
      </w:pPr>
      <w:r w:rsidRPr="002321AB">
        <w:rPr>
          <w:sz w:val="28"/>
          <w:szCs w:val="28"/>
        </w:rPr>
        <w:t xml:space="preserve">  </w:t>
      </w:r>
      <w:proofErr w:type="spellStart"/>
      <w:r w:rsidRPr="002321AB">
        <w:rPr>
          <w:sz w:val="28"/>
          <w:szCs w:val="28"/>
        </w:rPr>
        <w:t>font-size</w:t>
      </w:r>
      <w:proofErr w:type="spellEnd"/>
      <w:r w:rsidRPr="002321AB">
        <w:rPr>
          <w:sz w:val="28"/>
          <w:szCs w:val="28"/>
        </w:rPr>
        <w:t>: 5vw;</w:t>
      </w:r>
    </w:p>
    <w:p w14:paraId="5EBC9D0E" w14:textId="77777777" w:rsidR="002321AB" w:rsidRPr="002321AB" w:rsidRDefault="002321AB" w:rsidP="002321AB">
      <w:pPr>
        <w:rPr>
          <w:sz w:val="28"/>
          <w:szCs w:val="28"/>
        </w:rPr>
      </w:pPr>
      <w:r w:rsidRPr="002321AB">
        <w:rPr>
          <w:sz w:val="28"/>
          <w:szCs w:val="28"/>
        </w:rPr>
        <w:t>}</w:t>
      </w:r>
    </w:p>
    <w:p w14:paraId="04E1F902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This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will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set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font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size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> h1 </w:t>
      </w:r>
      <w:proofErr w:type="spellStart"/>
      <w:r w:rsidRPr="002321AB">
        <w:rPr>
          <w:sz w:val="28"/>
          <w:szCs w:val="28"/>
        </w:rPr>
        <w:t>elements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5%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viewport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width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allowing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text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scale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smoothly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with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browser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window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size</w:t>
      </w:r>
      <w:proofErr w:type="spellEnd"/>
      <w:r w:rsidRPr="002321AB">
        <w:rPr>
          <w:sz w:val="28"/>
          <w:szCs w:val="28"/>
        </w:rPr>
        <w:t>.</w:t>
      </w:r>
    </w:p>
    <w:p w14:paraId="6C1A69D0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lastRenderedPageBreak/>
        <w:t>One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advantages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of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vh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and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vw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units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is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that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respond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changes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in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viewport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size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in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real-time</w:t>
      </w:r>
      <w:proofErr w:type="spellEnd"/>
      <w:r w:rsidRPr="002321AB">
        <w:rPr>
          <w:sz w:val="28"/>
          <w:szCs w:val="28"/>
        </w:rPr>
        <w:t xml:space="preserve">. </w:t>
      </w:r>
      <w:proofErr w:type="spellStart"/>
      <w:r w:rsidRPr="002321AB">
        <w:rPr>
          <w:sz w:val="28"/>
          <w:szCs w:val="28"/>
        </w:rPr>
        <w:t>This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means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that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if</w:t>
      </w:r>
      <w:proofErr w:type="spellEnd"/>
      <w:r w:rsidRPr="002321AB">
        <w:rPr>
          <w:sz w:val="28"/>
          <w:szCs w:val="28"/>
        </w:rPr>
        <w:t xml:space="preserve"> a </w:t>
      </w:r>
      <w:proofErr w:type="spellStart"/>
      <w:r w:rsidRPr="002321AB">
        <w:rPr>
          <w:sz w:val="28"/>
          <w:szCs w:val="28"/>
        </w:rPr>
        <w:t>user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resizes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their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browser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window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elements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sized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with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these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units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will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adjust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accordingly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without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needing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reload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page</w:t>
      </w:r>
      <w:proofErr w:type="spellEnd"/>
      <w:r w:rsidRPr="002321AB">
        <w:rPr>
          <w:sz w:val="28"/>
          <w:szCs w:val="28"/>
        </w:rPr>
        <w:t xml:space="preserve">. </w:t>
      </w:r>
      <w:proofErr w:type="spellStart"/>
      <w:r w:rsidRPr="002321AB">
        <w:rPr>
          <w:sz w:val="28"/>
          <w:szCs w:val="28"/>
        </w:rPr>
        <w:t>However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it's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important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use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these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units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judiciously</w:t>
      </w:r>
      <w:proofErr w:type="spellEnd"/>
      <w:r w:rsidRPr="002321AB">
        <w:rPr>
          <w:sz w:val="28"/>
          <w:szCs w:val="28"/>
        </w:rPr>
        <w:t xml:space="preserve">. </w:t>
      </w:r>
      <w:proofErr w:type="spellStart"/>
      <w:r w:rsidRPr="002321AB">
        <w:rPr>
          <w:sz w:val="28"/>
          <w:szCs w:val="28"/>
        </w:rPr>
        <w:t>Setting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font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sizes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solely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with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vw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units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for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example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can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lead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text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becoming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small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narrow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screens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large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wide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screens</w:t>
      </w:r>
      <w:proofErr w:type="spellEnd"/>
      <w:r w:rsidRPr="002321AB">
        <w:rPr>
          <w:sz w:val="28"/>
          <w:szCs w:val="28"/>
        </w:rPr>
        <w:t>.</w:t>
      </w:r>
    </w:p>
    <w:p w14:paraId="4C5A3138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Another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consideration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is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that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mobile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devices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viewport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height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can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change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when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browser's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address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bar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appears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disappears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which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can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cause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unexpected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layout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shifts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if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you're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using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vh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units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extensively</w:t>
      </w:r>
      <w:proofErr w:type="spellEnd"/>
      <w:r w:rsidRPr="002321AB">
        <w:rPr>
          <w:sz w:val="28"/>
          <w:szCs w:val="28"/>
        </w:rPr>
        <w:t>.</w:t>
      </w:r>
    </w:p>
    <w:p w14:paraId="3B1F1779" w14:textId="77777777" w:rsidR="002321AB" w:rsidRPr="002321AB" w:rsidRDefault="002321AB" w:rsidP="002321AB">
      <w:pPr>
        <w:rPr>
          <w:sz w:val="28"/>
          <w:szCs w:val="28"/>
        </w:rPr>
      </w:pPr>
      <w:proofErr w:type="spellStart"/>
      <w:r w:rsidRPr="002321AB">
        <w:rPr>
          <w:sz w:val="28"/>
          <w:szCs w:val="28"/>
        </w:rPr>
        <w:t>In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summary</w:t>
      </w:r>
      <w:proofErr w:type="spellEnd"/>
      <w:r w:rsidRPr="002321AB">
        <w:rPr>
          <w:sz w:val="28"/>
          <w:szCs w:val="28"/>
        </w:rPr>
        <w:t>, </w:t>
      </w:r>
      <w:proofErr w:type="spellStart"/>
      <w:r w:rsidRPr="002321AB">
        <w:rPr>
          <w:sz w:val="28"/>
          <w:szCs w:val="28"/>
        </w:rPr>
        <w:t>vh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and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vw</w:t>
      </w:r>
      <w:proofErr w:type="spellEnd"/>
      <w:r w:rsidRPr="002321AB">
        <w:rPr>
          <w:sz w:val="28"/>
          <w:szCs w:val="28"/>
        </w:rPr>
        <w:t> </w:t>
      </w:r>
      <w:proofErr w:type="spellStart"/>
      <w:r w:rsidRPr="002321AB">
        <w:rPr>
          <w:sz w:val="28"/>
          <w:szCs w:val="28"/>
        </w:rPr>
        <w:t>units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are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powerful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tools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for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creating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responsive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layouts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and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elements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that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adapt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viewport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size</w:t>
      </w:r>
      <w:proofErr w:type="spellEnd"/>
      <w:r w:rsidRPr="002321AB">
        <w:rPr>
          <w:sz w:val="28"/>
          <w:szCs w:val="28"/>
        </w:rPr>
        <w:t xml:space="preserve">. </w:t>
      </w:r>
      <w:proofErr w:type="spellStart"/>
      <w:r w:rsidRPr="002321AB">
        <w:rPr>
          <w:sz w:val="28"/>
          <w:szCs w:val="28"/>
        </w:rPr>
        <w:t>They're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particularly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useful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for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full-screen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sections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maintaining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aspect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ratios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and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creating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smoothly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scaling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designs</w:t>
      </w:r>
      <w:proofErr w:type="spellEnd"/>
      <w:r w:rsidRPr="002321AB">
        <w:rPr>
          <w:sz w:val="28"/>
          <w:szCs w:val="28"/>
        </w:rPr>
        <w:t xml:space="preserve">. </w:t>
      </w:r>
      <w:proofErr w:type="spellStart"/>
      <w:r w:rsidRPr="002321AB">
        <w:rPr>
          <w:sz w:val="28"/>
          <w:szCs w:val="28"/>
        </w:rPr>
        <w:t>However</w:t>
      </w:r>
      <w:proofErr w:type="spellEnd"/>
      <w:r w:rsidRPr="002321AB">
        <w:rPr>
          <w:sz w:val="28"/>
          <w:szCs w:val="28"/>
        </w:rPr>
        <w:t xml:space="preserve">, </w:t>
      </w:r>
      <w:proofErr w:type="spellStart"/>
      <w:r w:rsidRPr="002321AB">
        <w:rPr>
          <w:sz w:val="28"/>
          <w:szCs w:val="28"/>
        </w:rPr>
        <w:t>they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should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be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used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thoughtfully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and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often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in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combination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with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other</w:t>
      </w:r>
      <w:proofErr w:type="spellEnd"/>
      <w:r w:rsidRPr="002321AB">
        <w:rPr>
          <w:sz w:val="28"/>
          <w:szCs w:val="28"/>
        </w:rPr>
        <w:t xml:space="preserve"> CSS </w:t>
      </w:r>
      <w:proofErr w:type="spellStart"/>
      <w:r w:rsidRPr="002321AB">
        <w:rPr>
          <w:sz w:val="28"/>
          <w:szCs w:val="28"/>
        </w:rPr>
        <w:t>techniques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to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ensure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the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best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user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experience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across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all</w:t>
      </w:r>
      <w:proofErr w:type="spellEnd"/>
      <w:r w:rsidRPr="002321AB">
        <w:rPr>
          <w:sz w:val="28"/>
          <w:szCs w:val="28"/>
        </w:rPr>
        <w:t xml:space="preserve"> </w:t>
      </w:r>
      <w:proofErr w:type="spellStart"/>
      <w:r w:rsidRPr="002321AB">
        <w:rPr>
          <w:sz w:val="28"/>
          <w:szCs w:val="28"/>
        </w:rPr>
        <w:t>devices</w:t>
      </w:r>
      <w:proofErr w:type="spellEnd"/>
      <w:r w:rsidRPr="002321AB">
        <w:rPr>
          <w:sz w:val="28"/>
          <w:szCs w:val="28"/>
        </w:rPr>
        <w:t>.</w:t>
      </w:r>
    </w:p>
    <w:p w14:paraId="0ABE3E24" w14:textId="776E1285" w:rsidR="00991404" w:rsidRPr="002321AB" w:rsidRDefault="00991404" w:rsidP="002321AB"/>
    <w:sectPr w:rsidR="00991404" w:rsidRPr="00232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815"/>
    <w:multiLevelType w:val="multilevel"/>
    <w:tmpl w:val="76C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B3813"/>
    <w:multiLevelType w:val="multilevel"/>
    <w:tmpl w:val="CDA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70B4F"/>
    <w:multiLevelType w:val="multilevel"/>
    <w:tmpl w:val="297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E3F6A"/>
    <w:multiLevelType w:val="multilevel"/>
    <w:tmpl w:val="1C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B049B"/>
    <w:multiLevelType w:val="multilevel"/>
    <w:tmpl w:val="9EF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2E5919"/>
    <w:multiLevelType w:val="multilevel"/>
    <w:tmpl w:val="BF2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9C2E4A"/>
    <w:multiLevelType w:val="multilevel"/>
    <w:tmpl w:val="367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BA255A"/>
    <w:multiLevelType w:val="multilevel"/>
    <w:tmpl w:val="54F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F71A05"/>
    <w:multiLevelType w:val="multilevel"/>
    <w:tmpl w:val="B74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EC7C30"/>
    <w:multiLevelType w:val="multilevel"/>
    <w:tmpl w:val="071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C62C5A"/>
    <w:multiLevelType w:val="multilevel"/>
    <w:tmpl w:val="5B84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B433D4"/>
    <w:multiLevelType w:val="multilevel"/>
    <w:tmpl w:val="012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914E13"/>
    <w:multiLevelType w:val="multilevel"/>
    <w:tmpl w:val="C90C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3504D2"/>
    <w:multiLevelType w:val="multilevel"/>
    <w:tmpl w:val="48B2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CA4179"/>
    <w:multiLevelType w:val="multilevel"/>
    <w:tmpl w:val="F8F6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3352DD"/>
    <w:multiLevelType w:val="multilevel"/>
    <w:tmpl w:val="4EC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A3184"/>
    <w:multiLevelType w:val="multilevel"/>
    <w:tmpl w:val="B8F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3A59F3"/>
    <w:multiLevelType w:val="multilevel"/>
    <w:tmpl w:val="35D8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165046"/>
    <w:multiLevelType w:val="multilevel"/>
    <w:tmpl w:val="882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1803F6"/>
    <w:multiLevelType w:val="multilevel"/>
    <w:tmpl w:val="51B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FD1C7E"/>
    <w:multiLevelType w:val="multilevel"/>
    <w:tmpl w:val="7E4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0A674E"/>
    <w:multiLevelType w:val="multilevel"/>
    <w:tmpl w:val="CAF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942855"/>
    <w:multiLevelType w:val="multilevel"/>
    <w:tmpl w:val="035C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9159934">
    <w:abstractNumId w:val="21"/>
  </w:num>
  <w:num w:numId="2" w16cid:durableId="1546331983">
    <w:abstractNumId w:val="20"/>
  </w:num>
  <w:num w:numId="3" w16cid:durableId="1155296181">
    <w:abstractNumId w:val="15"/>
  </w:num>
  <w:num w:numId="4" w16cid:durableId="1119682923">
    <w:abstractNumId w:val="16"/>
  </w:num>
  <w:num w:numId="5" w16cid:durableId="1455708987">
    <w:abstractNumId w:val="4"/>
  </w:num>
  <w:num w:numId="6" w16cid:durableId="1605455140">
    <w:abstractNumId w:val="10"/>
  </w:num>
  <w:num w:numId="7" w16cid:durableId="695041931">
    <w:abstractNumId w:val="8"/>
  </w:num>
  <w:num w:numId="8" w16cid:durableId="867836341">
    <w:abstractNumId w:val="13"/>
  </w:num>
  <w:num w:numId="9" w16cid:durableId="782267231">
    <w:abstractNumId w:val="19"/>
  </w:num>
  <w:num w:numId="10" w16cid:durableId="1824351920">
    <w:abstractNumId w:val="17"/>
  </w:num>
  <w:num w:numId="11" w16cid:durableId="1735159291">
    <w:abstractNumId w:val="7"/>
  </w:num>
  <w:num w:numId="12" w16cid:durableId="99180878">
    <w:abstractNumId w:val="22"/>
  </w:num>
  <w:num w:numId="13" w16cid:durableId="1241867408">
    <w:abstractNumId w:val="6"/>
  </w:num>
  <w:num w:numId="14" w16cid:durableId="971399605">
    <w:abstractNumId w:val="9"/>
  </w:num>
  <w:num w:numId="15" w16cid:durableId="881792578">
    <w:abstractNumId w:val="1"/>
  </w:num>
  <w:num w:numId="16" w16cid:durableId="689458008">
    <w:abstractNumId w:val="2"/>
  </w:num>
  <w:num w:numId="17" w16cid:durableId="216400704">
    <w:abstractNumId w:val="3"/>
  </w:num>
  <w:num w:numId="18" w16cid:durableId="812059230">
    <w:abstractNumId w:val="11"/>
  </w:num>
  <w:num w:numId="19" w16cid:durableId="1093815946">
    <w:abstractNumId w:val="5"/>
  </w:num>
  <w:num w:numId="20" w16cid:durableId="1512184790">
    <w:abstractNumId w:val="18"/>
  </w:num>
  <w:num w:numId="21" w16cid:durableId="393311374">
    <w:abstractNumId w:val="0"/>
  </w:num>
  <w:num w:numId="22" w16cid:durableId="482770579">
    <w:abstractNumId w:val="12"/>
  </w:num>
  <w:num w:numId="23" w16cid:durableId="4307849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D2"/>
    <w:rsid w:val="00175D86"/>
    <w:rsid w:val="002321AB"/>
    <w:rsid w:val="0043164D"/>
    <w:rsid w:val="00435EDB"/>
    <w:rsid w:val="004E7105"/>
    <w:rsid w:val="004F4C2D"/>
    <w:rsid w:val="0057120D"/>
    <w:rsid w:val="00582A1F"/>
    <w:rsid w:val="005B7FD8"/>
    <w:rsid w:val="007F0670"/>
    <w:rsid w:val="00991404"/>
    <w:rsid w:val="009F2A32"/>
    <w:rsid w:val="00AA0F98"/>
    <w:rsid w:val="00AC3934"/>
    <w:rsid w:val="00AF1E45"/>
    <w:rsid w:val="00B836D2"/>
    <w:rsid w:val="00BD1DE6"/>
    <w:rsid w:val="00F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CDBE"/>
  <w15:chartTrackingRefBased/>
  <w15:docId w15:val="{7E9810A9-7B95-4F55-BA04-37C1A3BB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3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55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5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97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8</cp:revision>
  <dcterms:created xsi:type="dcterms:W3CDTF">2025-03-18T07:35:00Z</dcterms:created>
  <dcterms:modified xsi:type="dcterms:W3CDTF">2025-03-28T10:38:00Z</dcterms:modified>
</cp:coreProperties>
</file>