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B904" w14:textId="20B50F7A" w:rsidR="00C76EE3" w:rsidRPr="007531A9" w:rsidRDefault="00C76EE3" w:rsidP="00810868">
      <w:pPr>
        <w:widowControl/>
        <w:wordWrap/>
        <w:autoSpaceDE/>
        <w:autoSpaceDN/>
        <w:jc w:val="center"/>
        <w:rPr>
          <w:rFonts w:ascii="Calibri" w:eastAsia="굴림" w:hAnsi="Calibri" w:cs="Calibri"/>
          <w:b/>
          <w:bCs/>
          <w:color w:val="333333"/>
          <w:kern w:val="0"/>
          <w:sz w:val="16"/>
          <w:szCs w:val="16"/>
        </w:rPr>
      </w:pPr>
      <w:r w:rsidRPr="007531A9">
        <w:rPr>
          <w:rFonts w:eastAsiaTheme="minorHAnsi" w:cs="Calibri" w:hint="eastAsia"/>
          <w:b/>
          <w:bCs/>
          <w:color w:val="333333"/>
          <w:sz w:val="28"/>
          <w:szCs w:val="28"/>
        </w:rPr>
        <w:t xml:space="preserve">회귀분석입문 </w:t>
      </w:r>
      <w:r w:rsidRPr="007531A9">
        <w:rPr>
          <w:rFonts w:eastAsiaTheme="minorHAnsi" w:cs="Calibri"/>
          <w:b/>
          <w:bCs/>
          <w:color w:val="333333"/>
          <w:sz w:val="28"/>
          <w:szCs w:val="28"/>
        </w:rPr>
        <w:t>HW3</w:t>
      </w:r>
    </w:p>
    <w:p w14:paraId="365351A8" w14:textId="1FF6E5B5" w:rsidR="00C76EE3" w:rsidRDefault="00BB752F" w:rsidP="007531A9">
      <w:pPr>
        <w:pStyle w:val="a3"/>
        <w:shd w:val="clear" w:color="auto" w:fill="FFFFFF"/>
        <w:spacing w:before="0" w:beforeAutospacing="0" w:after="150" w:afterAutospacing="0" w:line="360" w:lineRule="auto"/>
        <w:jc w:val="right"/>
        <w:rPr>
          <w:rFonts w:asciiTheme="minorHAnsi" w:eastAsiaTheme="minorHAnsi" w:hAnsiTheme="minorHAnsi" w:cs="Calibri"/>
          <w:color w:val="333333"/>
          <w:sz w:val="20"/>
          <w:szCs w:val="20"/>
        </w:rPr>
      </w:pPr>
      <w:proofErr w:type="spellStart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데이터사이언스융합전공</w:t>
      </w:r>
      <w:proofErr w:type="spellEnd"/>
      <w:r w:rsidR="00C76EE3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2</w:t>
      </w:r>
      <w:r w:rsidR="00C76EE3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020312505 </w:t>
      </w:r>
      <w:r w:rsidR="00C76EE3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김민</w:t>
      </w:r>
    </w:p>
    <w:p w14:paraId="28E09F70" w14:textId="4C514ED3" w:rsidR="00C76EE3" w:rsidRDefault="00C76EE3" w:rsidP="00C76EE3">
      <w:pPr>
        <w:pStyle w:val="a3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color w:val="333333"/>
          <w:sz w:val="20"/>
          <w:szCs w:val="20"/>
        </w:rPr>
      </w:pPr>
    </w:p>
    <w:p w14:paraId="4961EC1A" w14:textId="4074EBA8" w:rsidR="00CC46AC" w:rsidRPr="0057772C" w:rsidRDefault="0057772C" w:rsidP="00CC46A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b/>
          <w:bCs/>
          <w:color w:val="333333"/>
          <w:sz w:val="22"/>
          <w:szCs w:val="22"/>
        </w:rPr>
      </w:pPr>
      <w:r w:rsidRPr="0057772C"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  <w:t>데이터 소개</w:t>
      </w:r>
    </w:p>
    <w:p w14:paraId="33DD6405" w14:textId="115FBBD6" w:rsidR="003E20F7" w:rsidRDefault="003E20F7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분석한 자료는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197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5년의 미국 주별 교육비 지출에 대한 데이터이다.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분석을 통해 예측하고자 하는 값인 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반응변수 </w:t>
      </w:r>
      <w:r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>Y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는</w:t>
      </w:r>
      <w:r w:rsidRPr="00350938">
        <w:rPr>
          <w:rFonts w:asciiTheme="minorHAnsi" w:eastAsiaTheme="minorHAnsi" w:hAnsiTheme="minorHAnsi" w:cs="Calibri" w:hint="eastAsia"/>
          <w:color w:val="1F497D" w:themeColor="text2"/>
          <w:sz w:val="20"/>
          <w:szCs w:val="20"/>
        </w:rPr>
        <w:t xml:space="preserve"> 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인구 </w:t>
      </w:r>
      <w:r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>1</w:t>
      </w:r>
      <w:r w:rsidR="00011ABC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인당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 공립 교육 지출액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이다.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F84C6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설명변수로는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인당 평균 소득 (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X1),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1000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명당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18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세 이하 인구의 수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(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X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2),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1000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명당 도시에 거주하는 인구의 수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(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X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3),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지역의 위치(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Region)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의 네 가</w:t>
      </w:r>
      <w:r w:rsidR="00F84C6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지가 있다</w:t>
      </w:r>
      <w:r w:rsidR="00F84C60">
        <w:rPr>
          <w:rFonts w:asciiTheme="minorHAnsi" w:eastAsiaTheme="minorHAnsi" w:hAnsiTheme="minorHAnsi" w:cs="Calibri"/>
          <w:color w:val="333333"/>
          <w:sz w:val="20"/>
          <w:szCs w:val="20"/>
        </w:rPr>
        <w:t>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Region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변수는 N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ortheast(1), North Central(2), South(3), West(4)로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나뉘는 범주형 자료이다.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F7C41">
        <w:rPr>
          <w:rFonts w:asciiTheme="minorHAnsi" w:eastAsiaTheme="minorHAnsi" w:hAnsiTheme="minorHAnsi" w:cs="Calibri"/>
          <w:color w:val="333333"/>
          <w:sz w:val="20"/>
          <w:szCs w:val="20"/>
        </w:rPr>
        <w:t>Y, X1, X2, X3</w:t>
      </w:r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는 전부 수치형 자료이다.</w:t>
      </w:r>
      <w:r w:rsidR="000F7C4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총 </w:t>
      </w:r>
      <w:proofErr w:type="spellStart"/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관찰값은</w:t>
      </w:r>
      <w:proofErr w:type="spellEnd"/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r w:rsidR="000F7C41">
        <w:rPr>
          <w:rFonts w:asciiTheme="minorHAnsi" w:eastAsiaTheme="minorHAnsi" w:hAnsiTheme="minorHAnsi" w:cs="Calibri"/>
          <w:color w:val="333333"/>
          <w:sz w:val="20"/>
          <w:szCs w:val="20"/>
        </w:rPr>
        <w:t>50</w:t>
      </w:r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개이고,</w:t>
      </w:r>
      <w:r w:rsidR="000F7C4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proofErr w:type="spellStart"/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결측치는</w:t>
      </w:r>
      <w:proofErr w:type="spellEnd"/>
      <w:r w:rsidR="000F7C4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없다.</w:t>
      </w:r>
    </w:p>
    <w:p w14:paraId="24ECFE6C" w14:textId="541F0E4A" w:rsidR="003E20F7" w:rsidRDefault="00B048AC" w:rsidP="00CC46A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467415EF" wp14:editId="0E29D33F">
            <wp:extent cx="5715000" cy="476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0BFB" w14:textId="3FDBA501" w:rsidR="009E5E6C" w:rsidRDefault="00B15BD0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lastRenderedPageBreak/>
        <w:t xml:space="preserve">반응변수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Y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와 각각의 설명변수들에 대한 </w:t>
      </w:r>
      <w:proofErr w:type="spellStart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산점도를</w:t>
      </w:r>
      <w:proofErr w:type="spellEnd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보면,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X1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과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X3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는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Y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에 대해 양의 선형관계를 갖고 있는 것처럼 보이지만,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X2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와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Y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사이에는 명확한 상관관계를 찾기 어렵다.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범주형 자료인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Region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의 경우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1, 2, 3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지역에 비해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4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지역의 특징이 두드러지는 것을 확인할 수 있다.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</w:p>
    <w:p w14:paraId="055EC6A2" w14:textId="77777777" w:rsidR="009E5E6C" w:rsidRDefault="009E5E6C" w:rsidP="009E5E6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 w:hint="eastAsia"/>
          <w:color w:val="333333"/>
          <w:sz w:val="20"/>
          <w:szCs w:val="20"/>
        </w:rPr>
      </w:pPr>
    </w:p>
    <w:p w14:paraId="4C1453B6" w14:textId="77777777" w:rsidR="009E5E6C" w:rsidRDefault="0057772C" w:rsidP="009E5E6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b/>
          <w:bCs/>
          <w:color w:val="333333"/>
          <w:sz w:val="22"/>
          <w:szCs w:val="22"/>
        </w:rPr>
      </w:pPr>
      <w:r w:rsidRPr="0057772C"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  <w:t>변수 선택 과정</w:t>
      </w:r>
    </w:p>
    <w:p w14:paraId="39C3A37C" w14:textId="79DCB71B" w:rsidR="002C7E9B" w:rsidRDefault="00710388" w:rsidP="002C7E9B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A9AC7" wp14:editId="123BA223">
                <wp:simplePos x="0" y="0"/>
                <wp:positionH relativeFrom="column">
                  <wp:posOffset>4006850</wp:posOffset>
                </wp:positionH>
                <wp:positionV relativeFrom="paragraph">
                  <wp:posOffset>1272540</wp:posOffset>
                </wp:positionV>
                <wp:extent cx="1111250" cy="1346200"/>
                <wp:effectExtent l="0" t="0" r="12700" b="25400"/>
                <wp:wrapNone/>
                <wp:docPr id="12" name="액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1346200"/>
                        </a:xfrm>
                        <a:prstGeom prst="frame">
                          <a:avLst>
                            <a:gd name="adj1" fmla="val 1357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BD5D" id="액자 12" o:spid="_x0000_s1026" style="position:absolute;left:0;text-align:left;margin-left:315.5pt;margin-top:100.2pt;width:87.5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1250,134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" path="m,l1111250,r,1346200l,1346200,,xm15080,15080r,1316040l1096170,1331120r,-1316040l15080,15080xe" fillcolor="#c00000" strokecolor="#c0504d [3205]" strokeweight="2pt">
                <v:path arrowok="t" o:connecttype="custom" o:connectlocs="0,0;1111250,0;1111250,1346200;0,1346200;0,0;15080,15080;15080,1331120;1096170,1331120;1096170,15080;15080,15080" o:connectangles="0,0,0,0,0,0,0,0,0,0"/>
              </v:shape>
            </w:pict>
          </mc:Fallback>
        </mc:AlternateContent>
      </w:r>
      <w:r w:rsidR="00491ADD"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3ED83" wp14:editId="652DD02C">
                <wp:simplePos x="0" y="0"/>
                <wp:positionH relativeFrom="column">
                  <wp:posOffset>3181350</wp:posOffset>
                </wp:positionH>
                <wp:positionV relativeFrom="paragraph">
                  <wp:posOffset>3368040</wp:posOffset>
                </wp:positionV>
                <wp:extent cx="1638300" cy="184150"/>
                <wp:effectExtent l="0" t="0" r="19050" b="25400"/>
                <wp:wrapNone/>
                <wp:docPr id="11" name="액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4150"/>
                        </a:xfrm>
                        <a:prstGeom prst="frame">
                          <a:avLst>
                            <a:gd name="adj1" fmla="val 5357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B294" id="액자 11" o:spid="_x0000_s1026" style="position:absolute;left:0;text-align:left;margin-left:250.5pt;margin-top:265.2pt;width:129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3830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" path="m,l1638300,r,184150l,184150,,xm9865,9865r,164420l1628435,174285r,-164420l9865,9865xe" fillcolor="#c00000" strokecolor="#c0504d [3205]" strokeweight="2pt">
                <v:path arrowok="t" o:connecttype="custom" o:connectlocs="0,0;1638300,0;1638300,184150;0,184150;0,0;9865,9865;9865,174285;1628435,174285;1628435,9865;9865,9865" o:connectangles="0,0,0,0,0,0,0,0,0,0"/>
              </v:shape>
            </w:pict>
          </mc:Fallback>
        </mc:AlternateContent>
      </w:r>
      <w:r w:rsidR="002D3318"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28080" wp14:editId="236971A9">
                <wp:simplePos x="0" y="0"/>
                <wp:positionH relativeFrom="column">
                  <wp:posOffset>260350</wp:posOffset>
                </wp:positionH>
                <wp:positionV relativeFrom="paragraph">
                  <wp:posOffset>3196590</wp:posOffset>
                </wp:positionV>
                <wp:extent cx="4940300" cy="165100"/>
                <wp:effectExtent l="0" t="0" r="12700" b="25400"/>
                <wp:wrapNone/>
                <wp:docPr id="13" name="액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0" cy="165100"/>
                        </a:xfrm>
                        <a:prstGeom prst="frame">
                          <a:avLst>
                            <a:gd name="adj1" fmla="val 5357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A626" id="액자 13" o:spid="_x0000_s1026" style="position:absolute;left:0;text-align:left;margin-left:20.5pt;margin-top:251.7pt;width:389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40300,16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" path="m,l4940300,r,165100l,165100,,xm8844,8844r,147412l4931456,156256r,-147412l8844,8844xe" fillcolor="#c00000" strokecolor="#c0504d [3205]" strokeweight="2pt">
                <v:path arrowok="t" o:connecttype="custom" o:connectlocs="0,0;4940300,0;4940300,165100;0,165100;0,0;8844,8844;8844,156256;4931456,156256;4931456,8844;8844,8844" o:connectangles="0,0,0,0,0,0,0,0,0,0"/>
              </v:shape>
            </w:pict>
          </mc:Fallback>
        </mc:AlternateContent>
      </w:r>
      <w:r w:rsidR="002C7E9B"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79DB90C8" wp14:editId="6E655686">
            <wp:extent cx="5283472" cy="358793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88E3" w14:textId="7D1A4AD9" w:rsidR="002C7E9B" w:rsidRDefault="002C7E9B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 w:hint="eastAsia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위 결과는 전체 변수를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전부 포함한 선형회귀모형에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대한 요약 보고서이다.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회귀모형에 대한 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>F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통계량은 유의하지만,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개별 변수에 대한 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>t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통계량은 절편,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X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>1, X2</w:t>
      </w:r>
      <w:r w:rsidR="009C5F42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를 제외하고는 유의하지 않다.</w:t>
      </w:r>
      <w:r w:rsidR="009C5F42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2D331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전체 변수를 포함했음에도 설명력이 </w:t>
      </w:r>
      <w:r w:rsidR="002D3318">
        <w:rPr>
          <w:rFonts w:asciiTheme="minorHAnsi" w:eastAsiaTheme="minorHAnsi" w:hAnsiTheme="minorHAnsi" w:cs="Calibri"/>
          <w:color w:val="333333"/>
          <w:sz w:val="20"/>
          <w:szCs w:val="20"/>
        </w:rPr>
        <w:t>0.63</w:t>
      </w:r>
      <w:r w:rsidR="002D331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정도로 높지 않고,</w:t>
      </w:r>
      <w:r w:rsidR="002D3318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2D331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유의하지 않은 변수들의 p값이 크기 때문에 변수 선택을 진행하여 회귀 모형을 적합하는 것이 좋다고 판단했다.</w:t>
      </w:r>
    </w:p>
    <w:p w14:paraId="7C92B7E3" w14:textId="5FF876DA" w:rsidR="009E5E6C" w:rsidRDefault="009E5E6C" w:rsidP="009E5E6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575A02B3" wp14:editId="33268211">
            <wp:extent cx="5731510" cy="4368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5A4F" w14:textId="14EEF232" w:rsidR="009E5E6C" w:rsidRPr="009E5E6C" w:rsidRDefault="009E5E6C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위 결과는 전체 변수를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전부 포함한 선형회귀모형에 대해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VIF(</w:t>
      </w:r>
      <w:proofErr w:type="spellStart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분산팽창요인</w:t>
      </w:r>
      <w:proofErr w:type="spellEnd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)을 구한 것이다.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VIF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가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10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넘는 변수는 없기 때문에 </w:t>
      </w:r>
      <w:proofErr w:type="spellStart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다중공선성</w:t>
      </w:r>
      <w:proofErr w:type="spellEnd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문제는 없는 것으로 보인다.</w:t>
      </w:r>
    </w:p>
    <w:p w14:paraId="3730FBB4" w14:textId="352100E6" w:rsidR="007531A9" w:rsidRDefault="007531A9" w:rsidP="004528B8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lastRenderedPageBreak/>
        <w:drawing>
          <wp:inline distT="0" distB="0" distL="0" distR="0" wp14:anchorId="3C7C79FA" wp14:editId="0523F690">
            <wp:extent cx="2700000" cy="22500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1EA76B2C" wp14:editId="23B6BD6D">
            <wp:extent cx="2700000" cy="225000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19327A87" wp14:editId="6E954683">
            <wp:extent cx="2700000" cy="2250000"/>
            <wp:effectExtent l="0" t="0" r="571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alibri"/>
          <w:noProof/>
          <w:color w:val="333333"/>
          <w:sz w:val="20"/>
          <w:szCs w:val="20"/>
        </w:rPr>
        <w:drawing>
          <wp:inline distT="0" distB="0" distL="0" distR="0" wp14:anchorId="6EC04F13" wp14:editId="04CC159F">
            <wp:extent cx="2700000" cy="22500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E4F" w14:textId="4A9F60F1" w:rsidR="003E7729" w:rsidRDefault="00491ADD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각각의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설명변수를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하나씩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만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사용하여 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>Y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를 예측하는 단순선형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회귀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모형을 만들었을 때,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4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개의 변수 모두에서 </w:t>
      </w:r>
      <w:r w:rsidR="00AA5DF1"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>49</w:t>
      </w:r>
      <w:r w:rsidR="00AA5DF1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번 데이터가 </w:t>
      </w:r>
      <w:proofErr w:type="spellStart"/>
      <w:r w:rsidR="00AA5DF1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이상치이자</w:t>
      </w:r>
      <w:proofErr w:type="spellEnd"/>
      <w:r w:rsidR="00AA5DF1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 영향점으로 작용했다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.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영향점은 모형의 예측 결과에 부정적으로 작용할 수 있기 때문에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해당 데이터를 제거했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다.</w:t>
      </w:r>
      <w:r w:rsidR="00AA5DF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다시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동일한 조건에서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진단한 결과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,</w:t>
      </w:r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등분산성과 정규성이 </w:t>
      </w:r>
      <w:proofErr w:type="spellStart"/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영향점</w:t>
      </w:r>
      <w:proofErr w:type="spellEnd"/>
      <w:r w:rsidR="00AA5DF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제거 전보다 개선되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어 보다 정확한 예측</w:t>
      </w:r>
      <w:r w:rsidR="0071038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을 위한 회귀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모형</w:t>
      </w:r>
      <w:r w:rsidR="005250D3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의</w:t>
      </w:r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설계가 </w:t>
      </w:r>
      <w:proofErr w:type="spellStart"/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가능해졌다</w:t>
      </w:r>
      <w:proofErr w:type="spellEnd"/>
      <w:r w:rsidR="001977E0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.</w:t>
      </w:r>
      <w:r w:rsidR="004528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r w:rsidR="003E7729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영향점을 제거한 뒤,</w:t>
      </w:r>
      <w:r w:rsidR="003E7729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3E7729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최적의 변수 조합을 찾기 위해 </w:t>
      </w:r>
      <w:r w:rsidR="003E7729">
        <w:rPr>
          <w:rFonts w:asciiTheme="minorHAnsi" w:eastAsiaTheme="minorHAnsi" w:hAnsiTheme="minorHAnsi" w:cs="Calibri"/>
          <w:color w:val="333333"/>
          <w:sz w:val="20"/>
          <w:szCs w:val="20"/>
        </w:rPr>
        <w:t>best subset selection</w:t>
      </w:r>
      <w:r w:rsidR="003E7729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을 진행하였다.</w:t>
      </w:r>
      <w:r w:rsidR="003E7729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3E7729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이는 전체 변수 조합 중 가장 </w:t>
      </w:r>
      <w:r w:rsidR="003E7729">
        <w:rPr>
          <w:rFonts w:asciiTheme="minorHAnsi" w:eastAsiaTheme="minorHAnsi" w:hAnsiTheme="minorHAnsi" w:cs="Calibri"/>
          <w:color w:val="333333"/>
          <w:sz w:val="20"/>
          <w:szCs w:val="20"/>
        </w:rPr>
        <w:t>Y</w:t>
      </w:r>
      <w:r w:rsidR="003E7729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에 대한 예측력이 좋은 변수 조합을 찾는 기법이다.</w:t>
      </w:r>
    </w:p>
    <w:p w14:paraId="11C06964" w14:textId="52931763" w:rsidR="003E7729" w:rsidRDefault="003E7729" w:rsidP="004528B8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noProof/>
          <w:color w:val="333333"/>
          <w:sz w:val="20"/>
          <w:szCs w:val="20"/>
        </w:rPr>
        <w:drawing>
          <wp:inline distT="0" distB="0" distL="0" distR="0" wp14:anchorId="06E52FFD" wp14:editId="35E1133F">
            <wp:extent cx="1800000" cy="1440000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alibri" w:hint="eastAsia"/>
          <w:noProof/>
          <w:color w:val="333333"/>
          <w:sz w:val="20"/>
          <w:szCs w:val="20"/>
        </w:rPr>
        <w:drawing>
          <wp:inline distT="0" distB="0" distL="0" distR="0" wp14:anchorId="2187422C" wp14:editId="3B200713">
            <wp:extent cx="1800000" cy="1440000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="Calibri" w:hint="eastAsia"/>
          <w:noProof/>
          <w:color w:val="333333"/>
          <w:sz w:val="20"/>
          <w:szCs w:val="20"/>
        </w:rPr>
        <w:drawing>
          <wp:inline distT="0" distB="0" distL="0" distR="0" wp14:anchorId="5BD1BA4B" wp14:editId="3BDE19DD">
            <wp:extent cx="1800000" cy="1440000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318" w14:textId="4BBB913F" w:rsidR="00017AFD" w:rsidRDefault="003E7729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lastRenderedPageBreak/>
        <w:t>위 그래프는 각 평가 지표에 따른 변수 조합을 나타낸 것으로,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y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축</w:t>
      </w:r>
      <w:r w:rsidR="001B0A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기준 위쪽으로 갈수록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예측력이 좋</w:t>
      </w:r>
      <w:r w:rsidR="001B0A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다.</w:t>
      </w:r>
      <w:r w:rsidR="001B0AB8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(</w:t>
      </w:r>
      <w:r w:rsidR="006B581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수정결정계수(a</w:t>
      </w:r>
      <w:r w:rsidR="006B5811">
        <w:rPr>
          <w:rFonts w:asciiTheme="minorHAnsi" w:eastAsiaTheme="minorHAnsi" w:hAnsiTheme="minorHAnsi" w:cs="Calibri"/>
          <w:color w:val="333333"/>
          <w:sz w:val="20"/>
          <w:szCs w:val="20"/>
        </w:rPr>
        <w:t>djr2)</w:t>
      </w:r>
      <w:r w:rsidR="006B581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는</w:t>
      </w:r>
      <w:r w:rsidR="001B0A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클수록,</w:t>
      </w:r>
      <w:r w:rsidR="001B0AB8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BIC</w:t>
      </w:r>
      <w:r w:rsidR="001B0A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와 C</w:t>
      </w:r>
      <w:r w:rsidR="001B0AB8">
        <w:rPr>
          <w:rFonts w:asciiTheme="minorHAnsi" w:eastAsiaTheme="minorHAnsi" w:hAnsiTheme="minorHAnsi" w:cs="Calibri"/>
          <w:color w:val="333333"/>
          <w:sz w:val="20"/>
          <w:szCs w:val="20"/>
        </w:rPr>
        <w:t>p</w:t>
      </w:r>
      <w:r w:rsidR="001B0AB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통계량은 작을수록 좋다.</w:t>
      </w:r>
      <w:r w:rsidR="001B0AB8">
        <w:rPr>
          <w:rFonts w:asciiTheme="minorHAnsi" w:eastAsiaTheme="minorHAnsi" w:hAnsiTheme="minorHAnsi" w:cs="Calibri"/>
          <w:color w:val="333333"/>
          <w:sz w:val="20"/>
          <w:szCs w:val="20"/>
        </w:rPr>
        <w:t>)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흰색은 x축에 위치한 해당 변수가 빠진 것이고 검은색은 해당 변수가 포함된 모형이라는 의미이다.</w:t>
      </w:r>
    </w:p>
    <w:p w14:paraId="6FF52494" w14:textId="15074531" w:rsidR="003E7729" w:rsidRDefault="00017AFD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위 통계량에 따라 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절편,</w:t>
      </w:r>
      <w:r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 xml:space="preserve"> X1, X2, Region</w:t>
      </w:r>
      <w:r w:rsidR="0057772C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=</w:t>
      </w:r>
      <w:r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>4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만을 최종 </w:t>
      </w:r>
      <w:r w:rsidR="0057772C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선형회귀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모형의 변수 조합으로 선택하였다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6B5811" w:rsidRPr="008C6746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이 모형의 수정결정계수는 </w:t>
      </w:r>
      <w:r w:rsidR="006B5811" w:rsidRPr="008C6746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>0.4937</w:t>
      </w:r>
      <w:r w:rsidR="006B5811" w:rsidRPr="008C6746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으로,</w:t>
      </w:r>
      <w:r w:rsidR="006B5811" w:rsidRPr="008C6746">
        <w:rPr>
          <w:rFonts w:asciiTheme="minorHAnsi" w:eastAsiaTheme="minorHAnsi" w:hAnsiTheme="minorHAnsi" w:cs="Calibri"/>
          <w:color w:val="1F497D" w:themeColor="text2"/>
          <w:sz w:val="20"/>
          <w:szCs w:val="20"/>
        </w:rPr>
        <w:t xml:space="preserve"> </w:t>
      </w:r>
      <w:r w:rsidR="006B5811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 xml:space="preserve">전체 데이터에 대해 </w:t>
      </w:r>
      <w:r w:rsidR="006B5811"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 xml:space="preserve">50% </w:t>
      </w:r>
      <w:r w:rsidR="006B5811"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정도의 설명력을 갖는다</w:t>
      </w:r>
      <w:r w:rsidR="006B581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.</w:t>
      </w:r>
      <w:r w:rsidR="004D2B0B" w:rsidRPr="004D2B0B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r w:rsidR="00491ADD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전체 변수를 포함한 선형회귀모형의 수정결정계수가 </w:t>
      </w:r>
      <w:r w:rsidR="00491ADD">
        <w:rPr>
          <w:rFonts w:asciiTheme="minorHAnsi" w:eastAsiaTheme="minorHAnsi" w:hAnsiTheme="minorHAnsi" w:cs="Calibri"/>
          <w:color w:val="333333"/>
          <w:sz w:val="20"/>
          <w:szCs w:val="20"/>
        </w:rPr>
        <w:t>0.5774</w:t>
      </w:r>
      <w:r w:rsidR="00491ADD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였던 것과 비교하면,</w:t>
      </w:r>
      <w:r w:rsidR="00491ADD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491ADD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변수를 절반</w:t>
      </w:r>
      <w:r w:rsidR="004A2908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으</w:t>
      </w:r>
      <w:r w:rsidR="00491ADD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로 줄였음에도 설명력을 비</w:t>
      </w:r>
      <w:r w:rsidR="00E4165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슷한 </w:t>
      </w:r>
      <w:r w:rsidR="00491ADD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수준으로 유지했다는 점에서 의미가 있다.</w:t>
      </w:r>
      <w:r w:rsidR="00491ADD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4D2B0B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이 때 각 변수들의 계수는</w:t>
      </w:r>
      <w:r w:rsidR="004D2B0B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4D2B0B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다음 표와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2503"/>
      </w:tblGrid>
      <w:tr w:rsidR="00017AFD" w14:paraId="52564073" w14:textId="77777777" w:rsidTr="004528B8">
        <w:trPr>
          <w:trHeight w:val="441"/>
          <w:jc w:val="center"/>
        </w:trPr>
        <w:tc>
          <w:tcPr>
            <w:tcW w:w="2503" w:type="dxa"/>
            <w:shd w:val="clear" w:color="auto" w:fill="DBE5F1" w:themeFill="accent1" w:themeFillTint="33"/>
          </w:tcPr>
          <w:p w14:paraId="17AADD6A" w14:textId="242E969A" w:rsidR="00017AFD" w:rsidRP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b/>
                <w:bCs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 w:hint="eastAsia"/>
                <w:b/>
                <w:bCs/>
                <w:color w:val="333333"/>
                <w:sz w:val="20"/>
                <w:szCs w:val="20"/>
              </w:rPr>
              <w:t>변수</w:t>
            </w:r>
          </w:p>
        </w:tc>
        <w:tc>
          <w:tcPr>
            <w:tcW w:w="2503" w:type="dxa"/>
            <w:shd w:val="clear" w:color="auto" w:fill="DBE5F1" w:themeFill="accent1" w:themeFillTint="33"/>
          </w:tcPr>
          <w:p w14:paraId="10FCEE7F" w14:textId="5DD6E8D4" w:rsidR="00017AFD" w:rsidRP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b/>
                <w:bCs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 w:hint="eastAsia"/>
                <w:b/>
                <w:bCs/>
                <w:color w:val="333333"/>
                <w:sz w:val="20"/>
                <w:szCs w:val="20"/>
              </w:rPr>
              <w:t>계수</w:t>
            </w:r>
          </w:p>
        </w:tc>
      </w:tr>
      <w:tr w:rsidR="00017AFD" w14:paraId="160BE3D1" w14:textId="77777777" w:rsidTr="004528B8">
        <w:trPr>
          <w:trHeight w:val="448"/>
          <w:jc w:val="center"/>
        </w:trPr>
        <w:tc>
          <w:tcPr>
            <w:tcW w:w="2503" w:type="dxa"/>
          </w:tcPr>
          <w:p w14:paraId="51F34C1A" w14:textId="58248E89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I</w:t>
            </w:r>
            <w:r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ntercept (</w:t>
            </w: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절편)</w:t>
            </w:r>
          </w:p>
        </w:tc>
        <w:tc>
          <w:tcPr>
            <w:tcW w:w="2503" w:type="dxa"/>
          </w:tcPr>
          <w:p w14:paraId="7DBB507E" w14:textId="795A56D1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-191.24601386</w:t>
            </w:r>
          </w:p>
        </w:tc>
      </w:tr>
      <w:tr w:rsidR="00017AFD" w14:paraId="2FB7E2F1" w14:textId="77777777" w:rsidTr="004528B8">
        <w:trPr>
          <w:trHeight w:val="441"/>
          <w:jc w:val="center"/>
        </w:trPr>
        <w:tc>
          <w:tcPr>
            <w:tcW w:w="2503" w:type="dxa"/>
          </w:tcPr>
          <w:p w14:paraId="612F8E15" w14:textId="1186C711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1</w:t>
            </w:r>
          </w:p>
        </w:tc>
        <w:tc>
          <w:tcPr>
            <w:tcW w:w="2503" w:type="dxa"/>
          </w:tcPr>
          <w:p w14:paraId="786AAE91" w14:textId="4D7D407E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0.05433759</w:t>
            </w:r>
          </w:p>
        </w:tc>
      </w:tr>
      <w:tr w:rsidR="00017AFD" w14:paraId="173BDC2C" w14:textId="77777777" w:rsidTr="004528B8">
        <w:trPr>
          <w:trHeight w:val="441"/>
          <w:jc w:val="center"/>
        </w:trPr>
        <w:tc>
          <w:tcPr>
            <w:tcW w:w="2503" w:type="dxa"/>
          </w:tcPr>
          <w:p w14:paraId="3C8A118A" w14:textId="70E0ADAA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2</w:t>
            </w:r>
          </w:p>
        </w:tc>
        <w:tc>
          <w:tcPr>
            <w:tcW w:w="2503" w:type="dxa"/>
          </w:tcPr>
          <w:p w14:paraId="17CFBABE" w14:textId="2BF13756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0.64988002</w:t>
            </w:r>
          </w:p>
        </w:tc>
      </w:tr>
      <w:tr w:rsidR="00017AFD" w14:paraId="14B80479" w14:textId="77777777" w:rsidTr="004528B8">
        <w:trPr>
          <w:trHeight w:val="441"/>
          <w:jc w:val="center"/>
        </w:trPr>
        <w:tc>
          <w:tcPr>
            <w:tcW w:w="2503" w:type="dxa"/>
          </w:tcPr>
          <w:p w14:paraId="6E7A52F5" w14:textId="3E291CCF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3</w:t>
            </w:r>
          </w:p>
        </w:tc>
        <w:tc>
          <w:tcPr>
            <w:tcW w:w="2503" w:type="dxa"/>
          </w:tcPr>
          <w:p w14:paraId="65CD6C13" w14:textId="5FE49696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0</w:t>
            </w:r>
          </w:p>
        </w:tc>
      </w:tr>
      <w:tr w:rsidR="00017AFD" w14:paraId="5B563030" w14:textId="77777777" w:rsidTr="004528B8">
        <w:trPr>
          <w:trHeight w:val="54"/>
          <w:jc w:val="center"/>
        </w:trPr>
        <w:tc>
          <w:tcPr>
            <w:tcW w:w="2503" w:type="dxa"/>
          </w:tcPr>
          <w:p w14:paraId="72905B30" w14:textId="6CD2CE0C" w:rsidR="00017AFD" w:rsidRDefault="00017AFD" w:rsidP="00353CBE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color w:val="333333"/>
                <w:sz w:val="20"/>
                <w:szCs w:val="20"/>
              </w:rPr>
              <w:t>R</w:t>
            </w:r>
            <w:r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egion</w:t>
            </w:r>
            <w:r w:rsidR="00353CBE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 xml:space="preserve"> </w:t>
            </w:r>
            <w:r w:rsidR="004528B8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(</w:t>
            </w:r>
            <w:r w:rsidR="00353CBE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= 4</w:t>
            </w:r>
            <w:r w:rsidR="004528B8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)</w:t>
            </w:r>
          </w:p>
        </w:tc>
        <w:tc>
          <w:tcPr>
            <w:tcW w:w="2503" w:type="dxa"/>
          </w:tcPr>
          <w:p w14:paraId="27073A59" w14:textId="5884315F" w:rsidR="00017AFD" w:rsidRDefault="00017AFD" w:rsidP="00017AFD">
            <w:pPr>
              <w:pStyle w:val="a3"/>
              <w:spacing w:before="0" w:beforeAutospacing="0" w:after="150" w:afterAutospacing="0"/>
              <w:jc w:val="center"/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</w:pPr>
            <w:r w:rsidRPr="00017AFD">
              <w:rPr>
                <w:rFonts w:asciiTheme="minorHAnsi" w:eastAsiaTheme="minorHAnsi" w:hAnsiTheme="minorHAnsi" w:cs="Calibri"/>
                <w:color w:val="333333"/>
                <w:sz w:val="20"/>
                <w:szCs w:val="20"/>
              </w:rPr>
              <w:t>27.04761021</w:t>
            </w:r>
          </w:p>
        </w:tc>
      </w:tr>
    </w:tbl>
    <w:p w14:paraId="4B65B0CD" w14:textId="77777777" w:rsidR="009E5E6C" w:rsidRDefault="009E5E6C" w:rsidP="009E5E6C">
      <w:pPr>
        <w:pStyle w:val="a3"/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b/>
          <w:bCs/>
          <w:color w:val="333333"/>
          <w:sz w:val="22"/>
          <w:szCs w:val="22"/>
        </w:rPr>
      </w:pPr>
    </w:p>
    <w:p w14:paraId="6ADB89C8" w14:textId="6CDF4A68" w:rsidR="0057772C" w:rsidRPr="0057772C" w:rsidRDefault="00CC46AC" w:rsidP="009E5E6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b/>
          <w:bCs/>
          <w:color w:val="333333"/>
          <w:sz w:val="22"/>
          <w:szCs w:val="22"/>
        </w:rPr>
      </w:pPr>
      <w:r w:rsidRPr="0057772C"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  <w:t xml:space="preserve">모형 </w:t>
      </w:r>
      <w:r w:rsidR="0057772C" w:rsidRPr="0057772C"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  <w:t>해석</w:t>
      </w:r>
    </w:p>
    <w:p w14:paraId="44835B63" w14:textId="3AEB02A2" w:rsidR="00353CBE" w:rsidRPr="0057772C" w:rsidRDefault="00353CBE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 w:rsidRPr="0057772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앞에서 설계한 선형 </w:t>
      </w:r>
      <w:r w:rsidR="0057772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회귀 </w:t>
      </w:r>
      <w:r w:rsidRPr="0057772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모형을 식으로 표현하면 다음과 같다.</w:t>
      </w:r>
    </w:p>
    <w:p w14:paraId="4F027BD1" w14:textId="2B51E0E4" w:rsidR="00017AFD" w:rsidRPr="00353CBE" w:rsidRDefault="00000000" w:rsidP="00353CBE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="Calibri"/>
          <w:color w:val="333333"/>
        </w:rPr>
      </w:pPr>
      <m:oMathPara>
        <m:oMath>
          <m:sSub>
            <m:sSubPr>
              <m:ctrlPr>
                <w:rPr>
                  <w:rFonts w:ascii="Cambria Math" w:eastAsiaTheme="minorHAnsi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color w:val="333333"/>
                </w:rPr>
                <m:t>yhat</m:t>
              </m:r>
            </m:e>
            <m:sub>
              <m:r>
                <w:rPr>
                  <w:rFonts w:ascii="Cambria Math" w:eastAsiaTheme="minorHAnsi" w:hAnsi="Cambria Math" w:cs="Calibri"/>
                  <w:color w:val="333333"/>
                </w:rPr>
                <m:t>0</m:t>
              </m:r>
            </m:sub>
          </m:sSub>
          <m:r>
            <w:rPr>
              <w:rFonts w:ascii="Cambria Math" w:eastAsiaTheme="minorHAnsi" w:hAnsi="Cambria Math" w:cs="Calibri"/>
              <w:color w:val="333333"/>
            </w:rPr>
            <m:t xml:space="preserve">= </m:t>
          </m:r>
          <m:r>
            <w:rPr>
              <w:rFonts w:ascii="Cambria Math" w:eastAsiaTheme="minorEastAsia" w:hAnsi="Cambria Math" w:cs="Calibri"/>
              <w:color w:val="333333"/>
            </w:rPr>
            <m:t>-191.24601386+0.05455759×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333333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color w:val="333333"/>
                </w:rPr>
                <m:t>01</m:t>
              </m:r>
            </m:sub>
          </m:sSub>
          <m:r>
            <w:rPr>
              <w:rFonts w:ascii="Cambria Math" w:eastAsiaTheme="minorEastAsia" w:hAnsi="Cambria Math" w:cs="Calibri"/>
              <w:color w:val="333333"/>
            </w:rPr>
            <m:t>+0.64988002×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333333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color w:val="333333"/>
                </w:rPr>
                <m:t>02</m:t>
              </m:r>
            </m:sub>
          </m:sSub>
        </m:oMath>
      </m:oMathPara>
    </w:p>
    <w:p w14:paraId="05662B95" w14:textId="1C4F19F2" w:rsidR="00353CBE" w:rsidRPr="00353CBE" w:rsidRDefault="00353CBE" w:rsidP="00353CBE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HAnsi" w:eastAsiaTheme="minorEastAsia" w:hAnsiTheme="minorHAnsi" w:cs="Calibri"/>
          <w:color w:val="333333"/>
          <w:sz w:val="20"/>
          <w:szCs w:val="20"/>
        </w:rPr>
      </w:pPr>
      <w:r>
        <w:rPr>
          <w:rFonts w:asciiTheme="minorHAnsi" w:eastAsiaTheme="minorEastAsia" w:hAnsiTheme="minorHAnsi" w:cs="Calibri"/>
          <w:color w:val="333333"/>
          <w:sz w:val="20"/>
          <w:szCs w:val="20"/>
        </w:rPr>
        <w:t>(</w:t>
      </w:r>
      <w:r w:rsidR="00A768B0">
        <w:rPr>
          <w:rFonts w:asciiTheme="minorHAnsi" w:eastAsiaTheme="minorHAnsi" w:hAnsiTheme="minorHAnsi" w:cs="Calibri"/>
          <w:color w:val="333333"/>
          <w:sz w:val="20"/>
          <w:szCs w:val="20"/>
        </w:rPr>
        <w:t>▲</w:t>
      </w:r>
      <w:r w:rsidR="00A768B0"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 xml:space="preserve"> </w:t>
      </w:r>
      <w:r>
        <w:rPr>
          <w:rFonts w:asciiTheme="minorHAnsi" w:eastAsiaTheme="minorEastAsia" w:hAnsiTheme="minorHAnsi" w:cs="Calibri"/>
          <w:color w:val="333333"/>
          <w:sz w:val="20"/>
          <w:szCs w:val="20"/>
        </w:rPr>
        <w:t>Region</w:t>
      </w:r>
      <w:r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 xml:space="preserve">이 </w:t>
      </w:r>
      <w:r>
        <w:rPr>
          <w:rFonts w:asciiTheme="minorHAnsi" w:eastAsiaTheme="minorEastAsia" w:hAnsiTheme="minorHAnsi" w:cs="Calibri"/>
          <w:color w:val="333333"/>
          <w:sz w:val="20"/>
          <w:szCs w:val="20"/>
        </w:rPr>
        <w:t>1, 2, 3</w:t>
      </w:r>
      <w:r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>인 경우)</w:t>
      </w:r>
    </w:p>
    <w:p w14:paraId="096C95E2" w14:textId="4FD1CA36" w:rsidR="00353CBE" w:rsidRPr="00353CBE" w:rsidRDefault="00000000" w:rsidP="00353CBE">
      <w:pPr>
        <w:pStyle w:val="a3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="Calibri"/>
          <w:color w:val="333333"/>
        </w:rPr>
      </w:pPr>
      <m:oMathPara>
        <m:oMath>
          <m:sSub>
            <m:sSubPr>
              <m:ctrlPr>
                <w:rPr>
                  <w:rFonts w:ascii="Cambria Math" w:eastAsiaTheme="minorHAnsi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HAnsi" w:hAnsi="Cambria Math" w:cs="Calibri"/>
                  <w:color w:val="333333"/>
                </w:rPr>
                <m:t>yhat</m:t>
              </m:r>
            </m:e>
            <m:sub>
              <m:r>
                <w:rPr>
                  <w:rFonts w:ascii="Cambria Math" w:eastAsiaTheme="minorHAnsi" w:hAnsi="Cambria Math" w:cs="Calibri"/>
                  <w:color w:val="333333"/>
                </w:rPr>
                <m:t>0</m:t>
              </m:r>
            </m:sub>
          </m:sSub>
          <m:r>
            <w:rPr>
              <w:rFonts w:ascii="Cambria Math" w:eastAsiaTheme="minorHAnsi" w:hAnsi="Cambria Math" w:cs="Calibri"/>
              <w:color w:val="333333"/>
            </w:rPr>
            <m:t xml:space="preserve">= </m:t>
          </m:r>
          <m:r>
            <w:rPr>
              <w:rFonts w:ascii="Cambria Math" w:eastAsiaTheme="minorEastAsia" w:hAnsi="Cambria Math" w:cs="Calibri"/>
              <w:color w:val="333333"/>
            </w:rPr>
            <m:t>-164.19840365+0.05455759×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333333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color w:val="333333"/>
                </w:rPr>
                <m:t>01</m:t>
              </m:r>
            </m:sub>
          </m:sSub>
          <m:r>
            <w:rPr>
              <w:rFonts w:ascii="Cambria Math" w:eastAsiaTheme="minorEastAsia" w:hAnsi="Cambria Math" w:cs="Calibri"/>
              <w:color w:val="333333"/>
            </w:rPr>
            <m:t>+0.64988002×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333333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333333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  <w:color w:val="333333"/>
                </w:rPr>
                <m:t>02</m:t>
              </m:r>
            </m:sub>
          </m:sSub>
        </m:oMath>
      </m:oMathPara>
    </w:p>
    <w:p w14:paraId="694DF808" w14:textId="67B9F8F0" w:rsidR="00353CBE" w:rsidRPr="00353CBE" w:rsidRDefault="00353CBE" w:rsidP="00353CBE">
      <w:pPr>
        <w:pStyle w:val="a3"/>
        <w:shd w:val="clear" w:color="auto" w:fill="FFFFFF"/>
        <w:spacing w:before="0" w:beforeAutospacing="0" w:after="150" w:afterAutospacing="0" w:line="360" w:lineRule="auto"/>
        <w:jc w:val="center"/>
        <w:rPr>
          <w:rFonts w:asciiTheme="minorHAnsi" w:eastAsiaTheme="minorEastAsia" w:hAnsiTheme="minorHAnsi" w:cs="Calibri"/>
          <w:color w:val="333333"/>
          <w:sz w:val="20"/>
          <w:szCs w:val="20"/>
        </w:rPr>
      </w:pPr>
      <w:r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>(</w:t>
      </w:r>
      <w:r w:rsidR="00A768B0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▲ </w:t>
      </w:r>
      <w:r>
        <w:rPr>
          <w:rFonts w:asciiTheme="minorHAnsi" w:eastAsiaTheme="minorEastAsia" w:hAnsiTheme="minorHAnsi" w:cs="Calibri"/>
          <w:color w:val="333333"/>
          <w:sz w:val="20"/>
          <w:szCs w:val="20"/>
        </w:rPr>
        <w:t>Region</w:t>
      </w:r>
      <w:r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 xml:space="preserve">이 </w:t>
      </w:r>
      <w:r>
        <w:rPr>
          <w:rFonts w:asciiTheme="minorHAnsi" w:eastAsiaTheme="minorEastAsia" w:hAnsiTheme="minorHAnsi" w:cs="Calibri"/>
          <w:color w:val="333333"/>
          <w:sz w:val="20"/>
          <w:szCs w:val="20"/>
        </w:rPr>
        <w:t>4</w:t>
      </w:r>
      <w:r>
        <w:rPr>
          <w:rFonts w:asciiTheme="minorHAnsi" w:eastAsiaTheme="minorEastAsia" w:hAnsiTheme="minorHAnsi" w:cs="Calibri" w:hint="eastAsia"/>
          <w:color w:val="333333"/>
          <w:sz w:val="20"/>
          <w:szCs w:val="20"/>
        </w:rPr>
        <w:t>인 경우)</w:t>
      </w:r>
    </w:p>
    <w:p w14:paraId="45EAF352" w14:textId="63830467" w:rsidR="004528B8" w:rsidRDefault="006E2191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위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선형회귀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모형은 다음과 같이 해석할 수 있다.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다른 조건이 다 동일한 경우,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인당 평균 소득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(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X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1)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1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증가하면,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인당 공립교육 지출액(Y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)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약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0.0543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만큼 높아진다.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다른 조건이 다 동일한 경우,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100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0명당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18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세 이하 인구 수(X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2)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가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1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증가하면,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인당 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lastRenderedPageBreak/>
        <w:t>공립교육 지출액(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Y)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약 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>0.6499</w:t>
      </w:r>
      <w:r w:rsidR="00011ABC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만큼 높아진다.</w:t>
      </w:r>
      <w:r w:rsidR="00011ABC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동일한 조건일 때,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region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이</w:t>
      </w:r>
      <w:r w:rsidR="00EC24BF">
        <w:rPr>
          <w:rFonts w:asciiTheme="minorHAnsi" w:eastAsiaTheme="minorHAnsi" w:hAnsiTheme="minorHAnsi" w:cs="Calibri"/>
          <w:color w:val="333333"/>
          <w:sz w:val="20"/>
          <w:szCs w:val="20"/>
        </w:rPr>
        <w:t>West(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>4</w:t>
      </w:r>
      <w:r w:rsidR="00EC24BF">
        <w:rPr>
          <w:rFonts w:asciiTheme="minorHAnsi" w:eastAsiaTheme="minorHAnsi" w:hAnsiTheme="minorHAnsi" w:cs="Calibri"/>
          <w:color w:val="333333"/>
          <w:sz w:val="20"/>
          <w:szCs w:val="20"/>
        </w:rPr>
        <w:t>)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라면,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인구 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인당 공립교육 지출액(Y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>)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약 </w:t>
      </w:r>
      <w:r w:rsidR="005A7891">
        <w:rPr>
          <w:rFonts w:asciiTheme="minorHAnsi" w:eastAsiaTheme="minorHAnsi" w:hAnsiTheme="minorHAnsi" w:cs="Calibri"/>
          <w:color w:val="333333"/>
          <w:sz w:val="20"/>
          <w:szCs w:val="20"/>
        </w:rPr>
        <w:t>27.0476</w:t>
      </w:r>
      <w:r w:rsidR="005A7891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만큼 높다.</w:t>
      </w:r>
    </w:p>
    <w:p w14:paraId="136EECF7" w14:textId="6253DA4F" w:rsidR="00EC24BF" w:rsidRDefault="00EC24BF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결론적으로,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평균 소득이 높을수록,</w:t>
      </w:r>
      <w:r w:rsidRPr="00350938">
        <w:rPr>
          <w:rFonts w:asciiTheme="minorHAnsi" w:eastAsiaTheme="minorHAnsi" w:hAnsiTheme="minorHAnsi" w:cs="Calibri"/>
          <w:b/>
          <w:bCs/>
          <w:color w:val="1F497D" w:themeColor="text2"/>
          <w:sz w:val="20"/>
          <w:szCs w:val="20"/>
        </w:rPr>
        <w:t xml:space="preserve"> 18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세 이하 인구 수가 많을수록 공교육에 대한 지출액이 높아지는 경향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이 있으며,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Pr="00350938">
        <w:rPr>
          <w:rFonts w:asciiTheme="minorHAnsi" w:eastAsiaTheme="minorHAnsi" w:hAnsiTheme="minorHAnsi" w:cs="Calibri" w:hint="eastAsia"/>
          <w:b/>
          <w:bCs/>
          <w:color w:val="1F497D" w:themeColor="text2"/>
          <w:sz w:val="20"/>
          <w:szCs w:val="20"/>
        </w:rPr>
        <w:t>서부지역은 다른 지역보다 공교육 지출액이 높은 경향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이 있다.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1000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명당 도시거주 인구 수는 공교육 지출액에 대한 유의미한 선형 상관관계가 없는 것으로 볼 수 있다.</w:t>
      </w:r>
    </w:p>
    <w:p w14:paraId="59F02BE4" w14:textId="5A1D4D9C" w:rsidR="00CC46AC" w:rsidRPr="007510BD" w:rsidRDefault="00CC46AC" w:rsidP="00CC46AC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rPr>
          <w:rFonts w:asciiTheme="minorHAnsi" w:eastAsiaTheme="minorHAnsi" w:hAnsiTheme="minorHAnsi" w:cs="Calibri"/>
          <w:b/>
          <w:bCs/>
          <w:color w:val="333333"/>
          <w:sz w:val="22"/>
          <w:szCs w:val="22"/>
        </w:rPr>
      </w:pPr>
      <w:r w:rsidRPr="007510BD">
        <w:rPr>
          <w:rFonts w:asciiTheme="minorHAnsi" w:eastAsiaTheme="minorHAnsi" w:hAnsiTheme="minorHAnsi" w:cs="Calibri" w:hint="eastAsia"/>
          <w:b/>
          <w:bCs/>
          <w:color w:val="333333"/>
          <w:sz w:val="22"/>
          <w:szCs w:val="22"/>
        </w:rPr>
        <w:t>요약 및 결론</w:t>
      </w:r>
    </w:p>
    <w:p w14:paraId="31372E44" w14:textId="10DFCEE9" w:rsidR="00350938" w:rsidRPr="00CC46AC" w:rsidRDefault="007830DC" w:rsidP="005250D3">
      <w:pPr>
        <w:pStyle w:val="a3"/>
        <w:shd w:val="clear" w:color="auto" w:fill="FFFFFF"/>
        <w:spacing w:before="0" w:beforeAutospacing="0" w:after="150" w:afterAutospacing="0" w:line="360" w:lineRule="auto"/>
        <w:ind w:firstLineChars="200" w:firstLine="400"/>
        <w:jc w:val="both"/>
        <w:rPr>
          <w:rFonts w:asciiTheme="minorHAnsi" w:eastAsiaTheme="minorHAnsi" w:hAnsiTheme="minorHAnsi" w:cs="Calibri" w:hint="eastAsia"/>
          <w:color w:val="333333"/>
          <w:sz w:val="20"/>
          <w:szCs w:val="20"/>
        </w:rPr>
      </w:pP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본 보고서는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197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5년의 미국 주별 교육비 지출에 대한 데이터를 활용하여 인구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인당 공립교육 지출액을 예측하기 위한 선형 회귀 모형을 적합하고 해석했다.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영향점</w:t>
      </w:r>
      <w:r w:rsidR="00947796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인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관찰값</w:t>
      </w:r>
      <w:proofErr w:type="spellEnd"/>
      <w:r w:rsidR="00947796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</w:t>
      </w:r>
      <w:r w:rsidR="00947796">
        <w:rPr>
          <w:rFonts w:asciiTheme="minorHAnsi" w:eastAsiaTheme="minorHAnsi" w:hAnsiTheme="minorHAnsi" w:cs="Calibri"/>
          <w:color w:val="333333"/>
          <w:sz w:val="20"/>
          <w:szCs w:val="20"/>
        </w:rPr>
        <w:t>1</w:t>
      </w:r>
      <w:r w:rsidR="00947796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개를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 삭제한 </w:t>
      </w:r>
      <w:r w:rsidR="00947796"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뒤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,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best subset selection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을 진행하여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X1, X2, Region=4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세 개의 변수를 선택하였다.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 xml:space="preserve">이 회귀모형은 약 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>50%</w:t>
      </w:r>
      <w:r>
        <w:rPr>
          <w:rFonts w:asciiTheme="minorHAnsi" w:eastAsiaTheme="minorHAnsi" w:hAnsiTheme="minorHAnsi" w:cs="Calibri" w:hint="eastAsia"/>
          <w:color w:val="333333"/>
          <w:sz w:val="20"/>
          <w:szCs w:val="20"/>
        </w:rPr>
        <w:t>의 설명력을 갖는다.</w:t>
      </w:r>
      <w:r>
        <w:rPr>
          <w:rFonts w:asciiTheme="minorHAnsi" w:eastAsiaTheme="minorHAnsi" w:hAnsiTheme="minorHAnsi" w:cs="Calibri"/>
          <w:color w:val="333333"/>
          <w:sz w:val="20"/>
          <w:szCs w:val="20"/>
        </w:rPr>
        <w:t xml:space="preserve"> </w:t>
      </w:r>
      <w:r w:rsidRPr="007830DC">
        <w:rPr>
          <w:rFonts w:asciiTheme="minorHAnsi" w:eastAsiaTheme="minorHAnsi" w:hAnsiTheme="minorHAnsi" w:cs="Calibri" w:hint="eastAsia"/>
          <w:sz w:val="20"/>
          <w:szCs w:val="20"/>
        </w:rPr>
        <w:t xml:space="preserve">이 </w:t>
      </w:r>
      <w:r w:rsidR="00436776">
        <w:rPr>
          <w:rFonts w:asciiTheme="minorHAnsi" w:eastAsiaTheme="minorHAnsi" w:hAnsiTheme="minorHAnsi" w:cs="Calibri" w:hint="eastAsia"/>
          <w:sz w:val="20"/>
          <w:szCs w:val="20"/>
        </w:rPr>
        <w:t>회귀</w:t>
      </w:r>
      <w:r w:rsidRPr="007830DC">
        <w:rPr>
          <w:rFonts w:asciiTheme="minorHAnsi" w:eastAsiaTheme="minorHAnsi" w:hAnsiTheme="minorHAnsi" w:cs="Calibri" w:hint="eastAsia"/>
          <w:sz w:val="20"/>
          <w:szCs w:val="20"/>
        </w:rPr>
        <w:t>모형에 따르면 평균 소득이 높을수록,</w:t>
      </w:r>
      <w:r w:rsidRPr="007830DC">
        <w:rPr>
          <w:rFonts w:asciiTheme="minorHAnsi" w:eastAsiaTheme="minorHAnsi" w:hAnsiTheme="minorHAnsi" w:cs="Calibri"/>
          <w:sz w:val="20"/>
          <w:szCs w:val="20"/>
        </w:rPr>
        <w:t xml:space="preserve"> 18</w:t>
      </w:r>
      <w:r w:rsidRPr="007830DC">
        <w:rPr>
          <w:rFonts w:asciiTheme="minorHAnsi" w:eastAsiaTheme="minorHAnsi" w:hAnsiTheme="minorHAnsi" w:cs="Calibri" w:hint="eastAsia"/>
          <w:sz w:val="20"/>
          <w:szCs w:val="20"/>
        </w:rPr>
        <w:t>세 이하 인구 수가 많을수록 공교육에 대한 지출액이 높아지는 경향이 있으며,</w:t>
      </w:r>
      <w:r w:rsidRPr="007830DC">
        <w:rPr>
          <w:rFonts w:asciiTheme="minorHAnsi" w:eastAsiaTheme="minorHAnsi" w:hAnsiTheme="minorHAnsi" w:cs="Calibri"/>
          <w:sz w:val="20"/>
          <w:szCs w:val="20"/>
        </w:rPr>
        <w:t xml:space="preserve"> </w:t>
      </w:r>
      <w:r w:rsidRPr="007830DC">
        <w:rPr>
          <w:rFonts w:asciiTheme="minorHAnsi" w:eastAsiaTheme="minorHAnsi" w:hAnsiTheme="minorHAnsi" w:cs="Calibri" w:hint="eastAsia"/>
          <w:sz w:val="20"/>
          <w:szCs w:val="20"/>
        </w:rPr>
        <w:t>서부지역은 다른 지역보다 공교육 지출액이 높은 경향이 있다</w:t>
      </w:r>
      <w:r w:rsidR="00436776">
        <w:rPr>
          <w:rFonts w:asciiTheme="minorHAnsi" w:eastAsiaTheme="minorHAnsi" w:hAnsiTheme="minorHAnsi" w:cs="Calibri" w:hint="eastAsia"/>
          <w:sz w:val="20"/>
          <w:szCs w:val="20"/>
        </w:rPr>
        <w:t>.</w:t>
      </w:r>
    </w:p>
    <w:sectPr w:rsidR="00350938" w:rsidRPr="00CC4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A6E58"/>
    <w:multiLevelType w:val="hybridMultilevel"/>
    <w:tmpl w:val="5BAE936A"/>
    <w:lvl w:ilvl="0" w:tplc="48A8B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865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E3"/>
    <w:rsid w:val="00011ABC"/>
    <w:rsid w:val="00017AFD"/>
    <w:rsid w:val="000F7C41"/>
    <w:rsid w:val="001977E0"/>
    <w:rsid w:val="001B0AB8"/>
    <w:rsid w:val="002964D9"/>
    <w:rsid w:val="002C7E9B"/>
    <w:rsid w:val="002D3318"/>
    <w:rsid w:val="00333B16"/>
    <w:rsid w:val="00350938"/>
    <w:rsid w:val="00353CBE"/>
    <w:rsid w:val="003E20F7"/>
    <w:rsid w:val="003E7729"/>
    <w:rsid w:val="00436776"/>
    <w:rsid w:val="004528B8"/>
    <w:rsid w:val="00491ADD"/>
    <w:rsid w:val="004A2908"/>
    <w:rsid w:val="004D2B0B"/>
    <w:rsid w:val="005250D3"/>
    <w:rsid w:val="0057772C"/>
    <w:rsid w:val="005A7891"/>
    <w:rsid w:val="006B5811"/>
    <w:rsid w:val="006E2191"/>
    <w:rsid w:val="00710388"/>
    <w:rsid w:val="007510BD"/>
    <w:rsid w:val="007531A9"/>
    <w:rsid w:val="007830DC"/>
    <w:rsid w:val="00810868"/>
    <w:rsid w:val="008C6746"/>
    <w:rsid w:val="008E39BA"/>
    <w:rsid w:val="00947796"/>
    <w:rsid w:val="009C5F42"/>
    <w:rsid w:val="009E5E6C"/>
    <w:rsid w:val="00A037FB"/>
    <w:rsid w:val="00A768B0"/>
    <w:rsid w:val="00AA5DF1"/>
    <w:rsid w:val="00B048AC"/>
    <w:rsid w:val="00B15BD0"/>
    <w:rsid w:val="00B312BF"/>
    <w:rsid w:val="00BB752F"/>
    <w:rsid w:val="00C76EE3"/>
    <w:rsid w:val="00CC46AC"/>
    <w:rsid w:val="00E41651"/>
    <w:rsid w:val="00EC24BF"/>
    <w:rsid w:val="00F84C60"/>
    <w:rsid w:val="00F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F05F"/>
  <w15:chartTrackingRefBased/>
  <w15:docId w15:val="{B74B21BD-BE5B-4A3B-BD38-3B28D390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6E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6EE3"/>
    <w:rPr>
      <w:color w:val="0000FF"/>
      <w:u w:val="single"/>
    </w:rPr>
  </w:style>
  <w:style w:type="table" w:styleId="a5">
    <w:name w:val="Table Grid"/>
    <w:basedOn w:val="a1"/>
    <w:uiPriority w:val="59"/>
    <w:rsid w:val="0001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17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</dc:creator>
  <cp:keywords/>
  <dc:description/>
  <cp:lastModifiedBy>김민</cp:lastModifiedBy>
  <cp:revision>38</cp:revision>
  <dcterms:created xsi:type="dcterms:W3CDTF">2022-11-08T12:53:00Z</dcterms:created>
  <dcterms:modified xsi:type="dcterms:W3CDTF">2022-11-13T06:44:00Z</dcterms:modified>
</cp:coreProperties>
</file>