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75F" w:rsidRDefault="0094475F" w:rsidP="009447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4475F" w:rsidRDefault="0094475F" w:rsidP="009447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4475F" w:rsidRDefault="0094475F" w:rsidP="009447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4475F" w:rsidRDefault="0094475F" w:rsidP="009447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4475F" w:rsidRPr="0094475F" w:rsidRDefault="0094475F" w:rsidP="0094475F">
      <w:pPr>
        <w:spacing w:before="100" w:beforeAutospacing="1" w:after="100" w:afterAutospacing="1" w:line="240" w:lineRule="auto"/>
        <w:jc w:val="center"/>
        <w:outlineLvl w:val="0"/>
        <w:rPr>
          <w:rFonts w:ascii="Rockwell Condensed" w:eastAsia="Times New Roman" w:hAnsi="Rockwell Condensed" w:cs="Times New Roman"/>
          <w:b/>
          <w:bCs/>
          <w:kern w:val="36"/>
          <w:sz w:val="48"/>
          <w:szCs w:val="48"/>
        </w:rPr>
      </w:pPr>
      <w:proofErr w:type="spellStart"/>
      <w:r w:rsidRPr="0094475F">
        <w:rPr>
          <w:rFonts w:ascii="Rockwell Condensed" w:eastAsia="Times New Roman" w:hAnsi="Rockwell Condensed" w:cs="Times New Roman"/>
          <w:b/>
          <w:bCs/>
          <w:kern w:val="36"/>
          <w:sz w:val="48"/>
          <w:szCs w:val="48"/>
        </w:rPr>
        <w:t>AlphaQuant</w:t>
      </w:r>
      <w:proofErr w:type="spellEnd"/>
      <w:r w:rsidRPr="0094475F">
        <w:rPr>
          <w:rFonts w:ascii="Rockwell Condensed" w:eastAsia="Times New Roman" w:hAnsi="Rockwell Condensed" w:cs="Times New Roman"/>
          <w:b/>
          <w:bCs/>
          <w:kern w:val="36"/>
          <w:sz w:val="48"/>
          <w:szCs w:val="48"/>
        </w:rPr>
        <w:t xml:space="preserve"> Capital: Quantitative ML Investment System</w:t>
      </w:r>
    </w:p>
    <w:p w:rsidR="0094475F" w:rsidRPr="0094475F" w:rsidRDefault="0094475F" w:rsidP="009447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>A High-Transparency, Hybrid Algorithmic Trading Infrastructure</w:t>
      </w:r>
    </w:p>
    <w:p w:rsidR="0094475F" w:rsidRPr="0094475F" w:rsidRDefault="0094475F" w:rsidP="0094475F">
      <w:pPr>
        <w:spacing w:before="100" w:beforeAutospacing="1" w:after="100" w:afterAutospacing="1" w:line="240" w:lineRule="auto"/>
        <w:jc w:val="center"/>
        <w:outlineLvl w:val="1"/>
        <w:rPr>
          <w:rFonts w:ascii="Rockwell Condensed" w:eastAsia="Times New Roman" w:hAnsi="Rockwell Condensed" w:cs="Times New Roman"/>
          <w:b/>
          <w:bCs/>
          <w:sz w:val="36"/>
          <w:szCs w:val="36"/>
        </w:rPr>
      </w:pPr>
      <w:r w:rsidRPr="0094475F">
        <w:rPr>
          <w:rFonts w:ascii="Rockwell Condensed" w:eastAsia="Times New Roman" w:hAnsi="Rockwell Condensed" w:cs="Times New Roman"/>
          <w:b/>
          <w:bCs/>
          <w:sz w:val="36"/>
          <w:szCs w:val="36"/>
        </w:rPr>
        <w:t>EXECUTIVE SUMMARY</w:t>
      </w:r>
    </w:p>
    <w:p w:rsidR="0094475F" w:rsidRPr="0094475F" w:rsidRDefault="0094475F" w:rsidP="009447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Most trading systems fail because they rely on either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static human rules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(which break when the market environment changes) or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black-box AI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(which investors cannot see, understand, or trust).</w:t>
      </w:r>
    </w:p>
    <w:p w:rsidR="0094475F" w:rsidRPr="0094475F" w:rsidRDefault="0094475F" w:rsidP="009447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AlphaQuant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solves this.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have built a three-layer security model that combines institutional fundamental analysis, strict trend-following mathematical rules, and a machine learning "co-pilot" that flags high-risk market traps. All of this is visualized on an interactive, real-time dashboard built for complete transparency.</w:t>
      </w:r>
    </w:p>
    <w:p w:rsidR="0094475F" w:rsidRDefault="0094475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94475F" w:rsidRPr="0094475F" w:rsidRDefault="0094475F" w:rsidP="009447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7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SYSTEM JOURNEY (FLOWCHART)</w:t>
      </w:r>
    </w:p>
    <w:p w:rsidR="0094475F" w:rsidRPr="0094475F" w:rsidRDefault="0094475F" w:rsidP="0094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>Here is how a single rupee of investor capital is protected and deployed from the moment a stock tick enters our system to the final decision.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+--------------------------------------------+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           LIVE MARKET FEED      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(Fyers V3 API tracking Nifty 50 stocks)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               v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     STEP 1: FUNDAMENTAL GATEKEEPER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Does the stock's quarterly profit (PBT)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growth exceed 25%? If no, BLOCK trade.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               | Yes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               v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      STEP 2: TECHNICAL ALIGNMENT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Is the trend strongly bullish?   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- Price crossed above 20 SMA?    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- Supertrend is green?           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- Recent local high is broken?   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               | Yes (All criteria met)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               v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   STEP 3: MACHINE LEARNING BRAIN  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XGBoost Co-pilot analyzes volatility (ATR)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and overbought levels (RSI) to ask:   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|  "Is this breakout a statistical trap?"    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+---------------------+----------------------+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 /                              \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 / High Trap Prob.                \ High Success Prob. (&gt;50%)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            v                                  v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>+------------------------+          +----------------------</w:t>
      </w:r>
      <w:r>
        <w:rPr>
          <w:rFonts w:ascii="Courier New" w:eastAsia="Times New Roman" w:hAnsi="Courier New" w:cs="Courier New"/>
          <w:sz w:val="20"/>
          <w:szCs w:val="20"/>
        </w:rPr>
        <w:t>--</w:t>
      </w:r>
      <w:r w:rsidRPr="0094475F">
        <w:rPr>
          <w:rFonts w:ascii="Courier New" w:eastAsia="Times New Roman" w:hAnsi="Courier New" w:cs="Courier New"/>
          <w:sz w:val="20"/>
          <w:szCs w:val="20"/>
        </w:rPr>
        <w:t>--+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| </w:t>
      </w:r>
      <w:r w:rsidR="00147F5C">
        <w:rPr>
          <w:rFonts w:ascii="Segoe UI Symbol" w:eastAsia="Times New Roman" w:hAnsi="Segoe UI Symbol" w:cs="Segoe UI Symbol"/>
          <w:sz w:val="20"/>
          <w:szCs w:val="20"/>
        </w:rPr>
        <w:t xml:space="preserve">   </w:t>
      </w:r>
      <w:r w:rsidRPr="0094475F">
        <w:rPr>
          <w:rFonts w:ascii="Courier New" w:eastAsia="Times New Roman" w:hAnsi="Courier New" w:cs="Courier New"/>
          <w:sz w:val="20"/>
          <w:szCs w:val="20"/>
        </w:rPr>
        <w:t>TRAP PROTECTION</w:t>
      </w: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147F5C">
        <w:rPr>
          <w:rFonts w:ascii="Courier New" w:eastAsia="Times New Roman" w:hAnsi="Courier New" w:cs="Courier New"/>
          <w:sz w:val="20"/>
          <w:szCs w:val="20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</w:rPr>
        <w:t xml:space="preserve">|          </w:t>
      </w:r>
      <w:r w:rsidRPr="0094475F">
        <w:rPr>
          <w:rFonts w:ascii="Courier New" w:eastAsia="Times New Roman" w:hAnsi="Courier New" w:cs="Courier New"/>
          <w:sz w:val="20"/>
          <w:szCs w:val="20"/>
        </w:rPr>
        <w:t xml:space="preserve">| 🟢 APPROVED EXECUTION  </w:t>
      </w: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94475F">
        <w:rPr>
          <w:rFonts w:ascii="Courier New" w:eastAsia="Times New Roman" w:hAnsi="Courier New" w:cs="Courier New"/>
          <w:sz w:val="20"/>
          <w:szCs w:val="20"/>
        </w:rPr>
        <w:t>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>| Trade is BLOCKED.      |          | Trade is allowed to enter|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 xml:space="preserve">| Capital is preserved.  |          | with target/stop loss. </w:t>
      </w: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94475F">
        <w:rPr>
          <w:rFonts w:ascii="Courier New" w:eastAsia="Times New Roman" w:hAnsi="Courier New" w:cs="Courier New"/>
          <w:sz w:val="20"/>
          <w:szCs w:val="20"/>
        </w:rPr>
        <w:t>|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75F">
        <w:rPr>
          <w:rFonts w:ascii="Courier New" w:eastAsia="Times New Roman" w:hAnsi="Courier New" w:cs="Courier New"/>
          <w:sz w:val="20"/>
          <w:szCs w:val="20"/>
        </w:rPr>
        <w:t>+------------------------+          +------------------------+</w:t>
      </w:r>
    </w:p>
    <w:p w:rsidR="0094475F" w:rsidRDefault="0094475F">
      <w:pPr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br w:type="page"/>
      </w:r>
      <w:bookmarkStart w:id="0" w:name="_GoBack"/>
      <w:bookmarkEnd w:id="0"/>
    </w:p>
    <w:p w:rsidR="0094475F" w:rsidRPr="0094475F" w:rsidRDefault="0094475F" w:rsidP="0094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THREE PILLARS OF OUR SYSTEM</w:t>
      </w: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75F">
        <w:rPr>
          <w:rFonts w:ascii="Times New Roman" w:eastAsia="Times New Roman" w:hAnsi="Times New Roman" w:cs="Times New Roman"/>
          <w:b/>
          <w:bCs/>
          <w:sz w:val="27"/>
          <w:szCs w:val="27"/>
        </w:rPr>
        <w:t>Pillar 1: The Fundamental Gatekeeper (Profit-Backed Assets Only)</w:t>
      </w:r>
    </w:p>
    <w:p w:rsidR="0094475F" w:rsidRPr="0094475F" w:rsidRDefault="0094475F" w:rsidP="0094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A strict screening process that looks at our proprietary corporate watchlist database (</w:t>
      </w:r>
      <w:r w:rsidRPr="0094475F">
        <w:rPr>
          <w:rFonts w:ascii="Courier New" w:eastAsia="Times New Roman" w:hAnsi="Courier New" w:cs="Courier New"/>
          <w:sz w:val="20"/>
          <w:szCs w:val="20"/>
        </w:rPr>
        <w:t>fundamental_watchlist.csv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4475F" w:rsidRPr="0094475F" w:rsidRDefault="0094475F" w:rsidP="0094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there: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do not trade "meme stocks" or low-quality companies. Even if a stock's chart looks beautiful, if the company's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Profit Before Tax (PBT)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did not grow by at least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25%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year-over-year, the system ignores it.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only back fundamentally healthy, growing companies.</w:t>
      </w: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75F">
        <w:rPr>
          <w:rFonts w:ascii="Times New Roman" w:eastAsia="Times New Roman" w:hAnsi="Times New Roman" w:cs="Times New Roman"/>
          <w:b/>
          <w:bCs/>
          <w:sz w:val="27"/>
          <w:szCs w:val="27"/>
        </w:rPr>
        <w:t>Pillar 2: The Trend-Following Rules (The Bread and Butter)</w:t>
      </w:r>
    </w:p>
    <w:p w:rsidR="0094475F" w:rsidRPr="0094475F" w:rsidRDefault="0094475F" w:rsidP="0094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A combination of classical, proven mathematical trend indicators:</w:t>
      </w:r>
    </w:p>
    <w:p w:rsidR="0094475F" w:rsidRPr="0094475F" w:rsidRDefault="0094475F" w:rsidP="00944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Supertrend (10,3)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: Tracks the primary momentum direction.</w:t>
      </w:r>
    </w:p>
    <w:p w:rsidR="0094475F" w:rsidRPr="0094475F" w:rsidRDefault="0094475F" w:rsidP="00944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20 SMA (Simple Moving Average)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: Tracks the medium-term average price.</w:t>
      </w:r>
    </w:p>
    <w:p w:rsidR="0094475F" w:rsidRPr="0094475F" w:rsidRDefault="0094475F" w:rsidP="00944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High Breakout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: Ensures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buy only when buyers are actively pushing the price past previous resistance.</w:t>
      </w:r>
    </w:p>
    <w:p w:rsidR="0094475F" w:rsidRPr="0094475F" w:rsidRDefault="0094475F" w:rsidP="0094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there: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This acts as our safety net.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never buy "falling knives" (stocks crash-diving).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only buy when the momentum is strongly upward.</w:t>
      </w: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75F">
        <w:rPr>
          <w:rFonts w:ascii="Times New Roman" w:eastAsia="Times New Roman" w:hAnsi="Times New Roman" w:cs="Times New Roman"/>
          <w:b/>
          <w:bCs/>
          <w:sz w:val="27"/>
          <w:szCs w:val="27"/>
        </w:rPr>
        <w:t>Pillar 3: The Machine Learning Co-Pilot (The Secret Sauce)</w:t>
      </w:r>
    </w:p>
    <w:p w:rsidR="0094475F" w:rsidRPr="0094475F" w:rsidRDefault="0094475F" w:rsidP="00944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A sophisticated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XGBoost (Extreme Gradient Boosting)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model trained on nearly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1,000,000 real market data points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spanning the last year.</w:t>
      </w:r>
    </w:p>
    <w:p w:rsidR="0094475F" w:rsidRPr="0094475F" w:rsidRDefault="0094475F" w:rsidP="00944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there: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In the real world, "breakouts" are often fake-outs (bull traps) designed to take retail traders' money. Our ML model looks at subtle, invisible patterns like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ATR (Average True Range Volatility)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RSI (Relative Strength Index)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at the exact second a signal triggers. It then calculates a percentage probability of whether the trade will reach its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+3.0% target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before hitting its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-1.5% stop loss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. If the probability is below 50%, the ML brain blocks the trade.</w:t>
      </w:r>
    </w:p>
    <w:p w:rsidR="0094475F" w:rsidRDefault="0094475F">
      <w:pPr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br w:type="page"/>
      </w: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75F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94475F">
        <w:rPr>
          <w:rFonts w:ascii="Times New Roman" w:eastAsia="Times New Roman" w:hAnsi="Times New Roman" w:cs="Times New Roman"/>
          <w:b/>
          <w:bCs/>
          <w:sz w:val="36"/>
          <w:szCs w:val="36"/>
        </w:rPr>
        <w:t>️ WHAT IS IN THE INVESTOR DASHBOARD?</w:t>
      </w:r>
    </w:p>
    <w:p w:rsidR="0094475F" w:rsidRPr="0094475F" w:rsidRDefault="0094475F" w:rsidP="0094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built the dashboard to prove to investors that our systems are actively, safely, and logically guarding their funds.</w:t>
      </w:r>
    </w:p>
    <w:p w:rsidR="0094475F" w:rsidRPr="0094475F" w:rsidRDefault="0094475F" w:rsidP="0094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75F">
        <w:rPr>
          <w:rFonts w:ascii="Times New Roman" w:eastAsia="Times New Roman" w:hAnsi="Times New Roman" w:cs="Times New Roman"/>
          <w:b/>
          <w:bCs/>
          <w:sz w:val="27"/>
          <w:szCs w:val="27"/>
        </w:rPr>
        <w:t>1. The Real-Time Monitor Grid</w:t>
      </w:r>
    </w:p>
    <w:p w:rsidR="0094475F" w:rsidRPr="0094475F" w:rsidRDefault="0094475F" w:rsidP="00944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>This is a live-streaming, multi-agent ledger. Investors can see exactly which stocks are currently being scanned, their Last Traded Price (LTP), whether they passed the fundamental check, and the live ML Victory Probability.</w:t>
      </w:r>
    </w:p>
    <w:p w:rsidR="0094475F" w:rsidRPr="0094475F" w:rsidRDefault="0094475F" w:rsidP="00944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The "Action" Column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: This is the ultimate transparency tool. It doesn't just say "Buy" or "Sell." It explains </w:t>
      </w: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the bot is making a decision. If a stock meets all technical rules but the ML model senses a trap, the dashboard clearly displays: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94475F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 TRAP PROTECTION"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75F">
        <w:rPr>
          <w:rFonts w:ascii="Times New Roman" w:eastAsia="Times New Roman" w:hAnsi="Times New Roman" w:cs="Times New Roman"/>
          <w:b/>
          <w:bCs/>
          <w:sz w:val="27"/>
          <w:szCs w:val="27"/>
        </w:rPr>
        <w:t>2. The Interactive Stock Deep-Dive</w:t>
      </w:r>
    </w:p>
    <w:p w:rsidR="0094475F" w:rsidRPr="0094475F" w:rsidRDefault="0094475F" w:rsidP="00944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>Investors can select any asset (like Reliance or TCS) from a dropdown menu.</w:t>
      </w:r>
    </w:p>
    <w:p w:rsidR="0094475F" w:rsidRPr="0094475F" w:rsidRDefault="0094475F" w:rsidP="00944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>The dashboard instantly renders a beautiful interactive price chart plotting the stock's performance alongside its mathematical 20-day and 50-day moving averages. This visually proves that the system's rules are aligned with real price action.</w:t>
      </w:r>
    </w:p>
    <w:p w:rsidR="0094475F" w:rsidRPr="0094475F" w:rsidRDefault="0094475F" w:rsidP="0094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75F">
        <w:rPr>
          <w:rFonts w:ascii="Times New Roman" w:eastAsia="Times New Roman" w:hAnsi="Times New Roman" w:cs="Times New Roman"/>
          <w:b/>
          <w:bCs/>
          <w:sz w:val="27"/>
          <w:szCs w:val="27"/>
        </w:rPr>
        <w:t>3. The Performance &amp; Equity Simulator</w:t>
      </w:r>
    </w:p>
    <w:p w:rsidR="0094475F" w:rsidRPr="0094475F" w:rsidRDefault="0094475F" w:rsidP="00944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>Shows the overall historical performance of the strategy against the benchmark index (Nifty 50).</w:t>
      </w:r>
    </w:p>
    <w:p w:rsidR="0094475F" w:rsidRPr="0094475F" w:rsidRDefault="0094475F" w:rsidP="00944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Displays institutional health metrics: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(how much return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make per unit of risk),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Win Rate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4475F">
        <w:rPr>
          <w:rFonts w:ascii="Times New Roman" w:eastAsia="Times New Roman" w:hAnsi="Times New Roman" w:cs="Times New Roman"/>
          <w:b/>
          <w:bCs/>
          <w:sz w:val="24"/>
          <w:szCs w:val="24"/>
        </w:rPr>
        <w:t>Max Drawdown</w:t>
      </w:r>
      <w:r w:rsidRPr="0094475F">
        <w:rPr>
          <w:rFonts w:ascii="Times New Roman" w:eastAsia="Times New Roman" w:hAnsi="Times New Roman" w:cs="Times New Roman"/>
          <w:sz w:val="24"/>
          <w:szCs w:val="24"/>
        </w:rPr>
        <w:t xml:space="preserve"> (the maximum historical peak-to-trough drop in capital).</w:t>
      </w:r>
    </w:p>
    <w:p w:rsidR="0094475F" w:rsidRPr="0094475F" w:rsidRDefault="0094475F" w:rsidP="00944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First,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filter out weak companies fundamentally. Second,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verify active market momentum. Third,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run a pre-trained machine learning classifier to mathematically calculate if the trade is a statistical trap.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>don't promise that every trade wins—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Pr="0094475F">
        <w:rPr>
          <w:rFonts w:ascii="Times New Roman" w:eastAsia="Times New Roman" w:hAnsi="Times New Roman" w:cs="Times New Roman"/>
          <w:i/>
          <w:iCs/>
          <w:sz w:val="24"/>
          <w:szCs w:val="24"/>
        </w:rPr>
        <w:t>promise that every trade is backed by 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verifiable, mathematical edge.</w:t>
      </w:r>
    </w:p>
    <w:p w:rsidR="00A3127F" w:rsidRDefault="00A3127F"/>
    <w:sectPr w:rsidR="00A3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710D0"/>
    <w:multiLevelType w:val="multilevel"/>
    <w:tmpl w:val="697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8CD"/>
    <w:multiLevelType w:val="multilevel"/>
    <w:tmpl w:val="012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E27A5"/>
    <w:multiLevelType w:val="multilevel"/>
    <w:tmpl w:val="188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E4D15"/>
    <w:multiLevelType w:val="multilevel"/>
    <w:tmpl w:val="D26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D0C8C"/>
    <w:multiLevelType w:val="multilevel"/>
    <w:tmpl w:val="F70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A7A4C"/>
    <w:multiLevelType w:val="multilevel"/>
    <w:tmpl w:val="1EB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75F"/>
    <w:rsid w:val="00147F5C"/>
    <w:rsid w:val="0094475F"/>
    <w:rsid w:val="00A3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4A600-3524-4305-8E4D-2D2BF4F7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4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4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47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47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475F"/>
    <w:rPr>
      <w:i/>
      <w:iCs/>
    </w:rPr>
  </w:style>
  <w:style w:type="character" w:styleId="Strong">
    <w:name w:val="Strong"/>
    <w:basedOn w:val="DefaultParagraphFont"/>
    <w:uiPriority w:val="22"/>
    <w:qFormat/>
    <w:rsid w:val="009447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4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2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910</Words>
  <Characters>5193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/>
      <vt:lpstr/>
      <vt:lpstr/>
      <vt:lpstr/>
      <vt:lpstr>AlphaQuant Capital: Quantitative ML Investment System</vt:lpstr>
      <vt:lpstr>    EXECUTIVE SUMMARY</vt:lpstr>
      <vt:lpstr>    THE SYSTEM JOURNEY (FLOWCHART)</vt:lpstr>
      <vt:lpstr>    THE THREE PILLARS OF OUR SYSTEM</vt:lpstr>
      <vt:lpstr>        Pillar 1: The Fundamental Gatekeeper (Profit-Backed Assets Only)</vt:lpstr>
      <vt:lpstr>        Pillar 2: The Trend-Following Rules (The Bread and Butter)</vt:lpstr>
      <vt:lpstr>        Pillar 3: The Machine Learning Co-Pilot (The Secret Sauce)</vt:lpstr>
      <vt:lpstr>    🖥️ WHAT IS IN THE INVESTOR DASHBOARD?</vt:lpstr>
      <vt:lpstr>        1. The Real-Time Monitor Grid</vt:lpstr>
      <vt:lpstr>        2. The Interactive Stock Deep-Dive</vt:lpstr>
      <vt:lpstr>        3. The Performance &amp; Equity Simulator</vt:lpstr>
    </vt:vector>
  </TitlesOfParts>
  <Company/>
  <LinksUpToDate>false</LinksUpToDate>
  <CharactersWithSpaces>6091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2026-05-28T18:43:00Z</dcterms:created>
  <dcterms:modified xsi:type="dcterms:W3CDTF">2026-05-28T19:01:00Z</dcterms:modified>
</cp:coreProperties>
</file>