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СУДСКА ПРАКСА — ДОКУМЕНТ 2</w:t>
      </w:r>
    </w:p>
    <w:p>
      <w:pPr>
        <w:pStyle w:val="Heading2"/>
      </w:pPr>
      <w:r>
        <w:t>Врховни суд, Рев 12733/2024</w:t>
      </w:r>
    </w:p>
    <w:p>
      <w:pPr>
        <w:jc w:val="both"/>
      </w:pPr>
      <w:r/>
      <w:r>
        <w:rPr>
          <w:b/>
        </w:rPr>
        <w:t>Област:</w:t>
      </w:r>
      <w:r>
        <w:t xml:space="preserve"> уговор о делу — одговорност посленика; право наручиоца на накнаду штете</w:t>
      </w:r>
    </w:p>
    <w:p>
      <w:pPr>
        <w:jc w:val="both"/>
      </w:pPr>
      <w:r/>
      <w:r>
        <w:rPr>
          <w:b/>
        </w:rPr>
        <w:t>Извор (званични портал):</w:t>
      </w:r>
      <w:r>
        <w:t xml:space="preserve"> https://vrh.sud.rs/sr-lat/rev-127332024-31223-31272</w:t>
      </w:r>
    </w:p>
    <w:p>
      <w:pPr>
        <w:pStyle w:val="Heading3"/>
      </w:pPr>
      <w:r>
        <w:t>Изрека (дисозитив) — доословно</w:t>
      </w:r>
    </w:p>
    <w:p>
      <w:pPr>
        <w:pStyle w:val="Quote"/>
        <w:ind w:left="567"/>
      </w:pPr>
      <w:r>
        <w:t>ОДБИЈА СЕ као неоснована ревизија туженог-противтужиоца изјављена против пресуде Апелационог суда у Нишу Гж 3946/23 од 05.12.2023. године.</w:t>
      </w:r>
    </w:p>
    <w:p>
      <w:pPr>
        <w:pStyle w:val="Heading3"/>
      </w:pPr>
      <w:r>
        <w:t>Кључно из образложења — доословно</w:t>
      </w:r>
    </w:p>
    <w:p>
      <w:pPr>
        <w:pStyle w:val="Quote"/>
        <w:ind w:left="567"/>
      </w:pPr>
      <w:r>
        <w:t>Тек уколико посленик не отклони недостатке у примереном року наручилац стиче право избора: отклањање недостатка на рачун посленика или снижење накнаде или раскид уговора, а у сваком случају он има право и на накнаду штете.</w:t>
      </w:r>
    </w:p>
    <w:p>
      <w:pPr>
        <w:pStyle w:val="Heading3"/>
      </w:pPr>
      <w:r>
        <w:t>Зашто је релевантна за наш предмет</w:t>
      </w:r>
    </w:p>
    <w:p>
      <w:pPr>
        <w:jc w:val="both"/>
      </w:pPr>
      <w:r>
        <w:t xml:space="preserve">Одлука потврђује </w:t>
      </w:r>
      <w:r>
        <w:rPr>
          <w:b/>
        </w:rPr>
        <w:t>општи режим одговорности посленика према наручиоцу</w:t>
      </w:r>
      <w:r>
        <w:t xml:space="preserve"> код уговора о делу и да наручилац </w:t>
      </w:r>
      <w:r>
        <w:rPr>
          <w:b/>
        </w:rPr>
        <w:t>у сваком случају има право на накнаду штете</w:t>
      </w:r>
      <w:r>
        <w:t>. Користи се као општа потпора тези да штетник (посленик) одговара оштећеном (наручиоцу).</w:t>
      </w:r>
    </w:p>
    <w:p>
      <w:pPr>
        <w:pStyle w:val="Heading3"/>
      </w:pPr>
      <w:r>
        <w:t>Опрез при коришћењу (домашај одлуке)</w:t>
      </w:r>
    </w:p>
    <w:p>
      <w:pPr>
        <w:jc w:val="both"/>
      </w:pPr>
      <w:r>
        <w:t xml:space="preserve">Предмет се тиче </w:t>
      </w:r>
      <w:r>
        <w:rPr>
          <w:b/>
        </w:rPr>
        <w:t>недостатака дела</w:t>
      </w:r>
      <w:r>
        <w:t xml:space="preserve"> (квалитета извршеног рада), а </w:t>
      </w:r>
      <w:r>
        <w:rPr>
          <w:b/>
        </w:rPr>
        <w:t>не нестанка/оштећења поверене ствари</w:t>
      </w:r>
      <w:r>
        <w:t xml:space="preserve">. Зато се одлука наводи као </w:t>
      </w:r>
      <w:r>
        <w:rPr>
          <w:b/>
        </w:rPr>
        <w:t>посредна, општа потпора</w:t>
      </w:r>
      <w:r>
        <w:t xml:space="preserve"> одговорности посленика, а не као директан преседан за чињенично стање нашег предмета.</w:t>
      </w:r>
    </w:p>
    <w:p>
      <w:pPr>
        <w:jc w:val="both"/>
      </w:pPr>
      <w:r/>
      <w:r>
        <w:rPr>
          <w:i/>
        </w:rPr>
        <w:t>Верификација: датум одлуке на порталу приказан је нејасно — пре уношења у поднесак лично отворити URL и проверити број предмета и датум.</w:t>
      </w:r>
      <w:r/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