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5000" w:type="pct"/>
        <w:tblLook w:val="04A0" w:firstRow="1" w:lastRow="0" w:firstColumn="1" w:lastColumn="0" w:noHBand="0" w:noVBand="1"/>
      </w:tblPr>
      <w:tblGrid>
        <w:gridCol w:w="5395"/>
        <w:gridCol w:w="5395"/>
      </w:tblGrid>
      <w:tr w:rsidR="00A81D4E" w:rsidRPr="00D521F3" w:rsidTr="001110E2">
        <w:tc>
          <w:tcPr>
            <w:tcW w:w="2500" w:type="pct"/>
            <w:shd w:val="clear" w:color="auto" w:fill="D9E2F3" w:themeFill="accent5" w:themeFillTint="33"/>
          </w:tcPr>
          <w:p w:rsidR="00A81D4E" w:rsidRPr="00D521F3" w:rsidRDefault="00A81D4E" w:rsidP="001110E2">
            <w:pPr>
              <w:bidi/>
              <w:rPr>
                <w:rtl/>
                <w:lang w:bidi="ar-AE"/>
              </w:rPr>
            </w:pPr>
            <w:r w:rsidRPr="00D521F3">
              <w:rPr>
                <w:rFonts w:hint="cs"/>
                <w:rtl/>
                <w:lang w:bidi="ar-AE"/>
              </w:rPr>
              <w:t>عنوان الخبر:</w:t>
            </w:r>
          </w:p>
        </w:tc>
        <w:tc>
          <w:tcPr>
            <w:tcW w:w="2500" w:type="pct"/>
            <w:shd w:val="clear" w:color="auto" w:fill="D9E2F3" w:themeFill="accent5" w:themeFillTint="33"/>
          </w:tcPr>
          <w:p w:rsidR="00A81D4E" w:rsidRPr="00D521F3" w:rsidRDefault="00A81D4E" w:rsidP="001110E2">
            <w:r w:rsidRPr="00D521F3">
              <w:t>Article Headline:</w:t>
            </w:r>
          </w:p>
        </w:tc>
      </w:tr>
      <w:tr w:rsidR="00A81D4E" w:rsidRPr="00D521F3" w:rsidTr="001110E2">
        <w:tc>
          <w:tcPr>
            <w:tcW w:w="2500" w:type="pct"/>
          </w:tcPr>
          <w:p w:rsidR="00A81D4E" w:rsidRPr="00BF458C" w:rsidRDefault="00A81D4E" w:rsidP="001110E2">
            <w:pPr>
              <w:bidi/>
              <w:rPr>
                <w:rFonts w:cs="Arial"/>
                <w:rtl/>
              </w:rPr>
            </w:pPr>
            <w:r w:rsidRPr="00A81D4E">
              <w:rPr>
                <w:rFonts w:cs="Arial" w:hint="cs"/>
                <w:rtl/>
              </w:rPr>
              <w:t>النائب</w:t>
            </w:r>
            <w:r w:rsidRPr="00A81D4E">
              <w:rPr>
                <w:rFonts w:cs="Arial"/>
                <w:rtl/>
              </w:rPr>
              <w:t xml:space="preserve"> </w:t>
            </w:r>
            <w:r w:rsidRPr="00A81D4E">
              <w:rPr>
                <w:rFonts w:cs="Arial" w:hint="cs"/>
                <w:rtl/>
              </w:rPr>
              <w:t>العام</w:t>
            </w:r>
            <w:r w:rsidRPr="00A81D4E">
              <w:rPr>
                <w:rFonts w:cs="Arial"/>
                <w:rtl/>
              </w:rPr>
              <w:t xml:space="preserve"> </w:t>
            </w:r>
            <w:r w:rsidRPr="00A81D4E">
              <w:rPr>
                <w:rFonts w:cs="Arial" w:hint="cs"/>
                <w:rtl/>
              </w:rPr>
              <w:t>للدولة</w:t>
            </w:r>
            <w:r w:rsidRPr="00A81D4E">
              <w:rPr>
                <w:rFonts w:cs="Arial"/>
                <w:rtl/>
              </w:rPr>
              <w:t xml:space="preserve"> </w:t>
            </w:r>
            <w:r w:rsidRPr="00A81D4E">
              <w:rPr>
                <w:rFonts w:cs="Arial" w:hint="cs"/>
                <w:rtl/>
              </w:rPr>
              <w:t>يعقد</w:t>
            </w:r>
            <w:r w:rsidRPr="00A81D4E">
              <w:rPr>
                <w:rFonts w:cs="Arial"/>
                <w:rtl/>
              </w:rPr>
              <w:t xml:space="preserve"> </w:t>
            </w:r>
            <w:r w:rsidRPr="00A81D4E">
              <w:rPr>
                <w:rFonts w:cs="Arial" w:hint="cs"/>
                <w:rtl/>
              </w:rPr>
              <w:t>اجتماعا</w:t>
            </w:r>
            <w:r w:rsidRPr="00A81D4E">
              <w:rPr>
                <w:rFonts w:cs="Arial"/>
                <w:rtl/>
              </w:rPr>
              <w:t xml:space="preserve"> </w:t>
            </w:r>
            <w:r w:rsidRPr="00A81D4E">
              <w:rPr>
                <w:rFonts w:cs="Arial" w:hint="cs"/>
                <w:rtl/>
              </w:rPr>
              <w:t>مع</w:t>
            </w:r>
            <w:r w:rsidRPr="00A81D4E">
              <w:rPr>
                <w:rFonts w:cs="Arial"/>
                <w:rtl/>
              </w:rPr>
              <w:t xml:space="preserve"> </w:t>
            </w:r>
            <w:r w:rsidRPr="00A81D4E">
              <w:rPr>
                <w:rFonts w:cs="Arial" w:hint="cs"/>
                <w:rtl/>
              </w:rPr>
              <w:t>مديري</w:t>
            </w:r>
            <w:r w:rsidRPr="00A81D4E">
              <w:rPr>
                <w:rFonts w:cs="Arial"/>
                <w:rtl/>
              </w:rPr>
              <w:t xml:space="preserve"> </w:t>
            </w:r>
            <w:r w:rsidRPr="00A81D4E">
              <w:rPr>
                <w:rFonts w:cs="Arial" w:hint="cs"/>
                <w:rtl/>
              </w:rPr>
              <w:t>وأعضاء</w:t>
            </w:r>
            <w:r w:rsidRPr="00A81D4E">
              <w:rPr>
                <w:rFonts w:cs="Arial"/>
                <w:rtl/>
              </w:rPr>
              <w:t xml:space="preserve"> </w:t>
            </w:r>
            <w:r w:rsidRPr="00A81D4E">
              <w:rPr>
                <w:rFonts w:cs="Arial" w:hint="cs"/>
                <w:rtl/>
              </w:rPr>
              <w:t>إدارات</w:t>
            </w:r>
            <w:r w:rsidRPr="00A81D4E">
              <w:rPr>
                <w:rFonts w:cs="Arial"/>
                <w:rtl/>
              </w:rPr>
              <w:t xml:space="preserve"> </w:t>
            </w:r>
            <w:r w:rsidRPr="00A81D4E">
              <w:rPr>
                <w:rFonts w:cs="Arial" w:hint="cs"/>
                <w:rtl/>
              </w:rPr>
              <w:t>مكتبه</w:t>
            </w:r>
            <w:r w:rsidRPr="00A81D4E">
              <w:rPr>
                <w:rFonts w:cs="Arial"/>
                <w:rtl/>
              </w:rPr>
              <w:t xml:space="preserve"> </w:t>
            </w:r>
            <w:r w:rsidRPr="00A81D4E">
              <w:rPr>
                <w:rFonts w:cs="Arial" w:hint="cs"/>
                <w:rtl/>
              </w:rPr>
              <w:t>والمحامين</w:t>
            </w:r>
            <w:r w:rsidRPr="00A81D4E">
              <w:rPr>
                <w:rFonts w:cs="Arial"/>
                <w:rtl/>
              </w:rPr>
              <w:t xml:space="preserve"> </w:t>
            </w:r>
            <w:r w:rsidRPr="00A81D4E">
              <w:rPr>
                <w:rFonts w:cs="Arial" w:hint="cs"/>
                <w:rtl/>
              </w:rPr>
              <w:t>العامين</w:t>
            </w:r>
            <w:r w:rsidRPr="00A81D4E">
              <w:rPr>
                <w:rFonts w:cs="Arial"/>
                <w:rtl/>
              </w:rPr>
              <w:t xml:space="preserve"> </w:t>
            </w:r>
            <w:r w:rsidRPr="00A81D4E">
              <w:rPr>
                <w:rFonts w:cs="Arial" w:hint="cs"/>
                <w:rtl/>
              </w:rPr>
              <w:t>ورؤساء</w:t>
            </w:r>
            <w:r w:rsidRPr="00A81D4E">
              <w:rPr>
                <w:rFonts w:cs="Arial"/>
                <w:rtl/>
              </w:rPr>
              <w:t xml:space="preserve"> </w:t>
            </w:r>
            <w:r w:rsidRPr="00A81D4E">
              <w:rPr>
                <w:rFonts w:cs="Arial" w:hint="cs"/>
                <w:rtl/>
              </w:rPr>
              <w:t>النيابات</w:t>
            </w:r>
          </w:p>
        </w:tc>
        <w:tc>
          <w:tcPr>
            <w:tcW w:w="2500" w:type="pct"/>
          </w:tcPr>
          <w:p w:rsidR="00A81D4E" w:rsidRPr="00BF458C" w:rsidRDefault="00A81D4E" w:rsidP="00A81D4E">
            <w:r>
              <w:t xml:space="preserve">UAE </w:t>
            </w:r>
            <w:r w:rsidRPr="00A81D4E">
              <w:t xml:space="preserve">Attorney General </w:t>
            </w:r>
            <w:r>
              <w:t xml:space="preserve">Held a Meeting with Directors and Members of His Office, </w:t>
            </w:r>
            <w:r w:rsidRPr="00A81D4E">
              <w:t xml:space="preserve">Advocates General and </w:t>
            </w:r>
            <w:r>
              <w:t>C</w:t>
            </w:r>
            <w:r w:rsidRPr="00A81D4E">
              <w:t>hief</w:t>
            </w:r>
            <w:r>
              <w:t xml:space="preserve"> P</w:t>
            </w:r>
            <w:r w:rsidRPr="00A81D4E">
              <w:t>rocurators</w:t>
            </w:r>
            <w:bookmarkStart w:id="0" w:name="_GoBack"/>
            <w:bookmarkEnd w:id="0"/>
          </w:p>
        </w:tc>
      </w:tr>
      <w:tr w:rsidR="00A81D4E" w:rsidRPr="00D521F3" w:rsidTr="001110E2">
        <w:tc>
          <w:tcPr>
            <w:tcW w:w="2500" w:type="pct"/>
            <w:shd w:val="clear" w:color="auto" w:fill="D9E2F3" w:themeFill="accent5" w:themeFillTint="33"/>
          </w:tcPr>
          <w:p w:rsidR="00A81D4E" w:rsidRPr="00D521F3" w:rsidRDefault="00A81D4E" w:rsidP="001110E2">
            <w:pPr>
              <w:bidi/>
              <w:rPr>
                <w:rtl/>
                <w:lang w:bidi="ar-AE"/>
              </w:rPr>
            </w:pPr>
            <w:r w:rsidRPr="00D521F3">
              <w:rPr>
                <w:rFonts w:hint="cs"/>
                <w:rtl/>
                <w:lang w:bidi="ar-AE"/>
              </w:rPr>
              <w:t>تاريخ الخبر:</w:t>
            </w:r>
          </w:p>
        </w:tc>
        <w:tc>
          <w:tcPr>
            <w:tcW w:w="2500" w:type="pct"/>
            <w:shd w:val="clear" w:color="auto" w:fill="D9E2F3" w:themeFill="accent5" w:themeFillTint="33"/>
          </w:tcPr>
          <w:p w:rsidR="00A81D4E" w:rsidRPr="00D521F3" w:rsidRDefault="00A81D4E" w:rsidP="001110E2">
            <w:pPr>
              <w:rPr>
                <w:rtl/>
              </w:rPr>
            </w:pPr>
            <w:r w:rsidRPr="00D521F3">
              <w:t>Article Date:</w:t>
            </w:r>
          </w:p>
        </w:tc>
      </w:tr>
      <w:tr w:rsidR="00A81D4E" w:rsidRPr="00D521F3" w:rsidTr="001110E2">
        <w:tc>
          <w:tcPr>
            <w:tcW w:w="2500" w:type="pct"/>
          </w:tcPr>
          <w:p w:rsidR="00A81D4E" w:rsidRPr="00D521F3" w:rsidRDefault="00A81D4E" w:rsidP="001110E2">
            <w:pPr>
              <w:bidi/>
              <w:rPr>
                <w:lang w:bidi="ar-AE"/>
              </w:rPr>
            </w:pPr>
            <w:r>
              <w:rPr>
                <w:lang w:bidi="ar-AE"/>
              </w:rPr>
              <w:t>15-02-2016</w:t>
            </w:r>
          </w:p>
        </w:tc>
        <w:tc>
          <w:tcPr>
            <w:tcW w:w="2500" w:type="pct"/>
          </w:tcPr>
          <w:p w:rsidR="00A81D4E" w:rsidRPr="00D521F3" w:rsidRDefault="00A81D4E" w:rsidP="001110E2">
            <w:pPr>
              <w:rPr>
                <w:rtl/>
              </w:rPr>
            </w:pPr>
            <w:r>
              <w:rPr>
                <w:lang w:bidi="ar-AE"/>
              </w:rPr>
              <w:t>15-02-2016</w:t>
            </w:r>
          </w:p>
        </w:tc>
      </w:tr>
      <w:tr w:rsidR="00A81D4E" w:rsidRPr="00D521F3" w:rsidTr="001110E2">
        <w:tc>
          <w:tcPr>
            <w:tcW w:w="2500" w:type="pct"/>
            <w:shd w:val="clear" w:color="auto" w:fill="D9E2F3" w:themeFill="accent5" w:themeFillTint="33"/>
          </w:tcPr>
          <w:p w:rsidR="00A81D4E" w:rsidRPr="00D521F3" w:rsidRDefault="00A81D4E" w:rsidP="001110E2">
            <w:pPr>
              <w:bidi/>
              <w:rPr>
                <w:rtl/>
                <w:lang w:bidi="ar-AE"/>
              </w:rPr>
            </w:pPr>
            <w:r w:rsidRPr="00D521F3">
              <w:rPr>
                <w:rFonts w:hint="cs"/>
                <w:rtl/>
                <w:lang w:bidi="ar-AE"/>
              </w:rPr>
              <w:t>موضوع الخبر:</w:t>
            </w:r>
          </w:p>
        </w:tc>
        <w:tc>
          <w:tcPr>
            <w:tcW w:w="2500" w:type="pct"/>
            <w:shd w:val="clear" w:color="auto" w:fill="D9E2F3" w:themeFill="accent5" w:themeFillTint="33"/>
          </w:tcPr>
          <w:p w:rsidR="00A81D4E" w:rsidRPr="00D521F3" w:rsidRDefault="00A81D4E" w:rsidP="001110E2">
            <w:pPr>
              <w:rPr>
                <w:rtl/>
              </w:rPr>
            </w:pPr>
            <w:r w:rsidRPr="00D521F3">
              <w:t>Article Body:</w:t>
            </w:r>
          </w:p>
        </w:tc>
      </w:tr>
      <w:tr w:rsidR="00A81D4E" w:rsidRPr="00D521F3" w:rsidTr="001110E2">
        <w:tc>
          <w:tcPr>
            <w:tcW w:w="2500" w:type="pct"/>
          </w:tcPr>
          <w:p w:rsidR="00A81D4E" w:rsidRDefault="00A81D4E" w:rsidP="00A81D4E">
            <w:pPr>
              <w:bidi/>
              <w:rPr>
                <w:rFonts w:cs="Arial"/>
                <w:rtl/>
                <w:lang w:bidi="ar-AE"/>
              </w:rPr>
            </w:pPr>
            <w:r w:rsidRPr="00A81D4E">
              <w:rPr>
                <w:rFonts w:cs="Arial"/>
                <w:rtl/>
              </w:rPr>
              <w:t xml:space="preserve">عقد سعادة المستشـار سالم سعيد كبيش النائب العام للدولة اليوم اجتماعه الدوري بمديري وأعضاء إدارات مكتبه والمحامين العامين ورؤساء النيابات الاستئنافية والكليـة الاتحادية وذلك بمكتبه بقـصر الخبيـرة فـي </w:t>
            </w:r>
            <w:proofErr w:type="gramStart"/>
            <w:r w:rsidRPr="00A81D4E">
              <w:rPr>
                <w:rFonts w:cs="Arial"/>
                <w:rtl/>
              </w:rPr>
              <w:t>أبوظبي</w:t>
            </w:r>
            <w:proofErr w:type="gramEnd"/>
            <w:r>
              <w:rPr>
                <w:rFonts w:cs="Arial" w:hint="cs"/>
                <w:rtl/>
                <w:lang w:bidi="ar-AE"/>
              </w:rPr>
              <w:t>.</w:t>
            </w:r>
          </w:p>
          <w:p w:rsidR="00A81D4E" w:rsidRPr="00A81D4E" w:rsidRDefault="00A81D4E" w:rsidP="00A81D4E">
            <w:pPr>
              <w:bidi/>
              <w:rPr>
                <w:rFonts w:cs="Arial"/>
                <w:lang w:bidi="ar-AE"/>
              </w:rPr>
            </w:pPr>
          </w:p>
          <w:p w:rsidR="00A81D4E" w:rsidRPr="00A81D4E" w:rsidRDefault="00A81D4E" w:rsidP="00A81D4E">
            <w:pPr>
              <w:bidi/>
              <w:rPr>
                <w:rFonts w:cs="Arial"/>
                <w:lang w:bidi="ar-AE"/>
              </w:rPr>
            </w:pPr>
            <w:r w:rsidRPr="00A81D4E">
              <w:rPr>
                <w:rFonts w:cs="Arial"/>
                <w:rtl/>
              </w:rPr>
              <w:t xml:space="preserve">وأوضح النائب العام للدولة أن المرحلة المقبلة في مجالات أعمال النيابة العامة وفي </w:t>
            </w:r>
            <w:r w:rsidRPr="00A81D4E">
              <w:rPr>
                <w:rFonts w:cs="Arial" w:hint="cs"/>
                <w:rtl/>
              </w:rPr>
              <w:t>إطار</w:t>
            </w:r>
            <w:r w:rsidRPr="00A81D4E">
              <w:rPr>
                <w:rFonts w:cs="Arial"/>
                <w:rtl/>
              </w:rPr>
              <w:t xml:space="preserve"> الخطـة الاستراتيجيـة وتوجه الدولـة ستشهد الانتقال إلى مرحلة الإبداع في أداء الخدمات للمتعاملين في مجال العدالة الجنائية من خلال الارتقاء إلى أعلى درجات التيسير في تقديم تلك الخدمات مـع استمرار تعظيم قدرات العنصر البشري وإمكاناته في مجال العمل</w:t>
            </w:r>
            <w:r>
              <w:rPr>
                <w:rFonts w:cs="Arial" w:hint="cs"/>
                <w:rtl/>
                <w:lang w:bidi="ar-AE"/>
              </w:rPr>
              <w:t>.</w:t>
            </w:r>
          </w:p>
          <w:p w:rsidR="00A81D4E" w:rsidRPr="00A81D4E" w:rsidRDefault="00A81D4E" w:rsidP="00A81D4E">
            <w:pPr>
              <w:bidi/>
              <w:rPr>
                <w:rFonts w:cs="Arial"/>
                <w:lang w:bidi="ar-AE"/>
              </w:rPr>
            </w:pPr>
            <w:r w:rsidRPr="00A81D4E">
              <w:rPr>
                <w:rFonts w:cs="Arial"/>
                <w:rtl/>
              </w:rPr>
              <w:t>واستعرض النائـب العام ما تم تنفيـذه من بنود الخطة وتفعيلا للقرارات والتعاميم والتوجيهات التي سبق صدورها في الاجتماعات السابقة وخلال زياراته الميدانية للنيابات على مسـتوى الدولة وما أظهرته دراسة نتائج مؤشرات الأداء من تقدم لأساليب العمل في النيابات وما رصدته إحصائيات الإنجاز الكمي وتقارير الأداء الفني من تطور إلى الأفضل</w:t>
            </w:r>
            <w:r>
              <w:rPr>
                <w:rFonts w:cs="Arial" w:hint="cs"/>
                <w:rtl/>
                <w:lang w:bidi="ar-AE"/>
              </w:rPr>
              <w:t>.</w:t>
            </w:r>
          </w:p>
          <w:p w:rsidR="00A81D4E" w:rsidRDefault="00A81D4E" w:rsidP="00A81D4E">
            <w:pPr>
              <w:bidi/>
              <w:rPr>
                <w:rFonts w:cs="Arial"/>
                <w:rtl/>
                <w:lang w:bidi="ar-AE"/>
              </w:rPr>
            </w:pPr>
            <w:r w:rsidRPr="00A81D4E">
              <w:rPr>
                <w:rFonts w:cs="Arial"/>
                <w:rtl/>
              </w:rPr>
              <w:t>ونوه سعادته بأهميـة الاجتماعات الدورية لا سيما ما تعقده النيابات الاتحادية من ذات الدرجة والتخصص باعتبارها وسيلة شفافة من وسائل تقييم الأعمال خلال الفترات السابقة لها برصد المعوقات التي يسفر عن بيانها التطبيق العملي وتدارسها ووضع الحلول لها فضلا عن التوجيه للمستهدف خلال الفترة المقبلة</w:t>
            </w:r>
            <w:r>
              <w:rPr>
                <w:rFonts w:cs="Arial" w:hint="cs"/>
                <w:rtl/>
                <w:lang w:bidi="ar-AE"/>
              </w:rPr>
              <w:t>.</w:t>
            </w:r>
          </w:p>
          <w:p w:rsidR="00A81D4E" w:rsidRPr="00A81D4E" w:rsidRDefault="00A81D4E" w:rsidP="00A81D4E">
            <w:pPr>
              <w:bidi/>
              <w:rPr>
                <w:rFonts w:cs="Arial"/>
                <w:lang w:bidi="ar-AE"/>
              </w:rPr>
            </w:pPr>
          </w:p>
          <w:p w:rsidR="00A81D4E" w:rsidRDefault="00A81D4E" w:rsidP="00A81D4E">
            <w:pPr>
              <w:bidi/>
              <w:rPr>
                <w:rFonts w:cs="Arial"/>
                <w:lang w:bidi="ar-AE"/>
              </w:rPr>
            </w:pPr>
            <w:r w:rsidRPr="00A81D4E">
              <w:rPr>
                <w:rFonts w:cs="Arial"/>
                <w:rtl/>
              </w:rPr>
              <w:t>وأشار خلال الاجتماع إلى أهميـة تطبيق مبدأ نقل المعرفة من الأقدم إلى الأحدث بين الأعضاء والموظفيـن إذ يؤدي إلى رفع مستوى أداء الجميع بما يدعم ثقافة التميز وهو النهج الثابت للنيابة العامة</w:t>
            </w:r>
            <w:r>
              <w:rPr>
                <w:rFonts w:cs="Arial" w:hint="cs"/>
                <w:rtl/>
                <w:lang w:bidi="ar-AE"/>
              </w:rPr>
              <w:t>.</w:t>
            </w:r>
          </w:p>
          <w:p w:rsidR="00A81D4E" w:rsidRPr="00A81D4E" w:rsidRDefault="00A81D4E" w:rsidP="00A81D4E">
            <w:pPr>
              <w:bidi/>
              <w:rPr>
                <w:rFonts w:cs="Arial"/>
                <w:lang w:bidi="ar-AE"/>
              </w:rPr>
            </w:pPr>
          </w:p>
          <w:p w:rsidR="00A81D4E" w:rsidRPr="00A81D4E" w:rsidRDefault="00A81D4E" w:rsidP="00A81D4E">
            <w:pPr>
              <w:bidi/>
              <w:rPr>
                <w:rFonts w:cs="Arial" w:hint="cs"/>
                <w:rtl/>
                <w:lang w:bidi="ar-AE"/>
              </w:rPr>
            </w:pPr>
            <w:r w:rsidRPr="00A81D4E">
              <w:rPr>
                <w:rFonts w:cs="Arial"/>
                <w:rtl/>
              </w:rPr>
              <w:t>وعرض المستشارون مديرو إدارات مكتـب النائب العام ملاحظاتهم على الأداء خلال الفترة الماضية واقتراحاتهم للحفاظ على استمرارية التطور</w:t>
            </w:r>
            <w:r>
              <w:rPr>
                <w:rFonts w:cs="Arial" w:hint="cs"/>
                <w:rtl/>
                <w:lang w:bidi="ar-AE"/>
              </w:rPr>
              <w:t>.</w:t>
            </w:r>
          </w:p>
          <w:p w:rsidR="00A81D4E" w:rsidRPr="00D521F3" w:rsidRDefault="00A81D4E" w:rsidP="00A81D4E">
            <w:pPr>
              <w:bidi/>
              <w:rPr>
                <w:rtl/>
                <w:lang w:bidi="ar-AE"/>
              </w:rPr>
            </w:pPr>
            <w:r w:rsidRPr="00A81D4E">
              <w:rPr>
                <w:rFonts w:cs="Arial"/>
                <w:rtl/>
              </w:rPr>
              <w:t>وأعقب ذلك عرض المحامين العامين ورؤساء ومديري النيابات تقاريرهم عن إنجازات النيابات وأبدوا ملاحظاتهم فيما أسفر عنه الواقع العملي لتطبيـق ما استهـدف من بنـود الخطـة الاستراتيجية ومقترحاتهم التي تستهدف المزيد من التطور</w:t>
            </w:r>
            <w:r>
              <w:rPr>
                <w:rFonts w:cs="Arial"/>
                <w:rtl/>
                <w:lang w:bidi="ar-AE"/>
              </w:rPr>
              <w:t>. (</w:t>
            </w:r>
            <w:r>
              <w:rPr>
                <w:rFonts w:cs="Arial" w:hint="cs"/>
                <w:rtl/>
                <w:lang w:bidi="ar-AE"/>
              </w:rPr>
              <w:t>وام</w:t>
            </w:r>
            <w:r>
              <w:rPr>
                <w:rFonts w:cs="Arial"/>
                <w:rtl/>
                <w:lang w:bidi="ar-AE"/>
              </w:rPr>
              <w:t>)</w:t>
            </w:r>
          </w:p>
        </w:tc>
        <w:tc>
          <w:tcPr>
            <w:tcW w:w="2500" w:type="pct"/>
          </w:tcPr>
          <w:p w:rsidR="00A81D4E" w:rsidRPr="00D521F3" w:rsidRDefault="00A81D4E" w:rsidP="001110E2">
            <w:pPr>
              <w:rPr>
                <w:rtl/>
              </w:rPr>
            </w:pPr>
          </w:p>
        </w:tc>
      </w:tr>
    </w:tbl>
    <w:p w:rsidR="00A4487F" w:rsidRDefault="00A81D4E" w:rsidP="00A81D4E">
      <w:pPr>
        <w:pStyle w:val="NormalWeb"/>
        <w:shd w:val="clear" w:color="auto" w:fill="FFFFFF"/>
        <w:bidi/>
        <w:spacing w:before="0" w:beforeAutospacing="0" w:after="300" w:afterAutospacing="0" w:line="343" w:lineRule="atLeast"/>
        <w:rPr>
          <w:lang w:bidi="ar-AE"/>
        </w:rPr>
      </w:pPr>
    </w:p>
    <w:sectPr w:rsidR="00A4487F" w:rsidSect="00A81D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36"/>
    <w:rsid w:val="002E5A27"/>
    <w:rsid w:val="003D4726"/>
    <w:rsid w:val="0080467E"/>
    <w:rsid w:val="008E5344"/>
    <w:rsid w:val="00A81D4E"/>
    <w:rsid w:val="00BF1736"/>
    <w:rsid w:val="00CC52B0"/>
    <w:rsid w:val="00D1208B"/>
    <w:rsid w:val="00D51383"/>
    <w:rsid w:val="00DF3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1AFA5-9B9B-4620-8AFC-3187BE6A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3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208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81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570">
      <w:bodyDiv w:val="1"/>
      <w:marLeft w:val="0"/>
      <w:marRight w:val="0"/>
      <w:marTop w:val="0"/>
      <w:marBottom w:val="0"/>
      <w:divBdr>
        <w:top w:val="none" w:sz="0" w:space="0" w:color="auto"/>
        <w:left w:val="none" w:sz="0" w:space="0" w:color="auto"/>
        <w:bottom w:val="none" w:sz="0" w:space="0" w:color="auto"/>
        <w:right w:val="none" w:sz="0" w:space="0" w:color="auto"/>
      </w:divBdr>
    </w:div>
    <w:div w:id="152449716">
      <w:bodyDiv w:val="1"/>
      <w:marLeft w:val="0"/>
      <w:marRight w:val="0"/>
      <w:marTop w:val="0"/>
      <w:marBottom w:val="0"/>
      <w:divBdr>
        <w:top w:val="none" w:sz="0" w:space="0" w:color="auto"/>
        <w:left w:val="none" w:sz="0" w:space="0" w:color="auto"/>
        <w:bottom w:val="none" w:sz="0" w:space="0" w:color="auto"/>
        <w:right w:val="none" w:sz="0" w:space="0" w:color="auto"/>
      </w:divBdr>
    </w:div>
    <w:div w:id="352810056">
      <w:bodyDiv w:val="1"/>
      <w:marLeft w:val="0"/>
      <w:marRight w:val="0"/>
      <w:marTop w:val="0"/>
      <w:marBottom w:val="0"/>
      <w:divBdr>
        <w:top w:val="none" w:sz="0" w:space="0" w:color="auto"/>
        <w:left w:val="none" w:sz="0" w:space="0" w:color="auto"/>
        <w:bottom w:val="none" w:sz="0" w:space="0" w:color="auto"/>
        <w:right w:val="none" w:sz="0" w:space="0" w:color="auto"/>
      </w:divBdr>
    </w:div>
    <w:div w:id="483397650">
      <w:bodyDiv w:val="1"/>
      <w:marLeft w:val="0"/>
      <w:marRight w:val="0"/>
      <w:marTop w:val="0"/>
      <w:marBottom w:val="0"/>
      <w:divBdr>
        <w:top w:val="none" w:sz="0" w:space="0" w:color="auto"/>
        <w:left w:val="none" w:sz="0" w:space="0" w:color="auto"/>
        <w:bottom w:val="none" w:sz="0" w:space="0" w:color="auto"/>
        <w:right w:val="none" w:sz="0" w:space="0" w:color="auto"/>
      </w:divBdr>
    </w:div>
    <w:div w:id="581984260">
      <w:bodyDiv w:val="1"/>
      <w:marLeft w:val="0"/>
      <w:marRight w:val="0"/>
      <w:marTop w:val="0"/>
      <w:marBottom w:val="0"/>
      <w:divBdr>
        <w:top w:val="none" w:sz="0" w:space="0" w:color="auto"/>
        <w:left w:val="none" w:sz="0" w:space="0" w:color="auto"/>
        <w:bottom w:val="none" w:sz="0" w:space="0" w:color="auto"/>
        <w:right w:val="none" w:sz="0" w:space="0" w:color="auto"/>
      </w:divBdr>
    </w:div>
    <w:div w:id="1270506051">
      <w:bodyDiv w:val="1"/>
      <w:marLeft w:val="0"/>
      <w:marRight w:val="0"/>
      <w:marTop w:val="0"/>
      <w:marBottom w:val="0"/>
      <w:divBdr>
        <w:top w:val="none" w:sz="0" w:space="0" w:color="auto"/>
        <w:left w:val="none" w:sz="0" w:space="0" w:color="auto"/>
        <w:bottom w:val="none" w:sz="0" w:space="0" w:color="auto"/>
        <w:right w:val="none" w:sz="0" w:space="0" w:color="auto"/>
      </w:divBdr>
    </w:div>
    <w:div w:id="1425109750">
      <w:bodyDiv w:val="1"/>
      <w:marLeft w:val="0"/>
      <w:marRight w:val="0"/>
      <w:marTop w:val="0"/>
      <w:marBottom w:val="0"/>
      <w:divBdr>
        <w:top w:val="none" w:sz="0" w:space="0" w:color="auto"/>
        <w:left w:val="none" w:sz="0" w:space="0" w:color="auto"/>
        <w:bottom w:val="none" w:sz="0" w:space="0" w:color="auto"/>
        <w:right w:val="none" w:sz="0" w:space="0" w:color="auto"/>
      </w:divBdr>
    </w:div>
    <w:div w:id="1461802141">
      <w:bodyDiv w:val="1"/>
      <w:marLeft w:val="0"/>
      <w:marRight w:val="0"/>
      <w:marTop w:val="0"/>
      <w:marBottom w:val="0"/>
      <w:divBdr>
        <w:top w:val="none" w:sz="0" w:space="0" w:color="auto"/>
        <w:left w:val="none" w:sz="0" w:space="0" w:color="auto"/>
        <w:bottom w:val="none" w:sz="0" w:space="0" w:color="auto"/>
        <w:right w:val="none" w:sz="0" w:space="0" w:color="auto"/>
      </w:divBdr>
    </w:div>
    <w:div w:id="163344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عبدالله احمد اليماحي</dc:creator>
  <cp:keywords/>
  <dc:description/>
  <cp:lastModifiedBy>عمر عبدالله احمد اليماحي</cp:lastModifiedBy>
  <cp:revision>8</cp:revision>
  <dcterms:created xsi:type="dcterms:W3CDTF">2016-07-27T10:33:00Z</dcterms:created>
  <dcterms:modified xsi:type="dcterms:W3CDTF">2016-07-28T06:55:00Z</dcterms:modified>
</cp:coreProperties>
</file>