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5000" w:type="pct"/>
        <w:tblLook w:val="04A0" w:firstRow="1" w:lastRow="0" w:firstColumn="1" w:lastColumn="0" w:noHBand="0" w:noVBand="1"/>
      </w:tblPr>
      <w:tblGrid>
        <w:gridCol w:w="5395"/>
        <w:gridCol w:w="5395"/>
      </w:tblGrid>
      <w:tr w:rsidR="008C11EA" w:rsidRPr="00D521F3" w:rsidTr="005F42D9">
        <w:tc>
          <w:tcPr>
            <w:tcW w:w="2500" w:type="pct"/>
            <w:shd w:val="clear" w:color="auto" w:fill="D9E2F3" w:themeFill="accent5" w:themeFillTint="33"/>
          </w:tcPr>
          <w:p w:rsidR="008C11EA" w:rsidRPr="00D521F3" w:rsidRDefault="008C11EA" w:rsidP="005F42D9">
            <w:pPr>
              <w:bidi/>
              <w:rPr>
                <w:rtl/>
                <w:lang w:bidi="ar-AE"/>
              </w:rPr>
            </w:pPr>
            <w:r w:rsidRPr="00D521F3">
              <w:rPr>
                <w:rFonts w:hint="cs"/>
                <w:rtl/>
                <w:lang w:bidi="ar-AE"/>
              </w:rPr>
              <w:t>عنوان الخبر:</w:t>
            </w:r>
          </w:p>
        </w:tc>
        <w:tc>
          <w:tcPr>
            <w:tcW w:w="2500" w:type="pct"/>
            <w:shd w:val="clear" w:color="auto" w:fill="D9E2F3" w:themeFill="accent5" w:themeFillTint="33"/>
          </w:tcPr>
          <w:p w:rsidR="008C11EA" w:rsidRPr="00D521F3" w:rsidRDefault="008C11EA" w:rsidP="005F42D9">
            <w:r w:rsidRPr="00D521F3">
              <w:t>Article Headline:</w:t>
            </w:r>
          </w:p>
        </w:tc>
      </w:tr>
      <w:tr w:rsidR="008C11EA" w:rsidRPr="00D521F3" w:rsidTr="005F42D9">
        <w:tc>
          <w:tcPr>
            <w:tcW w:w="2500" w:type="pct"/>
          </w:tcPr>
          <w:p w:rsidR="008C11EA" w:rsidRPr="008C11EA" w:rsidRDefault="008C11EA" w:rsidP="008C11EA">
            <w:pPr>
              <w:bidi/>
              <w:rPr>
                <w:rtl/>
              </w:rPr>
            </w:pPr>
            <w:r w:rsidRPr="00DF3ACB">
              <w:rPr>
                <w:rFonts w:cs="Arial" w:hint="cs"/>
                <w:rtl/>
              </w:rPr>
              <w:t>النائب</w:t>
            </w:r>
            <w:r w:rsidRPr="00DF3ACB">
              <w:rPr>
                <w:rFonts w:cs="Arial"/>
                <w:rtl/>
              </w:rPr>
              <w:t xml:space="preserve"> </w:t>
            </w:r>
            <w:r w:rsidRPr="00DF3ACB">
              <w:rPr>
                <w:rFonts w:cs="Arial" w:hint="cs"/>
                <w:rtl/>
              </w:rPr>
              <w:t>العام</w:t>
            </w:r>
            <w:r w:rsidRPr="00DF3ACB">
              <w:rPr>
                <w:rFonts w:cs="Arial"/>
                <w:rtl/>
              </w:rPr>
              <w:t xml:space="preserve"> </w:t>
            </w:r>
            <w:r w:rsidRPr="00DF3ACB">
              <w:rPr>
                <w:rFonts w:cs="Arial" w:hint="cs"/>
                <w:rtl/>
              </w:rPr>
              <w:t>للدولة</w:t>
            </w:r>
            <w:r w:rsidRPr="00DF3ACB">
              <w:rPr>
                <w:rFonts w:cs="Arial"/>
                <w:rtl/>
              </w:rPr>
              <w:t xml:space="preserve"> </w:t>
            </w:r>
            <w:r w:rsidRPr="00DF3ACB">
              <w:rPr>
                <w:rFonts w:cs="Arial" w:hint="cs"/>
                <w:rtl/>
              </w:rPr>
              <w:t>يواصل</w:t>
            </w:r>
            <w:r w:rsidRPr="00DF3ACB">
              <w:rPr>
                <w:rFonts w:cs="Arial"/>
                <w:rtl/>
              </w:rPr>
              <w:t xml:space="preserve"> </w:t>
            </w:r>
            <w:r w:rsidRPr="00DF3ACB">
              <w:rPr>
                <w:rFonts w:cs="Arial" w:hint="cs"/>
                <w:rtl/>
              </w:rPr>
              <w:t>زياراته</w:t>
            </w:r>
            <w:r w:rsidRPr="00DF3ACB">
              <w:rPr>
                <w:rFonts w:cs="Arial"/>
                <w:rtl/>
              </w:rPr>
              <w:t xml:space="preserve"> </w:t>
            </w:r>
            <w:r w:rsidRPr="00DF3ACB">
              <w:rPr>
                <w:rFonts w:cs="Arial" w:hint="cs"/>
                <w:rtl/>
              </w:rPr>
              <w:t>لمتابعة</w:t>
            </w:r>
            <w:r w:rsidRPr="00DF3ACB">
              <w:rPr>
                <w:rFonts w:cs="Arial"/>
                <w:rtl/>
              </w:rPr>
              <w:t xml:space="preserve"> </w:t>
            </w:r>
            <w:r w:rsidRPr="00DF3ACB">
              <w:rPr>
                <w:rFonts w:cs="Arial" w:hint="cs"/>
                <w:rtl/>
              </w:rPr>
              <w:t>أعمال</w:t>
            </w:r>
            <w:r w:rsidRPr="00DF3ACB">
              <w:rPr>
                <w:rFonts w:cs="Arial"/>
                <w:rtl/>
              </w:rPr>
              <w:t xml:space="preserve"> </w:t>
            </w:r>
            <w:r w:rsidRPr="00DF3ACB">
              <w:rPr>
                <w:rFonts w:cs="Arial" w:hint="cs"/>
                <w:rtl/>
              </w:rPr>
              <w:t>النيابات</w:t>
            </w:r>
            <w:r w:rsidRPr="00DF3ACB">
              <w:rPr>
                <w:rFonts w:cs="Arial"/>
                <w:rtl/>
              </w:rPr>
              <w:t xml:space="preserve"> </w:t>
            </w:r>
            <w:r w:rsidRPr="00DF3ACB">
              <w:rPr>
                <w:rFonts w:cs="Arial" w:hint="cs"/>
                <w:rtl/>
              </w:rPr>
              <w:t>الاتحادية</w:t>
            </w:r>
            <w:r w:rsidRPr="00DF3ACB">
              <w:rPr>
                <w:rFonts w:cs="Arial"/>
                <w:rtl/>
              </w:rPr>
              <w:t xml:space="preserve"> </w:t>
            </w:r>
            <w:r w:rsidRPr="00DF3ACB">
              <w:rPr>
                <w:rFonts w:cs="Arial" w:hint="cs"/>
                <w:rtl/>
              </w:rPr>
              <w:t>في</w:t>
            </w:r>
            <w:r w:rsidRPr="00DF3ACB">
              <w:rPr>
                <w:rFonts w:cs="Arial"/>
                <w:rtl/>
              </w:rPr>
              <w:t xml:space="preserve"> </w:t>
            </w:r>
            <w:proofErr w:type="gramStart"/>
            <w:r>
              <w:rPr>
                <w:rFonts w:cs="Arial" w:hint="cs"/>
                <w:rtl/>
              </w:rPr>
              <w:t>أبو</w:t>
            </w:r>
            <w:r w:rsidRPr="00DF3ACB">
              <w:rPr>
                <w:rFonts w:cs="Arial" w:hint="cs"/>
                <w:rtl/>
              </w:rPr>
              <w:t>ظبي</w:t>
            </w:r>
            <w:proofErr w:type="gramEnd"/>
          </w:p>
        </w:tc>
        <w:tc>
          <w:tcPr>
            <w:tcW w:w="2500" w:type="pct"/>
          </w:tcPr>
          <w:p w:rsidR="008C11EA" w:rsidRPr="00D521F3" w:rsidRDefault="00081DE7" w:rsidP="00EC375F">
            <w:pPr>
              <w:rPr>
                <w:rtl/>
              </w:rPr>
            </w:pPr>
            <w:r>
              <w:t xml:space="preserve">UAE </w:t>
            </w:r>
            <w:r w:rsidRPr="00081DE7">
              <w:t xml:space="preserve">Attorney General </w:t>
            </w:r>
            <w:r w:rsidR="00EC375F">
              <w:t>Continues his V</w:t>
            </w:r>
            <w:r w:rsidRPr="00081DE7">
              <w:t>isit</w:t>
            </w:r>
            <w:r>
              <w:t xml:space="preserve">s </w:t>
            </w:r>
            <w:r w:rsidRPr="00081DE7">
              <w:t xml:space="preserve">to </w:t>
            </w:r>
            <w:r w:rsidR="00EC375F">
              <w:t>F</w:t>
            </w:r>
            <w:r w:rsidRPr="00081DE7">
              <w:t>ollow</w:t>
            </w:r>
            <w:r w:rsidR="00EC375F">
              <w:t>-U</w:t>
            </w:r>
            <w:r>
              <w:t>p</w:t>
            </w:r>
            <w:r w:rsidR="00EC375F">
              <w:t xml:space="preserve"> the W</w:t>
            </w:r>
            <w:r w:rsidRPr="00081DE7">
              <w:t xml:space="preserve">ork </w:t>
            </w:r>
            <w:r w:rsidR="00EC375F">
              <w:t>P</w:t>
            </w:r>
            <w:r>
              <w:t xml:space="preserve">rogress </w:t>
            </w:r>
            <w:r w:rsidR="00EC375F">
              <w:t>of the Federal P</w:t>
            </w:r>
            <w:r w:rsidRPr="00081DE7">
              <w:t>rosecut</w:t>
            </w:r>
            <w:r w:rsidR="00EC375F">
              <w:t xml:space="preserve">ions in Abu </w:t>
            </w:r>
            <w:r w:rsidRPr="00081DE7">
              <w:t>Dhabi</w:t>
            </w:r>
          </w:p>
        </w:tc>
      </w:tr>
      <w:tr w:rsidR="008C11EA" w:rsidRPr="00D521F3" w:rsidTr="005F42D9">
        <w:tc>
          <w:tcPr>
            <w:tcW w:w="2500" w:type="pct"/>
            <w:shd w:val="clear" w:color="auto" w:fill="D9E2F3" w:themeFill="accent5" w:themeFillTint="33"/>
          </w:tcPr>
          <w:p w:rsidR="008C11EA" w:rsidRPr="00D521F3" w:rsidRDefault="008C11EA" w:rsidP="005F42D9">
            <w:pPr>
              <w:bidi/>
              <w:rPr>
                <w:rtl/>
                <w:lang w:bidi="ar-AE"/>
              </w:rPr>
            </w:pPr>
            <w:r w:rsidRPr="00D521F3">
              <w:rPr>
                <w:rFonts w:hint="cs"/>
                <w:rtl/>
                <w:lang w:bidi="ar-AE"/>
              </w:rPr>
              <w:t>تاريخ الخبر:</w:t>
            </w:r>
          </w:p>
        </w:tc>
        <w:tc>
          <w:tcPr>
            <w:tcW w:w="2500" w:type="pct"/>
            <w:shd w:val="clear" w:color="auto" w:fill="D9E2F3" w:themeFill="accent5" w:themeFillTint="33"/>
          </w:tcPr>
          <w:p w:rsidR="008C11EA" w:rsidRPr="00D521F3" w:rsidRDefault="008C11EA" w:rsidP="005F42D9">
            <w:pPr>
              <w:rPr>
                <w:rtl/>
              </w:rPr>
            </w:pPr>
            <w:r w:rsidRPr="00D521F3">
              <w:t>Article Date:</w:t>
            </w:r>
          </w:p>
        </w:tc>
      </w:tr>
      <w:tr w:rsidR="008C11EA" w:rsidRPr="00D521F3" w:rsidTr="005F42D9">
        <w:tc>
          <w:tcPr>
            <w:tcW w:w="2500" w:type="pct"/>
          </w:tcPr>
          <w:p w:rsidR="008C11EA" w:rsidRPr="00D521F3" w:rsidRDefault="008C11EA" w:rsidP="008C11EA">
            <w:pPr>
              <w:bidi/>
              <w:rPr>
                <w:rFonts w:hint="cs"/>
                <w:rtl/>
                <w:lang w:bidi="ar-AE"/>
              </w:rPr>
            </w:pPr>
            <w:r>
              <w:rPr>
                <w:lang w:bidi="ar-AE"/>
              </w:rPr>
              <w:t>16-03-2016</w:t>
            </w:r>
          </w:p>
        </w:tc>
        <w:tc>
          <w:tcPr>
            <w:tcW w:w="2500" w:type="pct"/>
          </w:tcPr>
          <w:p w:rsidR="008C11EA" w:rsidRPr="00D521F3" w:rsidRDefault="008C11EA" w:rsidP="008C11EA">
            <w:pPr>
              <w:rPr>
                <w:rFonts w:hint="cs"/>
                <w:rtl/>
                <w:lang w:bidi="ar-AE"/>
              </w:rPr>
            </w:pPr>
            <w:r>
              <w:rPr>
                <w:lang w:bidi="ar-AE"/>
              </w:rPr>
              <w:t>16-03-2016</w:t>
            </w:r>
          </w:p>
        </w:tc>
      </w:tr>
      <w:tr w:rsidR="008C11EA" w:rsidRPr="00D521F3" w:rsidTr="005F42D9">
        <w:tc>
          <w:tcPr>
            <w:tcW w:w="2500" w:type="pct"/>
            <w:shd w:val="clear" w:color="auto" w:fill="D9E2F3" w:themeFill="accent5" w:themeFillTint="33"/>
          </w:tcPr>
          <w:p w:rsidR="008C11EA" w:rsidRPr="00D521F3" w:rsidRDefault="008C11EA" w:rsidP="008C11EA">
            <w:pPr>
              <w:bidi/>
              <w:rPr>
                <w:rtl/>
                <w:lang w:bidi="ar-AE"/>
              </w:rPr>
            </w:pPr>
            <w:r w:rsidRPr="00D521F3">
              <w:rPr>
                <w:rFonts w:hint="cs"/>
                <w:rtl/>
                <w:lang w:bidi="ar-AE"/>
              </w:rPr>
              <w:t>موضوع الخبر:</w:t>
            </w:r>
          </w:p>
        </w:tc>
        <w:tc>
          <w:tcPr>
            <w:tcW w:w="2500" w:type="pct"/>
            <w:shd w:val="clear" w:color="auto" w:fill="D9E2F3" w:themeFill="accent5" w:themeFillTint="33"/>
          </w:tcPr>
          <w:p w:rsidR="008C11EA" w:rsidRPr="00D521F3" w:rsidRDefault="008C11EA" w:rsidP="005F42D9">
            <w:pPr>
              <w:rPr>
                <w:rtl/>
              </w:rPr>
            </w:pPr>
            <w:r w:rsidRPr="00D521F3">
              <w:t>Article Body:</w:t>
            </w:r>
          </w:p>
        </w:tc>
      </w:tr>
      <w:tr w:rsidR="008C11EA" w:rsidRPr="008C11EA" w:rsidTr="005F42D9">
        <w:tc>
          <w:tcPr>
            <w:tcW w:w="2500" w:type="pct"/>
          </w:tcPr>
          <w:p w:rsidR="008C11EA" w:rsidRPr="008C11EA" w:rsidRDefault="008C11EA" w:rsidP="008C11EA">
            <w:pPr>
              <w:bidi/>
            </w:pPr>
            <w:r w:rsidRPr="008C11EA">
              <w:rPr>
                <w:rtl/>
              </w:rPr>
              <w:t xml:space="preserve">زار سعادة سالم سعيد كبيش النائب العام للدولة اليوم نيابات النقض واستئناف العاصمة وأمن الدولة والأموال العامة بإمارة </w:t>
            </w:r>
            <w:proofErr w:type="gramStart"/>
            <w:r w:rsidRPr="008C11EA">
              <w:rPr>
                <w:rtl/>
              </w:rPr>
              <w:t>أبوظبي</w:t>
            </w:r>
            <w:proofErr w:type="gramEnd"/>
            <w:r w:rsidRPr="008C11EA">
              <w:rPr>
                <w:rtl/>
              </w:rPr>
              <w:t xml:space="preserve"> في إطار خطة المتابعة المباشرة لعمل النيابة العامة</w:t>
            </w:r>
            <w:r>
              <w:rPr>
                <w:rFonts w:hint="cs"/>
                <w:rtl/>
              </w:rPr>
              <w:t>.</w:t>
            </w:r>
          </w:p>
          <w:p w:rsidR="008C11EA" w:rsidRPr="008C11EA" w:rsidRDefault="008C11EA" w:rsidP="008C11EA">
            <w:pPr>
              <w:bidi/>
              <w:rPr>
                <w:rFonts w:hint="cs"/>
                <w:rtl/>
                <w:lang w:bidi="ar-AE"/>
              </w:rPr>
            </w:pPr>
            <w:r w:rsidRPr="008C11EA">
              <w:rPr>
                <w:rtl/>
              </w:rPr>
              <w:t>واطلع النائب العام في تلك النيابات على أحدث الإحصائيات لأعمالها للوقوف على نسبة الإنجاز التي حققتها</w:t>
            </w:r>
            <w:r w:rsidRPr="008C11EA">
              <w:rPr>
                <w:rFonts w:hint="cs"/>
                <w:rtl/>
              </w:rPr>
              <w:t xml:space="preserve">. </w:t>
            </w:r>
            <w:r w:rsidRPr="008C11EA">
              <w:rPr>
                <w:rtl/>
              </w:rPr>
              <w:t>كما اطلع على تحقيقات بعض القضايا الهامة والتصرفات فيها</w:t>
            </w:r>
            <w:r w:rsidRPr="008C11EA">
              <w:rPr>
                <w:rFonts w:hint="cs"/>
                <w:rtl/>
              </w:rPr>
              <w:t>.</w:t>
            </w:r>
            <w:r w:rsidRPr="008C11EA">
              <w:rPr>
                <w:rtl/>
              </w:rPr>
              <w:t xml:space="preserve"> ووجه بضرورة استدامة المستوى المتميز الذي شاهده في التعامل مع القضايا فنيا وإداريا منذ ورودها وحتى التصرف فيها</w:t>
            </w:r>
            <w:r>
              <w:rPr>
                <w:rFonts w:hint="cs"/>
                <w:rtl/>
                <w:lang w:bidi="ar-AE"/>
              </w:rPr>
              <w:t>.</w:t>
            </w:r>
          </w:p>
          <w:p w:rsidR="008C11EA" w:rsidRPr="008C11EA" w:rsidRDefault="008C11EA" w:rsidP="008C11EA">
            <w:pPr>
              <w:bidi/>
            </w:pPr>
            <w:r w:rsidRPr="008C11EA">
              <w:rPr>
                <w:rtl/>
              </w:rPr>
              <w:t xml:space="preserve">كما اطلع على برنامج النيابة العامة الاتحادية المستخدم على الحاسب الآلي في النيابات من مراحل التطوير وما عاد به من نتائج وفوائد عملية على أرض الواقع لاسيما في مجال الخدمات المقدمة </w:t>
            </w:r>
            <w:r w:rsidRPr="008C11EA">
              <w:rPr>
                <w:rFonts w:hint="cs"/>
                <w:rtl/>
              </w:rPr>
              <w:t>للمتعاملين.</w:t>
            </w:r>
          </w:p>
          <w:p w:rsidR="008C11EA" w:rsidRPr="008C11EA" w:rsidRDefault="008C11EA" w:rsidP="008C11EA">
            <w:pPr>
              <w:bidi/>
            </w:pPr>
            <w:r w:rsidRPr="008C11EA">
              <w:rPr>
                <w:rtl/>
              </w:rPr>
              <w:t>ووقف النائب العام على احتياجات النيابات في المرحلة الراهنة بما يدعم استمرار الأداء المتميز والإنجاز</w:t>
            </w:r>
            <w:r w:rsidRPr="008C11EA">
              <w:rPr>
                <w:rFonts w:hint="cs"/>
                <w:rtl/>
              </w:rPr>
              <w:t>.</w:t>
            </w:r>
          </w:p>
          <w:p w:rsidR="008C11EA" w:rsidRPr="008C11EA" w:rsidRDefault="008C11EA" w:rsidP="008C11EA">
            <w:pPr>
              <w:bidi/>
            </w:pPr>
            <w:r w:rsidRPr="008C11EA">
              <w:rPr>
                <w:rtl/>
              </w:rPr>
              <w:t>كما اطلع خلال الزيارة على التطبيق الفعلي لمبدأ تيسير الإجراءات على المتعاملين والمراجعين وحسن معاملتهم</w:t>
            </w:r>
            <w:r w:rsidRPr="008C11EA">
              <w:rPr>
                <w:rFonts w:hint="cs"/>
                <w:rtl/>
              </w:rPr>
              <w:t xml:space="preserve">. </w:t>
            </w:r>
            <w:r w:rsidRPr="008C11EA">
              <w:rPr>
                <w:rtl/>
              </w:rPr>
              <w:t>مشددا على أن النيابة العامة هي الواجهة الأولى لقضاء الدولة</w:t>
            </w:r>
            <w:r w:rsidRPr="008C11EA">
              <w:rPr>
                <w:rFonts w:hint="cs"/>
                <w:rtl/>
              </w:rPr>
              <w:t>.</w:t>
            </w:r>
          </w:p>
          <w:p w:rsidR="008C11EA" w:rsidRPr="008C11EA" w:rsidRDefault="008C11EA" w:rsidP="008C11EA">
            <w:pPr>
              <w:bidi/>
            </w:pPr>
            <w:r w:rsidRPr="008C11EA">
              <w:rPr>
                <w:rtl/>
              </w:rPr>
              <w:t>وفي ختام زيارته أعرب النائب العام عن رضاه بما شهده من نتائج وما أظهرته من تقدم ملحوظ في مؤشرات الأداء وأثنى على جهود أعضاء النيابة العامة وموظفيها</w:t>
            </w:r>
            <w:r w:rsidRPr="008C11EA">
              <w:rPr>
                <w:rFonts w:hint="cs"/>
                <w:rtl/>
              </w:rPr>
              <w:t>.</w:t>
            </w:r>
          </w:p>
          <w:p w:rsidR="008C11EA" w:rsidRPr="008C11EA" w:rsidRDefault="008C11EA" w:rsidP="008C11EA">
            <w:pPr>
              <w:bidi/>
            </w:pPr>
            <w:r w:rsidRPr="008C11EA">
              <w:rPr>
                <w:rtl/>
              </w:rPr>
              <w:t>ووجه بضرورة الاستمرار في بذل الجهد لتحقيق المزيد من التقدم في كافة فروع عمل النيابة العامة عن وعي ويقين برسالتها السامية المنوطة بها بموجب الدستور والقانون</w:t>
            </w:r>
            <w:r w:rsidRPr="008C11EA">
              <w:rPr>
                <w:rFonts w:hint="cs"/>
                <w:rtl/>
              </w:rPr>
              <w:t>.</w:t>
            </w:r>
          </w:p>
          <w:p w:rsidR="008C11EA" w:rsidRPr="008C11EA" w:rsidRDefault="008C11EA" w:rsidP="008C11EA">
            <w:pPr>
              <w:bidi/>
              <w:rPr>
                <w:rtl/>
              </w:rPr>
            </w:pPr>
            <w:r w:rsidRPr="008C11EA">
              <w:rPr>
                <w:rtl/>
              </w:rPr>
              <w:t>رافق النائب العام خلال زياراته المستشار علي سالم الطنيجي</w:t>
            </w:r>
            <w:r w:rsidRPr="008C11EA">
              <w:rPr>
                <w:rFonts w:hint="cs"/>
                <w:rtl/>
              </w:rPr>
              <w:t>.</w:t>
            </w:r>
            <w:r w:rsidRPr="008C11EA">
              <w:rPr>
                <w:rtl/>
              </w:rPr>
              <w:t xml:space="preserve"> (وام</w:t>
            </w:r>
            <w:r w:rsidRPr="008C11EA">
              <w:rPr>
                <w:rFonts w:hint="cs"/>
                <w:rtl/>
              </w:rPr>
              <w:t>)</w:t>
            </w:r>
            <w:bookmarkStart w:id="0" w:name="_GoBack"/>
            <w:bookmarkEnd w:id="0"/>
          </w:p>
        </w:tc>
        <w:tc>
          <w:tcPr>
            <w:tcW w:w="2500" w:type="pct"/>
          </w:tcPr>
          <w:p w:rsidR="008C11EA" w:rsidRPr="008C11EA" w:rsidRDefault="008C11EA" w:rsidP="008C11EA">
            <w:pPr>
              <w:rPr>
                <w:rtl/>
              </w:rPr>
            </w:pPr>
          </w:p>
        </w:tc>
      </w:tr>
    </w:tbl>
    <w:p w:rsidR="00A4487F" w:rsidRDefault="00EC375F" w:rsidP="008C11EA">
      <w:pPr>
        <w:rPr>
          <w:lang w:bidi="ar-AE"/>
        </w:rPr>
      </w:pPr>
    </w:p>
    <w:sectPr w:rsidR="00A4487F" w:rsidSect="008C11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36"/>
    <w:rsid w:val="00081DE7"/>
    <w:rsid w:val="002E5A27"/>
    <w:rsid w:val="003D4726"/>
    <w:rsid w:val="0080467E"/>
    <w:rsid w:val="008C11EA"/>
    <w:rsid w:val="008E5344"/>
    <w:rsid w:val="00BF1736"/>
    <w:rsid w:val="00CC52B0"/>
    <w:rsid w:val="00D51383"/>
    <w:rsid w:val="00DF3ACB"/>
    <w:rsid w:val="00EC375F"/>
    <w:rsid w:val="00EF32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1AFA5-9B9B-4620-8AFC-3187BE6A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7650">
      <w:bodyDiv w:val="1"/>
      <w:marLeft w:val="0"/>
      <w:marRight w:val="0"/>
      <w:marTop w:val="0"/>
      <w:marBottom w:val="0"/>
      <w:divBdr>
        <w:top w:val="none" w:sz="0" w:space="0" w:color="auto"/>
        <w:left w:val="none" w:sz="0" w:space="0" w:color="auto"/>
        <w:bottom w:val="none" w:sz="0" w:space="0" w:color="auto"/>
        <w:right w:val="none" w:sz="0" w:space="0" w:color="auto"/>
      </w:divBdr>
    </w:div>
    <w:div w:id="581984260">
      <w:bodyDiv w:val="1"/>
      <w:marLeft w:val="0"/>
      <w:marRight w:val="0"/>
      <w:marTop w:val="0"/>
      <w:marBottom w:val="0"/>
      <w:divBdr>
        <w:top w:val="none" w:sz="0" w:space="0" w:color="auto"/>
        <w:left w:val="none" w:sz="0" w:space="0" w:color="auto"/>
        <w:bottom w:val="none" w:sz="0" w:space="0" w:color="auto"/>
        <w:right w:val="none" w:sz="0" w:space="0" w:color="auto"/>
      </w:divBdr>
    </w:div>
    <w:div w:id="1270506051">
      <w:bodyDiv w:val="1"/>
      <w:marLeft w:val="0"/>
      <w:marRight w:val="0"/>
      <w:marTop w:val="0"/>
      <w:marBottom w:val="0"/>
      <w:divBdr>
        <w:top w:val="none" w:sz="0" w:space="0" w:color="auto"/>
        <w:left w:val="none" w:sz="0" w:space="0" w:color="auto"/>
        <w:bottom w:val="none" w:sz="0" w:space="0" w:color="auto"/>
        <w:right w:val="none" w:sz="0" w:space="0" w:color="auto"/>
      </w:divBdr>
    </w:div>
    <w:div w:id="1425109750">
      <w:bodyDiv w:val="1"/>
      <w:marLeft w:val="0"/>
      <w:marRight w:val="0"/>
      <w:marTop w:val="0"/>
      <w:marBottom w:val="0"/>
      <w:divBdr>
        <w:top w:val="none" w:sz="0" w:space="0" w:color="auto"/>
        <w:left w:val="none" w:sz="0" w:space="0" w:color="auto"/>
        <w:bottom w:val="none" w:sz="0" w:space="0" w:color="auto"/>
        <w:right w:val="none" w:sz="0" w:space="0" w:color="auto"/>
      </w:divBdr>
    </w:div>
    <w:div w:id="16334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4D1D8-AD48-4AC1-9DDD-0E75B542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عبدالله احمد اليماحي</dc:creator>
  <cp:keywords/>
  <dc:description/>
  <cp:lastModifiedBy>عمر عبدالله احمد اليماحي</cp:lastModifiedBy>
  <cp:revision>12</cp:revision>
  <dcterms:created xsi:type="dcterms:W3CDTF">2016-07-27T10:33:00Z</dcterms:created>
  <dcterms:modified xsi:type="dcterms:W3CDTF">2016-07-28T06:33:00Z</dcterms:modified>
</cp:coreProperties>
</file>