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黑体"/>
          <w:b/>
          <w:sz w:val="40"/>
        </w:rPr>
        <w:t>智能视觉引导动态自适应定位系统</w:t>
      </w:r>
    </w:p>
    <w:p>
      <w:pPr>
        <w:spacing w:line="360" w:lineRule="auto" w:after="120"/>
        <w:jc w:val="center"/>
      </w:pPr>
      <w:r>
        <w:rPr>
          <w:rFonts w:ascii="Times New Roman" w:hAnsi="Times New Roman" w:eastAsia="黑体"/>
          <w:b/>
          <w:sz w:val="40"/>
        </w:rPr>
        <w:t>研发总结与检测报告</w:t>
      </w:r>
    </w:p>
    <w:p>
      <w:pPr>
        <w:spacing w:after="280"/>
        <w:jc w:val="center"/>
      </w:pPr>
      <w:r>
        <w:rPr>
          <w:rFonts w:ascii="Times New Roman" w:hAnsi="Times New Roman" w:eastAsia="楷体"/>
          <w:b w:val="0"/>
          <w:sz w:val="24"/>
        </w:rPr>
        <w:t>——“高效智能封面机自动化生产线关键技术及装备研发”项目课题二专项</w:t>
        <w:br/>
        <w:t>（研发周期：2024年10月—2026年10月）</w:t>
      </w:r>
    </w:p>
    <w:p>
      <w:pPr>
        <w:spacing w:before="240" w:after="120"/>
      </w:pPr>
      <w:r>
        <w:rPr>
          <w:rFonts w:ascii="Times New Roman" w:hAnsi="Times New Roman" w:eastAsia="黑体"/>
          <w:b/>
          <w:sz w:val="32"/>
        </w:rPr>
        <w:t>一、研发任务与总体完成情况</w:t>
      </w:r>
    </w:p>
    <w:p>
      <w:pPr>
        <w:spacing w:line="360" w:lineRule="auto"/>
        <w:ind w:firstLine="480"/>
      </w:pPr>
      <w:r>
        <w:rPr>
          <w:rFonts w:ascii="Times New Roman" w:hAnsi="Times New Roman" w:eastAsia="宋体"/>
          <w:b w:val="0"/>
          <w:sz w:val="24"/>
        </w:rPr>
        <w:t>智能视觉引导动态自适应定位系统是本项目三大核心课题之一（课题二：智能防错即时停机技术驱动的智能视觉机械手系统）的关键组成部分，承担封面制作过程中面纸、纸板的实时位姿感知、动态偏移与姿态纠偏量解算任务，其输出直接引导高精度多关节机械手完成抓取、纠偏与精准放置，是整条自动化生产线实现“机器换人”和高精度装配的信息中枢。</w:t>
      </w:r>
    </w:p>
    <w:p>
      <w:pPr>
        <w:spacing w:line="360" w:lineRule="auto"/>
        <w:ind w:firstLine="480"/>
      </w:pPr>
      <w:r>
        <w:rPr>
          <w:rFonts w:ascii="Times New Roman" w:hAnsi="Times New Roman" w:eastAsia="宋体"/>
          <w:b w:val="0"/>
          <w:sz w:val="24"/>
        </w:rPr>
        <w:t>两年研发周期内，项目团队按照“算法设计—环境仿真验证—实机测试优化”的技术路线，完成了双直线模板（矩形物料）与双外形模板（异形物料）两套识别算法、视觉动态自适应定位算法、11种工况环境仿真测试平台、相机标定与物理坐标映射、智能防错即时停机联动等研发内容，并通过730例规范化批量检测对算法成熟度进行了量化验证。截至2026年10月，合同规定的视觉相关考核指标已在仿真检测环境下全部达到或优于要求，具备工程化交付条件。</w:t>
      </w:r>
    </w:p>
    <w:p>
      <w:pPr>
        <w:spacing w:before="160" w:after="80"/>
      </w:pPr>
      <w:r>
        <w:rPr>
          <w:rFonts w:ascii="Times New Roman" w:hAnsi="Times New Roman" w:eastAsia="黑体"/>
          <w:b/>
          <w:sz w:val="26"/>
        </w:rPr>
        <w:t>（一）合同考核指标与完成情况对照</w:t>
      </w:r>
    </w:p>
    <w:p>
      <w:pPr>
        <w:spacing w:before="120"/>
        <w:jc w:val="center"/>
      </w:pPr>
      <w:r>
        <w:rPr>
          <w:rFonts w:ascii="Times New Roman" w:hAnsi="Times New Roman" w:eastAsia="黑体"/>
          <w:b/>
          <w:sz w:val="21"/>
        </w:rPr>
        <w:t>表1　视觉相关技术经济指标完成情况对照表</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680"/>
            <w:shd w:val="clear" w:fill="1F4E79"/>
          </w:tcPr>
          <w:p>
            <w:pPr>
              <w:jc w:val="center"/>
            </w:pPr>
            <w:r/>
            <w:r>
              <w:rPr>
                <w:rFonts w:ascii="Times New Roman" w:hAnsi="Times New Roman" w:eastAsia="黑体"/>
                <w:b/>
                <w:color w:val="FFFFFF"/>
                <w:sz w:val="21"/>
              </w:rPr>
              <w:t>序号</w:t>
            </w:r>
          </w:p>
        </w:tc>
        <w:tc>
          <w:tcPr>
            <w:tcW w:type="dxa" w:w="2948"/>
            <w:shd w:val="clear" w:fill="1F4E79"/>
          </w:tcPr>
          <w:p>
            <w:pPr>
              <w:jc w:val="center"/>
            </w:pPr>
            <w:r/>
            <w:r>
              <w:rPr>
                <w:rFonts w:ascii="Times New Roman" w:hAnsi="Times New Roman" w:eastAsia="黑体"/>
                <w:b/>
                <w:color w:val="FFFFFF"/>
                <w:sz w:val="21"/>
              </w:rPr>
              <w:t>合同考核指标</w:t>
            </w:r>
          </w:p>
        </w:tc>
        <w:tc>
          <w:tcPr>
            <w:tcW w:type="dxa" w:w="3742"/>
            <w:shd w:val="clear" w:fill="1F4E79"/>
          </w:tcPr>
          <w:p>
            <w:pPr>
              <w:jc w:val="center"/>
            </w:pPr>
            <w:r/>
            <w:r>
              <w:rPr>
                <w:rFonts w:ascii="Times New Roman" w:hAnsi="Times New Roman" w:eastAsia="黑体"/>
                <w:b/>
                <w:color w:val="FFFFFF"/>
                <w:sz w:val="21"/>
              </w:rPr>
              <w:t>本系统实测结果</w:t>
            </w:r>
          </w:p>
        </w:tc>
        <w:tc>
          <w:tcPr>
            <w:tcW w:type="dxa" w:w="1701"/>
            <w:shd w:val="clear" w:fill="1F4E79"/>
          </w:tcPr>
          <w:p>
            <w:pPr>
              <w:jc w:val="center"/>
            </w:pPr>
            <w:r/>
            <w:r>
              <w:rPr>
                <w:rFonts w:ascii="Times New Roman" w:hAnsi="Times New Roman" w:eastAsia="黑体"/>
                <w:b/>
                <w:color w:val="FFFFFF"/>
                <w:sz w:val="21"/>
              </w:rPr>
              <w:t>结论</w:t>
            </w:r>
          </w:p>
        </w:tc>
      </w:tr>
      <w:tr>
        <w:tc>
          <w:tcPr>
            <w:tcW w:type="dxa" w:w="680"/>
          </w:tcPr>
          <w:p>
            <w:pPr>
              <w:jc w:val="center"/>
            </w:pPr>
            <w:r/>
            <w:r>
              <w:rPr>
                <w:rFonts w:ascii="Times New Roman" w:hAnsi="Times New Roman" w:eastAsia="宋体"/>
                <w:b w:val="0"/>
                <w:sz w:val="21"/>
              </w:rPr>
              <w:t>1</w:t>
            </w:r>
          </w:p>
        </w:tc>
        <w:tc>
          <w:tcPr>
            <w:tcW w:type="dxa" w:w="2948"/>
          </w:tcPr>
          <w:p>
            <w:pPr>
              <w:jc w:val="center"/>
            </w:pPr>
            <w:r/>
            <w:r>
              <w:rPr>
                <w:rFonts w:ascii="Times New Roman" w:hAnsi="Times New Roman" w:eastAsia="宋体"/>
                <w:b w:val="0"/>
                <w:sz w:val="21"/>
              </w:rPr>
              <w:t>智能视觉系统识别准确率≥99.5%</w:t>
            </w:r>
          </w:p>
        </w:tc>
        <w:tc>
          <w:tcPr>
            <w:tcW w:type="dxa" w:w="3742"/>
          </w:tcPr>
          <w:p>
            <w:pPr>
              <w:jc w:val="center"/>
            </w:pPr>
            <w:r/>
            <w:r>
              <w:rPr>
                <w:rFonts w:ascii="Times New Roman" w:hAnsi="Times New Roman" w:eastAsia="宋体"/>
                <w:b w:val="0"/>
                <w:sz w:val="21"/>
              </w:rPr>
              <w:t>730例批量检测检出730例，识别准确率100%</w:t>
            </w:r>
          </w:p>
        </w:tc>
        <w:tc>
          <w:tcPr>
            <w:tcW w:type="dxa" w:w="1701"/>
          </w:tcPr>
          <w:p>
            <w:pPr>
              <w:jc w:val="center"/>
            </w:pPr>
            <w:r/>
            <w:r>
              <w:rPr>
                <w:rFonts w:ascii="Times New Roman" w:hAnsi="Times New Roman" w:eastAsia="宋体"/>
                <w:b w:val="0"/>
                <w:sz w:val="21"/>
              </w:rPr>
              <w:t>达到并优于</w:t>
            </w:r>
          </w:p>
        </w:tc>
      </w:tr>
      <w:tr>
        <w:tc>
          <w:tcPr>
            <w:tcW w:type="dxa" w:w="680"/>
            <w:shd w:val="clear" w:fill="EAF1F8"/>
          </w:tcPr>
          <w:p>
            <w:pPr>
              <w:jc w:val="center"/>
            </w:pPr>
            <w:r/>
            <w:r>
              <w:rPr>
                <w:rFonts w:ascii="Times New Roman" w:hAnsi="Times New Roman" w:eastAsia="宋体"/>
                <w:b w:val="0"/>
                <w:sz w:val="21"/>
              </w:rPr>
              <w:t>2</w:t>
            </w:r>
          </w:p>
        </w:tc>
        <w:tc>
          <w:tcPr>
            <w:tcW w:type="dxa" w:w="2948"/>
            <w:shd w:val="clear" w:fill="EAF1F8"/>
          </w:tcPr>
          <w:p>
            <w:pPr>
              <w:jc w:val="center"/>
            </w:pPr>
            <w:r/>
            <w:r>
              <w:rPr>
                <w:rFonts w:ascii="Times New Roman" w:hAnsi="Times New Roman" w:eastAsia="宋体"/>
                <w:b w:val="0"/>
                <w:sz w:val="21"/>
              </w:rPr>
              <w:t>物料位置偏移≤5mm、姿态变化≤5°条件下实现精准定位</w:t>
            </w:r>
          </w:p>
        </w:tc>
        <w:tc>
          <w:tcPr>
            <w:tcW w:type="dxa" w:w="3742"/>
            <w:shd w:val="clear" w:fill="EAF1F8"/>
          </w:tcPr>
          <w:p>
            <w:pPr>
              <w:jc w:val="center"/>
            </w:pPr>
            <w:r/>
            <w:r>
              <w:rPr>
                <w:rFonts w:ascii="Times New Roman" w:hAnsi="Times New Roman" w:eastAsia="宋体"/>
                <w:b w:val="0"/>
                <w:sz w:val="21"/>
              </w:rPr>
              <w:t>±50px（≈±5mm）、±5°全考核域730例全部合格，合格率100%</w:t>
            </w:r>
          </w:p>
        </w:tc>
        <w:tc>
          <w:tcPr>
            <w:tcW w:type="dxa" w:w="1701"/>
            <w:shd w:val="clear" w:fill="EAF1F8"/>
          </w:tcPr>
          <w:p>
            <w:pPr>
              <w:jc w:val="center"/>
            </w:pPr>
            <w:r/>
            <w:r>
              <w:rPr>
                <w:rFonts w:ascii="Times New Roman" w:hAnsi="Times New Roman" w:eastAsia="宋体"/>
                <w:b w:val="0"/>
                <w:sz w:val="21"/>
              </w:rPr>
              <w:t>达到</w:t>
            </w:r>
          </w:p>
        </w:tc>
      </w:tr>
      <w:tr>
        <w:tc>
          <w:tcPr>
            <w:tcW w:type="dxa" w:w="680"/>
          </w:tcPr>
          <w:p>
            <w:pPr>
              <w:jc w:val="center"/>
            </w:pPr>
            <w:r/>
            <w:r>
              <w:rPr>
                <w:rFonts w:ascii="Times New Roman" w:hAnsi="Times New Roman" w:eastAsia="宋体"/>
                <w:b w:val="0"/>
                <w:sz w:val="21"/>
              </w:rPr>
              <w:t>3</w:t>
            </w:r>
          </w:p>
        </w:tc>
        <w:tc>
          <w:tcPr>
            <w:tcW w:type="dxa" w:w="2948"/>
          </w:tcPr>
          <w:p>
            <w:pPr>
              <w:jc w:val="center"/>
            </w:pPr>
            <w:r/>
            <w:r>
              <w:rPr>
                <w:rFonts w:ascii="Times New Roman" w:hAnsi="Times New Roman" w:eastAsia="宋体"/>
                <w:b w:val="0"/>
                <w:sz w:val="21"/>
              </w:rPr>
              <w:t>纸板与面纸对位精度≤0.15mm</w:t>
            </w:r>
          </w:p>
        </w:tc>
        <w:tc>
          <w:tcPr>
            <w:tcW w:type="dxa" w:w="3742"/>
          </w:tcPr>
          <w:p>
            <w:pPr>
              <w:jc w:val="center"/>
            </w:pPr>
            <w:r/>
            <w:r>
              <w:rPr>
                <w:rFonts w:ascii="Times New Roman" w:hAnsi="Times New Roman" w:eastAsia="宋体"/>
                <w:b w:val="0"/>
                <w:sz w:val="21"/>
              </w:rPr>
              <w:t>基准零位静态定位偏差0.61px≈0.06mm（10px/mm标定）；全纠偏域检测误差均值0.91px</w:t>
            </w:r>
          </w:p>
        </w:tc>
        <w:tc>
          <w:tcPr>
            <w:tcW w:type="dxa" w:w="1701"/>
          </w:tcPr>
          <w:p>
            <w:pPr>
              <w:jc w:val="center"/>
            </w:pPr>
            <w:r/>
            <w:r>
              <w:rPr>
                <w:rFonts w:ascii="Times New Roman" w:hAnsi="Times New Roman" w:eastAsia="宋体"/>
                <w:b w:val="0"/>
                <w:sz w:val="21"/>
              </w:rPr>
              <w:t>达到（实机标准件终检方法见第五章）</w:t>
            </w:r>
          </w:p>
        </w:tc>
      </w:tr>
      <w:tr>
        <w:tc>
          <w:tcPr>
            <w:tcW w:type="dxa" w:w="680"/>
            <w:shd w:val="clear" w:fill="EAF1F8"/>
          </w:tcPr>
          <w:p>
            <w:pPr>
              <w:jc w:val="center"/>
            </w:pPr>
            <w:r/>
            <w:r>
              <w:rPr>
                <w:rFonts w:ascii="Times New Roman" w:hAnsi="Times New Roman" w:eastAsia="宋体"/>
                <w:b w:val="0"/>
                <w:sz w:val="21"/>
              </w:rPr>
              <w:t>4</w:t>
            </w:r>
          </w:p>
        </w:tc>
        <w:tc>
          <w:tcPr>
            <w:tcW w:type="dxa" w:w="2948"/>
            <w:shd w:val="clear" w:fill="EAF1F8"/>
          </w:tcPr>
          <w:p>
            <w:pPr>
              <w:jc w:val="center"/>
            </w:pPr>
            <w:r/>
            <w:r>
              <w:rPr>
                <w:rFonts w:ascii="Times New Roman" w:hAnsi="Times New Roman" w:eastAsia="宋体"/>
                <w:b w:val="0"/>
                <w:sz w:val="21"/>
              </w:rPr>
              <w:t>系统实时性（生产线连续运行）</w:t>
            </w:r>
          </w:p>
        </w:tc>
        <w:tc>
          <w:tcPr>
            <w:tcW w:type="dxa" w:w="3742"/>
            <w:shd w:val="clear" w:fill="EAF1F8"/>
          </w:tcPr>
          <w:p>
            <w:pPr>
              <w:jc w:val="center"/>
            </w:pPr>
            <w:r/>
            <w:r>
              <w:rPr>
                <w:rFonts w:ascii="Times New Roman" w:hAnsi="Times New Roman" w:eastAsia="宋体"/>
                <w:b w:val="0"/>
                <w:sz w:val="21"/>
              </w:rPr>
              <w:t>1280×720分辨率单帧平均耗时25.8ms，满足30FPS实时处理</w:t>
            </w:r>
          </w:p>
        </w:tc>
        <w:tc>
          <w:tcPr>
            <w:tcW w:type="dxa" w:w="1701"/>
            <w:shd w:val="clear" w:fill="EAF1F8"/>
          </w:tcPr>
          <w:p>
            <w:pPr>
              <w:jc w:val="center"/>
            </w:pPr>
            <w:r/>
            <w:r>
              <w:rPr>
                <w:rFonts w:ascii="Times New Roman" w:hAnsi="Times New Roman" w:eastAsia="宋体"/>
                <w:b w:val="0"/>
                <w:sz w:val="21"/>
              </w:rPr>
              <w:t>达到</w:t>
            </w:r>
          </w:p>
        </w:tc>
      </w:tr>
    </w:tbl>
    <w:p>
      <w:pPr>
        <w:spacing w:after="40"/>
      </w:pPr>
    </w:p>
    <w:p>
      <w:pPr>
        <w:spacing w:before="0" w:after="200"/>
      </w:pPr>
      <w:r>
        <w:rPr>
          <w:rFonts w:ascii="Times New Roman" w:hAnsi="Times New Roman" w:eastAsia="楷体"/>
          <w:b w:val="0"/>
          <w:color w:val="595959"/>
          <w:sz w:val="19"/>
        </w:rPr>
        <w:t>注：指标要求来源：项目任务书（合同）技术经济指标条款；实测结果来源：本报告第五章表5~表7检测数据，原始归档见 evidence/检测统计汇总.json 及三份CSV明细。</w:t>
      </w:r>
    </w:p>
    <w:p>
      <w:pPr>
        <w:spacing w:before="240" w:after="120"/>
      </w:pPr>
      <w:r>
        <w:rPr>
          <w:rFonts w:ascii="Times New Roman" w:hAnsi="Times New Roman" w:eastAsia="黑体"/>
          <w:b/>
          <w:sz w:val="32"/>
        </w:rPr>
        <w:t>二、系统组成与工作原理</w:t>
      </w:r>
    </w:p>
    <w:p>
      <w:pPr>
        <w:spacing w:before="160" w:after="80"/>
      </w:pPr>
      <w:r>
        <w:rPr>
          <w:rFonts w:ascii="Times New Roman" w:hAnsi="Times New Roman" w:eastAsia="黑体"/>
          <w:b/>
          <w:sz w:val="26"/>
        </w:rPr>
        <w:t>（一）系统组成</w:t>
      </w:r>
    </w:p>
    <w:p>
      <w:pPr>
        <w:spacing w:line="360" w:lineRule="auto"/>
        <w:ind w:firstLine="480"/>
      </w:pPr>
      <w:r>
        <w:rPr>
          <w:rFonts w:ascii="Times New Roman" w:hAnsi="Times New Roman" w:eastAsia="宋体"/>
          <w:b w:val="0"/>
          <w:sz w:val="24"/>
        </w:rPr>
        <w:t>系统由工业智能相机、恒定光照单元、视觉处理软件、相机标定模块与机械手/PLC通讯接口构成。视觉处理软件基于Python+OpenCV开发，提供双直线模板、外形模板、贴料参数、交互测试、模拟测试五大功能页签，支持模板示教、实时检测、位姿数据显示、偏移补偿、阈值报警、批量自动化测试与检测报告导出。软件实际运行界面如图1所示。</w:t>
      </w:r>
    </w:p>
    <w:p>
      <w:pPr>
        <w:spacing w:before="120"/>
        <w:jc w:val="center"/>
      </w:pPr>
      <w:r>
        <w:drawing>
          <wp:inline xmlns:a="http://schemas.openxmlformats.org/drawingml/2006/main" xmlns:pic="http://schemas.openxmlformats.org/drawingml/2006/picture">
            <wp:extent cx="5760000" cy="4174306"/>
            <wp:docPr id="1" name="Picture 1"/>
            <wp:cNvGraphicFramePr>
              <a:graphicFrameLocks noChangeAspect="1"/>
            </wp:cNvGraphicFramePr>
            <a:graphic>
              <a:graphicData uri="http://schemas.openxmlformats.org/drawingml/2006/picture">
                <pic:pic>
                  <pic:nvPicPr>
                    <pic:cNvPr id="0" name="图0_桌面GUI模拟测试页实景.png"/>
                    <pic:cNvPicPr/>
                  </pic:nvPicPr>
                  <pic:blipFill>
                    <a:blip r:embed="rId9"/>
                    <a:stretch>
                      <a:fillRect/>
                    </a:stretch>
                  </pic:blipFill>
                  <pic:spPr>
                    <a:xfrm>
                      <a:off x="0" y="0"/>
                      <a:ext cx="5760000" cy="4174306"/>
                    </a:xfrm>
                    <a:prstGeom prst="rect"/>
                  </pic:spPr>
                </pic:pic>
              </a:graphicData>
            </a:graphic>
          </wp:inline>
        </w:drawing>
      </w:r>
    </w:p>
    <w:p>
      <w:pPr>
        <w:spacing w:after="40"/>
        <w:jc w:val="center"/>
      </w:pPr>
      <w:r>
        <w:rPr>
          <w:rFonts w:ascii="Times New Roman" w:hAnsi="Times New Roman" w:eastAsia="宋体"/>
          <w:b w:val="0"/>
          <w:sz w:val="21"/>
        </w:rPr>
        <w:t>图1　贴内衬机视觉定位系统软件运行实景（模拟测试页，1280×720检测画面）</w:t>
      </w:r>
    </w:p>
    <w:p>
      <w:pPr>
        <w:spacing w:after="200"/>
        <w:jc w:val="center"/>
      </w:pPr>
      <w:r>
        <w:rPr>
          <w:rFonts w:ascii="Times New Roman" w:hAnsi="Times New Roman" w:eastAsia="楷体"/>
          <w:b w:val="0"/>
          <w:color w:val="595959"/>
          <w:sz w:val="18"/>
        </w:rPr>
        <w:t>数据来源：桌面端软件（vision_gui_v3.py）实际运行截图；画面中纸张由仿真平台注入位姿（X+18px、Y−12px、+3.2°），青色十字为注入真值、绿色十字为检测输出，右侧面板为与注入值一致的实际参数设置（X偏移18.0、Y偏移−12.0、旋转角3.2）。</w:t>
      </w:r>
    </w:p>
    <w:p>
      <w:pPr>
        <w:spacing w:line="360" w:lineRule="auto"/>
        <w:ind w:firstLine="480"/>
      </w:pPr>
      <w:r>
        <w:rPr>
          <w:rFonts w:ascii="Times New Roman" w:hAnsi="Times New Roman" w:eastAsia="宋体"/>
          <w:b w:val="0"/>
          <w:sz w:val="24"/>
        </w:rPr>
        <w:t>如图1所示，左侧为摄像头控制与相机标定面板，中部为实时检测画面（叠加左侧/右侧监测区域、长边/短边模板与真实/检测位姿十字标识），右侧为模拟摄像头、实际工况预设、工况参数调节（X偏移、Y偏移、旋转角、高斯噪声、亮度、对比度、椒盐噪声、运动模糊、遮挡与边缘干扰）、真实值/检测值实时对比及批量自动化测试面板。</w:t>
      </w:r>
    </w:p>
    <w:p>
      <w:pPr>
        <w:spacing w:before="160" w:after="80"/>
      </w:pPr>
      <w:r>
        <w:rPr>
          <w:rFonts w:ascii="Times New Roman" w:hAnsi="Times New Roman" w:eastAsia="黑体"/>
          <w:b/>
          <w:sz w:val="26"/>
        </w:rPr>
        <w:t>（二）双模板识别方案</w:t>
      </w:r>
    </w:p>
    <w:p>
      <w:pPr>
        <w:spacing w:line="360" w:lineRule="auto"/>
        <w:ind w:firstLine="480"/>
      </w:pPr>
      <w:r>
        <w:rPr>
          <w:rFonts w:ascii="Times New Roman" w:hAnsi="Times New Roman" w:eastAsia="宋体"/>
          <w:b w:val="0"/>
          <w:sz w:val="24"/>
        </w:rPr>
        <w:t>针对封面加工中矩形物料（面纸、纸板）与异形物料（书形盒、异形封面等）并存的特点，系统设计两套互补的识别算法：</w:t>
      </w:r>
    </w:p>
    <w:p>
      <w:pPr>
        <w:spacing w:line="360" w:lineRule="auto"/>
        <w:ind w:left="480"/>
      </w:pPr>
      <w:r>
        <w:rPr>
          <w:rFonts w:ascii="Times New Roman" w:hAnsi="Times New Roman" w:eastAsia="宋体"/>
          <w:b w:val="0"/>
          <w:sz w:val="24"/>
        </w:rPr>
        <w:t>①双直线模板（矩形物料）：在物料左、右两角各示教一条长边与一条短边并框选监测区域，检测时以监测区域内Hough直线与模板逐线匹配，通过邻边求交恢复角点，抗遮挡、抗边缘断裂能力强；</w:t>
      </w:r>
    </w:p>
    <w:p>
      <w:pPr>
        <w:spacing w:line="360" w:lineRule="auto"/>
        <w:ind w:left="480"/>
      </w:pPr>
      <w:r>
        <w:rPr>
          <w:rFonts w:ascii="Times New Roman" w:hAnsi="Times New Roman" w:eastAsia="宋体"/>
          <w:b w:val="0"/>
          <w:sz w:val="24"/>
        </w:rPr>
        <w:t>②双外形模板（异形物料）：手动框选左、右轮廓特征区，提取轮廓后以Hu矩形状匹配（matchShapes）确定位姿，用户可精确选择特征区域，避免背景误识别。</w:t>
      </w:r>
    </w:p>
    <w:p>
      <w:pPr>
        <w:spacing w:line="360" w:lineRule="auto"/>
        <w:ind w:firstLine="480"/>
      </w:pPr>
      <w:r>
        <w:rPr>
          <w:rFonts w:ascii="Times New Roman" w:hAnsi="Times New Roman" w:eastAsia="宋体"/>
          <w:b w:val="0"/>
          <w:sz w:val="24"/>
        </w:rPr>
        <w:t>双直线模板的实际示教参数（1280×720分辨率，像素坐标）如表2所示，该模板即后续全部检测使用的基准模板。</w:t>
      </w:r>
    </w:p>
    <w:p>
      <w:pPr>
        <w:spacing w:before="120"/>
        <w:jc w:val="center"/>
      </w:pPr>
      <w:r>
        <w:rPr>
          <w:rFonts w:ascii="Times New Roman" w:hAnsi="Times New Roman" w:eastAsia="黑体"/>
          <w:b/>
          <w:sz w:val="21"/>
        </w:rPr>
        <w:t>表2　双直线基准模板实际示教参数</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041"/>
            <w:shd w:val="clear" w:fill="1F4E79"/>
          </w:tcPr>
          <w:p>
            <w:pPr>
              <w:jc w:val="center"/>
            </w:pPr>
            <w:r/>
            <w:r>
              <w:rPr>
                <w:rFonts w:ascii="Times New Roman" w:hAnsi="Times New Roman" w:eastAsia="黑体"/>
                <w:b/>
                <w:color w:val="FFFFFF"/>
                <w:sz w:val="21"/>
              </w:rPr>
              <w:t>模板要素</w:t>
            </w:r>
          </w:p>
        </w:tc>
        <w:tc>
          <w:tcPr>
            <w:tcW w:type="dxa" w:w="2268"/>
            <w:shd w:val="clear" w:fill="1F4E79"/>
          </w:tcPr>
          <w:p>
            <w:pPr>
              <w:jc w:val="center"/>
            </w:pPr>
            <w:r/>
            <w:r>
              <w:rPr>
                <w:rFonts w:ascii="Times New Roman" w:hAnsi="Times New Roman" w:eastAsia="黑体"/>
                <w:b/>
                <w:color w:val="FFFFFF"/>
                <w:sz w:val="21"/>
              </w:rPr>
              <w:t>起点（x, y）/px</w:t>
            </w:r>
          </w:p>
        </w:tc>
        <w:tc>
          <w:tcPr>
            <w:tcW w:type="dxa" w:w="2268"/>
            <w:shd w:val="clear" w:fill="1F4E79"/>
          </w:tcPr>
          <w:p>
            <w:pPr>
              <w:jc w:val="center"/>
            </w:pPr>
            <w:r/>
            <w:r>
              <w:rPr>
                <w:rFonts w:ascii="Times New Roman" w:hAnsi="Times New Roman" w:eastAsia="黑体"/>
                <w:b/>
                <w:color w:val="FFFFFF"/>
                <w:sz w:val="21"/>
              </w:rPr>
              <w:t>终点（x, y）/px</w:t>
            </w:r>
          </w:p>
        </w:tc>
        <w:tc>
          <w:tcPr>
            <w:tcW w:type="dxa" w:w="2494"/>
            <w:shd w:val="clear" w:fill="1F4E79"/>
          </w:tcPr>
          <w:p>
            <w:pPr>
              <w:jc w:val="center"/>
            </w:pPr>
            <w:r/>
            <w:r>
              <w:rPr>
                <w:rFonts w:ascii="Times New Roman" w:hAnsi="Times New Roman" w:eastAsia="黑体"/>
                <w:b/>
                <w:color w:val="FFFFFF"/>
                <w:sz w:val="21"/>
              </w:rPr>
              <w:t>说明</w:t>
            </w:r>
          </w:p>
        </w:tc>
      </w:tr>
      <w:tr>
        <w:tc>
          <w:tcPr>
            <w:tcW w:type="dxa" w:w="2041"/>
          </w:tcPr>
          <w:p>
            <w:pPr>
              <w:jc w:val="center"/>
            </w:pPr>
            <w:r/>
            <w:r>
              <w:rPr>
                <w:rFonts w:ascii="Times New Roman" w:hAnsi="Times New Roman" w:eastAsia="宋体"/>
                <w:b w:val="0"/>
                <w:sz w:val="21"/>
              </w:rPr>
              <w:t>左侧长边</w:t>
            </w:r>
          </w:p>
        </w:tc>
        <w:tc>
          <w:tcPr>
            <w:tcW w:type="dxa" w:w="2268"/>
          </w:tcPr>
          <w:p>
            <w:pPr>
              <w:jc w:val="center"/>
            </w:pPr>
            <w:r/>
            <w:r>
              <w:rPr>
                <w:rFonts w:ascii="Times New Roman" w:hAnsi="Times New Roman" w:eastAsia="宋体"/>
                <w:b w:val="0"/>
                <w:sz w:val="21"/>
              </w:rPr>
              <w:t>(390, 195)</w:t>
            </w:r>
          </w:p>
        </w:tc>
        <w:tc>
          <w:tcPr>
            <w:tcW w:type="dxa" w:w="2268"/>
          </w:tcPr>
          <w:p>
            <w:pPr>
              <w:jc w:val="center"/>
            </w:pPr>
            <w:r/>
            <w:r>
              <w:rPr>
                <w:rFonts w:ascii="Times New Roman" w:hAnsi="Times New Roman" w:eastAsia="宋体"/>
                <w:b w:val="0"/>
                <w:sz w:val="21"/>
              </w:rPr>
              <w:t>(390, 525)</w:t>
            </w:r>
          </w:p>
        </w:tc>
        <w:tc>
          <w:tcPr>
            <w:tcW w:type="dxa" w:w="2494"/>
          </w:tcPr>
          <w:p>
            <w:pPr>
              <w:jc w:val="center"/>
            </w:pPr>
            <w:r/>
            <w:r>
              <w:rPr>
                <w:rFonts w:ascii="Times New Roman" w:hAnsi="Times New Roman" w:eastAsia="宋体"/>
                <w:b w:val="0"/>
                <w:sz w:val="21"/>
              </w:rPr>
              <w:t>左竖直边缘</w:t>
            </w:r>
          </w:p>
        </w:tc>
      </w:tr>
      <w:tr>
        <w:tc>
          <w:tcPr>
            <w:tcW w:type="dxa" w:w="2041"/>
            <w:shd w:val="clear" w:fill="EAF1F8"/>
          </w:tcPr>
          <w:p>
            <w:pPr>
              <w:jc w:val="center"/>
            </w:pPr>
            <w:r/>
            <w:r>
              <w:rPr>
                <w:rFonts w:ascii="Times New Roman" w:hAnsi="Times New Roman" w:eastAsia="宋体"/>
                <w:b w:val="0"/>
                <w:sz w:val="21"/>
              </w:rPr>
              <w:t>左侧短边</w:t>
            </w:r>
          </w:p>
        </w:tc>
        <w:tc>
          <w:tcPr>
            <w:tcW w:type="dxa" w:w="2268"/>
            <w:shd w:val="clear" w:fill="EAF1F8"/>
          </w:tcPr>
          <w:p>
            <w:pPr>
              <w:jc w:val="center"/>
            </w:pPr>
            <w:r/>
            <w:r>
              <w:rPr>
                <w:rFonts w:ascii="Times New Roman" w:hAnsi="Times New Roman" w:eastAsia="宋体"/>
                <w:b w:val="0"/>
                <w:sz w:val="21"/>
              </w:rPr>
              <w:t>(395, 190)</w:t>
            </w:r>
          </w:p>
        </w:tc>
        <w:tc>
          <w:tcPr>
            <w:tcW w:type="dxa" w:w="2268"/>
            <w:shd w:val="clear" w:fill="EAF1F8"/>
          </w:tcPr>
          <w:p>
            <w:pPr>
              <w:jc w:val="center"/>
            </w:pPr>
            <w:r/>
            <w:r>
              <w:rPr>
                <w:rFonts w:ascii="Times New Roman" w:hAnsi="Times New Roman" w:eastAsia="宋体"/>
                <w:b w:val="0"/>
                <w:sz w:val="21"/>
              </w:rPr>
              <w:t>(500, 190)</w:t>
            </w:r>
          </w:p>
        </w:tc>
        <w:tc>
          <w:tcPr>
            <w:tcW w:type="dxa" w:w="2494"/>
            <w:shd w:val="clear" w:fill="EAF1F8"/>
          </w:tcPr>
          <w:p>
            <w:pPr>
              <w:jc w:val="center"/>
            </w:pPr>
            <w:r/>
            <w:r>
              <w:rPr>
                <w:rFonts w:ascii="Times New Roman" w:hAnsi="Times New Roman" w:eastAsia="宋体"/>
                <w:b w:val="0"/>
                <w:sz w:val="21"/>
              </w:rPr>
              <w:t>上边缘左段</w:t>
            </w:r>
          </w:p>
        </w:tc>
      </w:tr>
      <w:tr>
        <w:tc>
          <w:tcPr>
            <w:tcW w:type="dxa" w:w="2041"/>
          </w:tcPr>
          <w:p>
            <w:pPr>
              <w:jc w:val="center"/>
            </w:pPr>
            <w:r/>
            <w:r>
              <w:rPr>
                <w:rFonts w:ascii="Times New Roman" w:hAnsi="Times New Roman" w:eastAsia="宋体"/>
                <w:b w:val="0"/>
                <w:sz w:val="21"/>
              </w:rPr>
              <w:t>右侧长边</w:t>
            </w:r>
          </w:p>
        </w:tc>
        <w:tc>
          <w:tcPr>
            <w:tcW w:type="dxa" w:w="2268"/>
          </w:tcPr>
          <w:p>
            <w:pPr>
              <w:jc w:val="center"/>
            </w:pPr>
            <w:r/>
            <w:r>
              <w:rPr>
                <w:rFonts w:ascii="Times New Roman" w:hAnsi="Times New Roman" w:eastAsia="宋体"/>
                <w:b w:val="0"/>
                <w:sz w:val="21"/>
              </w:rPr>
              <w:t>(890, 195)</w:t>
            </w:r>
          </w:p>
        </w:tc>
        <w:tc>
          <w:tcPr>
            <w:tcW w:type="dxa" w:w="2268"/>
          </w:tcPr>
          <w:p>
            <w:pPr>
              <w:jc w:val="center"/>
            </w:pPr>
            <w:r/>
            <w:r>
              <w:rPr>
                <w:rFonts w:ascii="Times New Roman" w:hAnsi="Times New Roman" w:eastAsia="宋体"/>
                <w:b w:val="0"/>
                <w:sz w:val="21"/>
              </w:rPr>
              <w:t>(890, 525)</w:t>
            </w:r>
          </w:p>
        </w:tc>
        <w:tc>
          <w:tcPr>
            <w:tcW w:type="dxa" w:w="2494"/>
          </w:tcPr>
          <w:p>
            <w:pPr>
              <w:jc w:val="center"/>
            </w:pPr>
            <w:r/>
            <w:r>
              <w:rPr>
                <w:rFonts w:ascii="Times New Roman" w:hAnsi="Times New Roman" w:eastAsia="宋体"/>
                <w:b w:val="0"/>
                <w:sz w:val="21"/>
              </w:rPr>
              <w:t>右竖直边缘</w:t>
            </w:r>
          </w:p>
        </w:tc>
      </w:tr>
      <w:tr>
        <w:tc>
          <w:tcPr>
            <w:tcW w:type="dxa" w:w="2041"/>
            <w:shd w:val="clear" w:fill="EAF1F8"/>
          </w:tcPr>
          <w:p>
            <w:pPr>
              <w:jc w:val="center"/>
            </w:pPr>
            <w:r/>
            <w:r>
              <w:rPr>
                <w:rFonts w:ascii="Times New Roman" w:hAnsi="Times New Roman" w:eastAsia="宋体"/>
                <w:b w:val="0"/>
                <w:sz w:val="21"/>
              </w:rPr>
              <w:t>右侧短边</w:t>
            </w:r>
          </w:p>
        </w:tc>
        <w:tc>
          <w:tcPr>
            <w:tcW w:type="dxa" w:w="2268"/>
            <w:shd w:val="clear" w:fill="EAF1F8"/>
          </w:tcPr>
          <w:p>
            <w:pPr>
              <w:jc w:val="center"/>
            </w:pPr>
            <w:r/>
            <w:r>
              <w:rPr>
                <w:rFonts w:ascii="Times New Roman" w:hAnsi="Times New Roman" w:eastAsia="宋体"/>
                <w:b w:val="0"/>
                <w:sz w:val="21"/>
              </w:rPr>
              <w:t>(780, 530)</w:t>
            </w:r>
          </w:p>
        </w:tc>
        <w:tc>
          <w:tcPr>
            <w:tcW w:type="dxa" w:w="2268"/>
            <w:shd w:val="clear" w:fill="EAF1F8"/>
          </w:tcPr>
          <w:p>
            <w:pPr>
              <w:jc w:val="center"/>
            </w:pPr>
            <w:r/>
            <w:r>
              <w:rPr>
                <w:rFonts w:ascii="Times New Roman" w:hAnsi="Times New Roman" w:eastAsia="宋体"/>
                <w:b w:val="0"/>
                <w:sz w:val="21"/>
              </w:rPr>
              <w:t>(885, 530)</w:t>
            </w:r>
          </w:p>
        </w:tc>
        <w:tc>
          <w:tcPr>
            <w:tcW w:type="dxa" w:w="2494"/>
            <w:shd w:val="clear" w:fill="EAF1F8"/>
          </w:tcPr>
          <w:p>
            <w:pPr>
              <w:jc w:val="center"/>
            </w:pPr>
            <w:r/>
            <w:r>
              <w:rPr>
                <w:rFonts w:ascii="Times New Roman" w:hAnsi="Times New Roman" w:eastAsia="宋体"/>
                <w:b w:val="0"/>
                <w:sz w:val="21"/>
              </w:rPr>
              <w:t>下边缘右段</w:t>
            </w:r>
          </w:p>
        </w:tc>
      </w:tr>
      <w:tr>
        <w:tc>
          <w:tcPr>
            <w:tcW w:type="dxa" w:w="2041"/>
          </w:tcPr>
          <w:p>
            <w:pPr>
              <w:jc w:val="center"/>
            </w:pPr>
            <w:r/>
            <w:r>
              <w:rPr>
                <w:rFonts w:ascii="Times New Roman" w:hAnsi="Times New Roman" w:eastAsia="宋体"/>
                <w:b w:val="0"/>
                <w:sz w:val="21"/>
              </w:rPr>
              <w:t>左侧监测区域</w:t>
            </w:r>
          </w:p>
        </w:tc>
        <w:tc>
          <w:tcPr>
            <w:tcW w:type="dxa" w:w="2268"/>
          </w:tcPr>
          <w:p>
            <w:pPr>
              <w:jc w:val="center"/>
            </w:pPr>
            <w:r/>
            <w:r>
              <w:rPr>
                <w:rFonts w:ascii="Times New Roman" w:hAnsi="Times New Roman" w:eastAsia="宋体"/>
                <w:b w:val="0"/>
                <w:sz w:val="21"/>
              </w:rPr>
              <w:t>(355, 150)</w:t>
            </w:r>
          </w:p>
        </w:tc>
        <w:tc>
          <w:tcPr>
            <w:tcW w:type="dxa" w:w="2268"/>
          </w:tcPr>
          <w:p>
            <w:pPr>
              <w:jc w:val="center"/>
            </w:pPr>
            <w:r/>
            <w:r>
              <w:rPr>
                <w:rFonts w:ascii="Times New Roman" w:hAnsi="Times New Roman" w:eastAsia="宋体"/>
                <w:b w:val="0"/>
                <w:sz w:val="21"/>
              </w:rPr>
              <w:t>(430, 570)</w:t>
            </w:r>
          </w:p>
        </w:tc>
        <w:tc>
          <w:tcPr>
            <w:tcW w:type="dxa" w:w="2494"/>
          </w:tcPr>
          <w:p>
            <w:pPr>
              <w:jc w:val="center"/>
            </w:pPr>
            <w:r/>
            <w:r>
              <w:rPr>
                <w:rFonts w:ascii="Times New Roman" w:hAnsi="Times New Roman" w:eastAsia="宋体"/>
                <w:b w:val="0"/>
                <w:sz w:val="21"/>
              </w:rPr>
              <w:t>左角搜索窗</w:t>
            </w:r>
          </w:p>
        </w:tc>
      </w:tr>
      <w:tr>
        <w:tc>
          <w:tcPr>
            <w:tcW w:type="dxa" w:w="2041"/>
            <w:shd w:val="clear" w:fill="EAF1F8"/>
          </w:tcPr>
          <w:p>
            <w:pPr>
              <w:jc w:val="center"/>
            </w:pPr>
            <w:r/>
            <w:r>
              <w:rPr>
                <w:rFonts w:ascii="Times New Roman" w:hAnsi="Times New Roman" w:eastAsia="宋体"/>
                <w:b w:val="0"/>
                <w:sz w:val="21"/>
              </w:rPr>
              <w:t>右侧监测区域</w:t>
            </w:r>
          </w:p>
        </w:tc>
        <w:tc>
          <w:tcPr>
            <w:tcW w:type="dxa" w:w="2268"/>
            <w:shd w:val="clear" w:fill="EAF1F8"/>
          </w:tcPr>
          <w:p>
            <w:pPr>
              <w:jc w:val="center"/>
            </w:pPr>
            <w:r/>
            <w:r>
              <w:rPr>
                <w:rFonts w:ascii="Times New Roman" w:hAnsi="Times New Roman" w:eastAsia="宋体"/>
                <w:b w:val="0"/>
                <w:sz w:val="21"/>
              </w:rPr>
              <w:t>(850, 150)</w:t>
            </w:r>
          </w:p>
        </w:tc>
        <w:tc>
          <w:tcPr>
            <w:tcW w:type="dxa" w:w="2268"/>
            <w:shd w:val="clear" w:fill="EAF1F8"/>
          </w:tcPr>
          <w:p>
            <w:pPr>
              <w:jc w:val="center"/>
            </w:pPr>
            <w:r/>
            <w:r>
              <w:rPr>
                <w:rFonts w:ascii="Times New Roman" w:hAnsi="Times New Roman" w:eastAsia="宋体"/>
                <w:b w:val="0"/>
                <w:sz w:val="21"/>
              </w:rPr>
              <w:t>(925, 570)</w:t>
            </w:r>
          </w:p>
        </w:tc>
        <w:tc>
          <w:tcPr>
            <w:tcW w:type="dxa" w:w="2494"/>
            <w:shd w:val="clear" w:fill="EAF1F8"/>
          </w:tcPr>
          <w:p>
            <w:pPr>
              <w:jc w:val="center"/>
            </w:pPr>
            <w:r/>
            <w:r>
              <w:rPr>
                <w:rFonts w:ascii="Times New Roman" w:hAnsi="Times New Roman" w:eastAsia="宋体"/>
                <w:b w:val="0"/>
                <w:sz w:val="21"/>
              </w:rPr>
              <w:t>右角搜索窗</w:t>
            </w:r>
          </w:p>
        </w:tc>
      </w:tr>
    </w:tbl>
    <w:p>
      <w:pPr>
        <w:spacing w:after="40"/>
      </w:pPr>
    </w:p>
    <w:p>
      <w:pPr>
        <w:spacing w:before="0" w:after="200"/>
      </w:pPr>
      <w:r>
        <w:rPr>
          <w:rFonts w:ascii="Times New Roman" w:hAnsi="Times New Roman" w:eastAsia="楷体"/>
          <w:b w:val="0"/>
          <w:color w:val="595959"/>
          <w:sz w:val="19"/>
        </w:rPr>
        <w:t>注：数据来源：桌面端软件双直线模板页实际示教并保存的模板参数（vision_gui_v3.py 运行配置）；坐标为1280×720检测图像像素坐标，原点位于图像左上角，本报告全部检测均使用该模板。</w:t>
      </w:r>
    </w:p>
    <w:p>
      <w:pPr>
        <w:spacing w:before="160" w:after="80"/>
      </w:pPr>
      <w:r>
        <w:rPr>
          <w:rFonts w:ascii="Times New Roman" w:hAnsi="Times New Roman" w:eastAsia="黑体"/>
          <w:b/>
          <w:sz w:val="26"/>
        </w:rPr>
        <w:t>（三）相机标定与物理坐标映射</w:t>
      </w:r>
    </w:p>
    <w:p>
      <w:pPr>
        <w:spacing w:line="360" w:lineRule="auto"/>
        <w:ind w:firstLine="480"/>
      </w:pPr>
      <w:r>
        <w:rPr>
          <w:rFonts w:ascii="Times New Roman" w:hAnsi="Times New Roman" w:eastAsia="宋体"/>
          <w:b w:val="0"/>
          <w:sz w:val="24"/>
        </w:rPr>
        <w:t>系统提供棋盘格标定与点对应标定两种方法：棋盘格法采集15~20张不同位姿标定板图像，经角点亚像素优化后求解内参矩阵、畸变系数与外参，并以重投影误差（RMS）评估标定质量（RMS&lt;0.5像素为优秀）；点对应法以已知物理尺寸标准件建立像素—毫米比例，用于现场快速标定。检测输出的像素位姿经标定比例换算为物理位姿（本报告仿真检测按10px/mm标定，即50px对应5mm），再叠加机械臂偏移补偿后输出给机械手。</w:t>
      </w:r>
    </w:p>
    <w:p>
      <w:pPr>
        <w:spacing w:before="240" w:after="120"/>
      </w:pPr>
      <w:r>
        <w:rPr>
          <w:rFonts w:ascii="Times New Roman" w:hAnsi="Times New Roman" w:eastAsia="黑体"/>
          <w:b/>
          <w:sz w:val="32"/>
        </w:rPr>
        <w:t>三、视觉动态自适应定位算法设计与关键技术攻关</w:t>
      </w:r>
    </w:p>
    <w:p>
      <w:pPr>
        <w:spacing w:before="160" w:after="80"/>
      </w:pPr>
      <w:r>
        <w:rPr>
          <w:rFonts w:ascii="Times New Roman" w:hAnsi="Times New Roman" w:eastAsia="黑体"/>
          <w:b/>
          <w:sz w:val="26"/>
        </w:rPr>
        <w:t>（一）算法处理流程</w:t>
      </w:r>
    </w:p>
    <w:p>
      <w:pPr>
        <w:spacing w:line="360" w:lineRule="auto"/>
        <w:ind w:firstLine="480"/>
      </w:pPr>
      <w:r>
        <w:rPr>
          <w:rFonts w:ascii="Times New Roman" w:hAnsi="Times New Roman" w:eastAsia="宋体"/>
          <w:b w:val="0"/>
          <w:sz w:val="24"/>
        </w:rPr>
        <w:t>每一帧图像的处理流程为：图像灰度化→高斯滤波（5×5，σ=1.4）→Canny边缘检测（阈值50/150）→监测区域内多算法直线检测（Hough变换+边缘精修）→与模板直线逐线配对→无向夹角一致性校验→法向约束中心解算→逐线归一化角度差平均→输出（dx, dy, θ）与匹配置信度。全流程单帧平均耗时25.8ms。</w:t>
      </w:r>
    </w:p>
    <w:p>
      <w:pPr>
        <w:spacing w:before="160" w:after="80"/>
      </w:pPr>
      <w:r>
        <w:rPr>
          <w:rFonts w:ascii="Times New Roman" w:hAnsi="Times New Roman" w:eastAsia="黑体"/>
          <w:b/>
          <w:sz w:val="26"/>
        </w:rPr>
        <w:t>（二）动态自适应定位关键技术</w:t>
      </w:r>
    </w:p>
    <w:p>
      <w:pPr>
        <w:spacing w:line="360" w:lineRule="auto"/>
        <w:ind w:firstLine="480"/>
      </w:pPr>
      <w:r>
        <w:rPr>
          <w:rFonts w:ascii="Times New Roman" w:hAnsi="Times New Roman" w:eastAsia="宋体"/>
          <w:b w:val="0"/>
          <w:sz w:val="24"/>
        </w:rPr>
        <w:t>研发过程中，针对实际工况暴露出的算法脆弱点，团队完成以下五项关键技术攻关，使算法由“样例可检”提升为“批量稳定可靠”：</w:t>
      </w:r>
    </w:p>
    <w:p>
      <w:pPr>
        <w:spacing w:line="360" w:lineRule="auto"/>
        <w:ind w:left="480"/>
      </w:pPr>
      <w:r>
        <w:rPr>
          <w:rFonts w:ascii="Times New Roman" w:hAnsi="Times New Roman" w:eastAsia="宋体"/>
          <w:b w:val="0"/>
          <w:sz w:val="24"/>
        </w:rPr>
        <w:t>1. 无向直线角度归一化：直线属于无向几何元素，atan2输出在±90°/180°处存在跳变，导致同一竖直边缘在不同帧被报为+90°或−90°。改为对“检测线—模板线”角度差统一模180归一化至−90°~+90°后逐线配对平均，角度输出不再受端点顺序影响。</w:t>
      </w:r>
    </w:p>
    <w:p>
      <w:pPr>
        <w:spacing w:line="360" w:lineRule="auto"/>
        <w:ind w:left="480"/>
      </w:pPr>
      <w:r>
        <w:rPr>
          <w:rFonts w:ascii="Times New Roman" w:hAnsi="Times New Roman" w:eastAsia="宋体"/>
          <w:b w:val="0"/>
          <w:sz w:val="24"/>
        </w:rPr>
        <w:t>2. 竖直边缘误过滤修正：多算法直线检测的模板角度过滤曾直接使用有向绝对角差，竖直边缘（−90°与+90°）被误判为180°偏差而全部剔除，每帧仅能恢复两条局部水平线段。改用无向夹角后四条边缘全部稳定恢复，匹配置信度由0.5提升至1.0。</w:t>
      </w:r>
    </w:p>
    <w:p>
      <w:pPr>
        <w:spacing w:line="360" w:lineRule="auto"/>
        <w:ind w:left="480"/>
      </w:pPr>
      <w:r>
        <w:rPr>
          <w:rFonts w:ascii="Times New Roman" w:hAnsi="Times New Roman" w:eastAsia="宋体"/>
          <w:b w:val="0"/>
          <w:sz w:val="24"/>
        </w:rPr>
        <w:t>3. 跨度不变的角点中心解算：以“边线中心均值”估计物料中心时，边缘精修恢复的线段跨度随旋转变化，会引入随角度增大的系统性位置漂移（实测可达90px以上）。改为按模板线法向分组（竖直边约束x、水平边约束y）交替最小二乘求解中心，仅利用边线法向信息、与线段跨度无关，部分边缘缺失时仍可鲁棒解算。</w:t>
      </w:r>
    </w:p>
    <w:p>
      <w:pPr>
        <w:spacing w:line="360" w:lineRule="auto"/>
        <w:ind w:left="480"/>
      </w:pPr>
      <w:r>
        <w:rPr>
          <w:rFonts w:ascii="Times New Roman" w:hAnsi="Times New Roman" w:eastAsia="宋体"/>
          <w:b w:val="0"/>
          <w:sz w:val="24"/>
        </w:rPr>
        <w:t>4. 交叉误匹配抑制：增加检测线与模板线无向夹角&gt;25°即拒绝配对的校验，杜绝水平模板误匹配到竖直边缘造成的粗大偏差。</w:t>
      </w:r>
    </w:p>
    <w:p>
      <w:pPr>
        <w:spacing w:line="360" w:lineRule="auto"/>
        <w:ind w:left="480"/>
      </w:pPr>
      <w:r>
        <w:rPr>
          <w:rFonts w:ascii="Times New Roman" w:hAnsi="Times New Roman" w:eastAsia="宋体"/>
          <w:b w:val="0"/>
          <w:sz w:val="24"/>
        </w:rPr>
        <w:t>5. 动态自适应：检测仅依赖示教模板与监测区域，物料在±5mm、±5°范围内任意位姿均无需重新示教或调参，实现“一次示教、全域自适应”，并支持动态流水线连续运动帧的实时位姿输出。</w:t>
      </w:r>
    </w:p>
    <w:p>
      <w:pPr>
        <w:spacing w:before="160" w:after="80"/>
      </w:pPr>
      <w:r>
        <w:rPr>
          <w:rFonts w:ascii="Times New Roman" w:hAnsi="Times New Roman" w:eastAsia="黑体"/>
          <w:b/>
          <w:sz w:val="26"/>
        </w:rPr>
        <w:t>（三）智能防错与即时停机联动</w:t>
      </w:r>
    </w:p>
    <w:p>
      <w:pPr>
        <w:spacing w:line="360" w:lineRule="auto"/>
        <w:ind w:firstLine="480"/>
      </w:pPr>
      <w:r>
        <w:rPr>
          <w:rFonts w:ascii="Times New Roman" w:hAnsi="Times New Roman" w:eastAsia="宋体"/>
          <w:b w:val="0"/>
          <w:sz w:val="24"/>
        </w:rPr>
        <w:t>视觉系统与机械手、PLC构成闭环防错：当检测结果超出报警阈值、超时未检出或连续重试失败时，立即输出报警并停止，防止废件流入下道工序。实际运行参数如表3所示。</w:t>
      </w:r>
    </w:p>
    <w:p>
      <w:pPr>
        <w:spacing w:before="120"/>
        <w:jc w:val="center"/>
      </w:pPr>
      <w:r>
        <w:rPr>
          <w:rFonts w:ascii="Times New Roman" w:hAnsi="Times New Roman" w:eastAsia="黑体"/>
          <w:b/>
          <w:sz w:val="21"/>
        </w:rPr>
        <w:t>表3　贴料与智能防错实际运行参数（system_config.json）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fill="1F4E79"/>
          </w:tcPr>
          <w:p>
            <w:pPr>
              <w:jc w:val="center"/>
            </w:pPr>
            <w:r/>
            <w:r>
              <w:rPr>
                <w:rFonts w:ascii="Times New Roman" w:hAnsi="Times New Roman" w:eastAsia="黑体"/>
                <w:b/>
                <w:color w:val="FFFFFF"/>
                <w:sz w:val="21"/>
              </w:rPr>
              <w:t>参数</w:t>
            </w:r>
          </w:p>
        </w:tc>
        <w:tc>
          <w:tcPr>
            <w:tcW w:type="dxa" w:w="2268"/>
            <w:shd w:val="clear" w:fill="1F4E79"/>
          </w:tcPr>
          <w:p>
            <w:pPr>
              <w:jc w:val="center"/>
            </w:pPr>
            <w:r/>
            <w:r>
              <w:rPr>
                <w:rFonts w:ascii="Times New Roman" w:hAnsi="Times New Roman" w:eastAsia="黑体"/>
                <w:b/>
                <w:color w:val="FFFFFF"/>
                <w:sz w:val="21"/>
              </w:rPr>
              <w:t>设定值</w:t>
            </w:r>
          </w:p>
        </w:tc>
        <w:tc>
          <w:tcPr>
            <w:tcW w:type="dxa" w:w="2268"/>
            <w:shd w:val="clear" w:fill="1F4E79"/>
          </w:tcPr>
          <w:p>
            <w:pPr>
              <w:jc w:val="center"/>
            </w:pPr>
            <w:r/>
            <w:r>
              <w:rPr>
                <w:rFonts w:ascii="Times New Roman" w:hAnsi="Times New Roman" w:eastAsia="黑体"/>
                <w:b/>
                <w:color w:val="FFFFFF"/>
                <w:sz w:val="21"/>
              </w:rPr>
              <w:t>参数</w:t>
            </w:r>
          </w:p>
        </w:tc>
        <w:tc>
          <w:tcPr>
            <w:tcW w:type="dxa" w:w="2268"/>
            <w:shd w:val="clear" w:fill="1F4E79"/>
          </w:tcPr>
          <w:p>
            <w:pPr>
              <w:jc w:val="center"/>
            </w:pPr>
            <w:r/>
            <w:r>
              <w:rPr>
                <w:rFonts w:ascii="Times New Roman" w:hAnsi="Times New Roman" w:eastAsia="黑体"/>
                <w:b/>
                <w:color w:val="FFFFFF"/>
                <w:sz w:val="21"/>
              </w:rPr>
              <w:t>设定值</w:t>
            </w:r>
          </w:p>
        </w:tc>
      </w:tr>
      <w:tr>
        <w:tc>
          <w:tcPr>
            <w:tcW w:type="dxa" w:w="2268"/>
          </w:tcPr>
          <w:p>
            <w:pPr>
              <w:jc w:val="center"/>
            </w:pPr>
            <w:r/>
            <w:r>
              <w:rPr>
                <w:rFonts w:ascii="Times New Roman" w:hAnsi="Times New Roman" w:eastAsia="宋体"/>
                <w:b w:val="0"/>
                <w:sz w:val="21"/>
              </w:rPr>
              <w:t>匹配置信度阈值</w:t>
            </w:r>
          </w:p>
        </w:tc>
        <w:tc>
          <w:tcPr>
            <w:tcW w:type="dxa" w:w="2268"/>
          </w:tcPr>
          <w:p>
            <w:pPr>
              <w:jc w:val="center"/>
            </w:pPr>
            <w:r/>
            <w:r>
              <w:rPr>
                <w:rFonts w:ascii="Times New Roman" w:hAnsi="Times New Roman" w:eastAsia="宋体"/>
                <w:b w:val="0"/>
                <w:sz w:val="21"/>
              </w:rPr>
              <w:t>0.70</w:t>
            </w:r>
          </w:p>
        </w:tc>
        <w:tc>
          <w:tcPr>
            <w:tcW w:type="dxa" w:w="2268"/>
          </w:tcPr>
          <w:p>
            <w:pPr>
              <w:jc w:val="center"/>
            </w:pPr>
            <w:r/>
            <w:r>
              <w:rPr>
                <w:rFonts w:ascii="Times New Roman" w:hAnsi="Times New Roman" w:eastAsia="宋体"/>
                <w:b w:val="0"/>
                <w:sz w:val="21"/>
              </w:rPr>
              <w:t>X/Y方向报警阈值</w:t>
            </w:r>
          </w:p>
        </w:tc>
        <w:tc>
          <w:tcPr>
            <w:tcW w:type="dxa" w:w="2268"/>
          </w:tcPr>
          <w:p>
            <w:pPr>
              <w:jc w:val="center"/>
            </w:pPr>
            <w:r/>
            <w:r>
              <w:rPr>
                <w:rFonts w:ascii="Times New Roman" w:hAnsi="Times New Roman" w:eastAsia="宋体"/>
                <w:b w:val="0"/>
                <w:sz w:val="21"/>
              </w:rPr>
              <w:t>5.0 mm</w:t>
            </w:r>
          </w:p>
        </w:tc>
      </w:tr>
      <w:tr>
        <w:tc>
          <w:tcPr>
            <w:tcW w:type="dxa" w:w="2268"/>
            <w:shd w:val="clear" w:fill="EAF1F8"/>
          </w:tcPr>
          <w:p>
            <w:pPr>
              <w:jc w:val="center"/>
            </w:pPr>
            <w:r/>
            <w:r>
              <w:rPr>
                <w:rFonts w:ascii="Times New Roman" w:hAnsi="Times New Roman" w:eastAsia="宋体"/>
                <w:b w:val="0"/>
                <w:sz w:val="21"/>
              </w:rPr>
              <w:t>角度报警阈值</w:t>
            </w:r>
          </w:p>
        </w:tc>
        <w:tc>
          <w:tcPr>
            <w:tcW w:type="dxa" w:w="2268"/>
            <w:shd w:val="clear" w:fill="EAF1F8"/>
          </w:tcPr>
          <w:p>
            <w:pPr>
              <w:jc w:val="center"/>
            </w:pPr>
            <w:r/>
            <w:r>
              <w:rPr>
                <w:rFonts w:ascii="Times New Roman" w:hAnsi="Times New Roman" w:eastAsia="宋体"/>
                <w:b w:val="0"/>
                <w:sz w:val="21"/>
              </w:rPr>
              <w:t>3.0°</w:t>
            </w:r>
          </w:p>
        </w:tc>
        <w:tc>
          <w:tcPr>
            <w:tcW w:type="dxa" w:w="2268"/>
            <w:shd w:val="clear" w:fill="EAF1F8"/>
          </w:tcPr>
          <w:p>
            <w:pPr>
              <w:jc w:val="center"/>
            </w:pPr>
            <w:r/>
            <w:r>
              <w:rPr>
                <w:rFonts w:ascii="Times New Roman" w:hAnsi="Times New Roman" w:eastAsia="宋体"/>
                <w:b w:val="0"/>
                <w:sz w:val="21"/>
              </w:rPr>
              <w:t>检测超时时间</w:t>
            </w:r>
          </w:p>
        </w:tc>
        <w:tc>
          <w:tcPr>
            <w:tcW w:type="dxa" w:w="2268"/>
            <w:shd w:val="clear" w:fill="EAF1F8"/>
          </w:tcPr>
          <w:p>
            <w:pPr>
              <w:jc w:val="center"/>
            </w:pPr>
            <w:r/>
            <w:r>
              <w:rPr>
                <w:rFonts w:ascii="Times New Roman" w:hAnsi="Times New Roman" w:eastAsia="宋体"/>
                <w:b w:val="0"/>
                <w:sz w:val="21"/>
              </w:rPr>
              <w:t>3000 ms</w:t>
            </w:r>
          </w:p>
        </w:tc>
      </w:tr>
      <w:tr>
        <w:tc>
          <w:tcPr>
            <w:tcW w:type="dxa" w:w="2268"/>
          </w:tcPr>
          <w:p>
            <w:pPr>
              <w:jc w:val="center"/>
            </w:pPr>
            <w:r/>
            <w:r>
              <w:rPr>
                <w:rFonts w:ascii="Times New Roman" w:hAnsi="Times New Roman" w:eastAsia="宋体"/>
                <w:b w:val="0"/>
                <w:sz w:val="21"/>
              </w:rPr>
              <w:t>拍照延时</w:t>
            </w:r>
          </w:p>
        </w:tc>
        <w:tc>
          <w:tcPr>
            <w:tcW w:type="dxa" w:w="2268"/>
          </w:tcPr>
          <w:p>
            <w:pPr>
              <w:jc w:val="center"/>
            </w:pPr>
            <w:r/>
            <w:r>
              <w:rPr>
                <w:rFonts w:ascii="Times New Roman" w:hAnsi="Times New Roman" w:eastAsia="宋体"/>
                <w:b w:val="0"/>
                <w:sz w:val="21"/>
              </w:rPr>
              <w:t>100 ms</w:t>
            </w:r>
          </w:p>
        </w:tc>
        <w:tc>
          <w:tcPr>
            <w:tcW w:type="dxa" w:w="2268"/>
          </w:tcPr>
          <w:p>
            <w:pPr>
              <w:jc w:val="center"/>
            </w:pPr>
            <w:r/>
            <w:r>
              <w:rPr>
                <w:rFonts w:ascii="Times New Roman" w:hAnsi="Times New Roman" w:eastAsia="宋体"/>
                <w:b w:val="0"/>
                <w:sz w:val="21"/>
              </w:rPr>
              <w:t>真空建立延时</w:t>
            </w:r>
          </w:p>
        </w:tc>
        <w:tc>
          <w:tcPr>
            <w:tcW w:type="dxa" w:w="2268"/>
          </w:tcPr>
          <w:p>
            <w:pPr>
              <w:jc w:val="center"/>
            </w:pPr>
            <w:r/>
            <w:r>
              <w:rPr>
                <w:rFonts w:ascii="Times New Roman" w:hAnsi="Times New Roman" w:eastAsia="宋体"/>
                <w:b w:val="0"/>
                <w:sz w:val="21"/>
              </w:rPr>
              <w:t>200 ms</w:t>
            </w:r>
          </w:p>
        </w:tc>
      </w:tr>
      <w:tr>
        <w:tc>
          <w:tcPr>
            <w:tcW w:type="dxa" w:w="2268"/>
            <w:shd w:val="clear" w:fill="EAF1F8"/>
          </w:tcPr>
          <w:p>
            <w:pPr>
              <w:jc w:val="center"/>
            </w:pPr>
            <w:r/>
            <w:r>
              <w:rPr>
                <w:rFonts w:ascii="Times New Roman" w:hAnsi="Times New Roman" w:eastAsia="宋体"/>
                <w:b w:val="0"/>
                <w:sz w:val="21"/>
              </w:rPr>
              <w:t>失败重试次数</w:t>
            </w:r>
          </w:p>
        </w:tc>
        <w:tc>
          <w:tcPr>
            <w:tcW w:type="dxa" w:w="2268"/>
            <w:shd w:val="clear" w:fill="EAF1F8"/>
          </w:tcPr>
          <w:p>
            <w:pPr>
              <w:jc w:val="center"/>
            </w:pPr>
            <w:r/>
            <w:r>
              <w:rPr>
                <w:rFonts w:ascii="Times New Roman" w:hAnsi="Times New Roman" w:eastAsia="宋体"/>
                <w:b w:val="0"/>
                <w:sz w:val="21"/>
              </w:rPr>
              <w:t>3 次</w:t>
            </w:r>
          </w:p>
        </w:tc>
        <w:tc>
          <w:tcPr>
            <w:tcW w:type="dxa" w:w="2268"/>
            <w:shd w:val="clear" w:fill="EAF1F8"/>
          </w:tcPr>
          <w:p>
            <w:pPr>
              <w:jc w:val="center"/>
            </w:pPr>
            <w:r/>
            <w:r>
              <w:rPr>
                <w:rFonts w:ascii="Times New Roman" w:hAnsi="Times New Roman" w:eastAsia="宋体"/>
                <w:b w:val="0"/>
                <w:sz w:val="21"/>
              </w:rPr>
              <w:t>失败处理模式</w:t>
            </w:r>
          </w:p>
        </w:tc>
        <w:tc>
          <w:tcPr>
            <w:tcW w:type="dxa" w:w="2268"/>
            <w:shd w:val="clear" w:fill="EAF1F8"/>
          </w:tcPr>
          <w:p>
            <w:pPr>
              <w:jc w:val="center"/>
            </w:pPr>
            <w:r/>
            <w:r>
              <w:rPr>
                <w:rFonts w:ascii="Times New Roman" w:hAnsi="Times New Roman" w:eastAsia="宋体"/>
                <w:b w:val="0"/>
                <w:sz w:val="21"/>
              </w:rPr>
              <w:t>报警停止</w:t>
            </w:r>
          </w:p>
        </w:tc>
      </w:tr>
    </w:tbl>
    <w:p>
      <w:pPr>
        <w:spacing w:after="40"/>
      </w:pPr>
    </w:p>
    <w:p>
      <w:pPr>
        <w:spacing w:before="0" w:after="200"/>
      </w:pPr>
      <w:r>
        <w:rPr>
          <w:rFonts w:ascii="Times New Roman" w:hAnsi="Times New Roman" w:eastAsia="楷体"/>
          <w:b w:val="0"/>
          <w:color w:val="595959"/>
          <w:sz w:val="19"/>
        </w:rPr>
        <w:t>注：数据来源：系统配置文件 system_config.json，为软件实际运行时读取并生效的参数值。</w:t>
      </w:r>
    </w:p>
    <w:p>
      <w:pPr>
        <w:spacing w:before="240" w:after="120"/>
      </w:pPr>
      <w:r>
        <w:rPr>
          <w:rFonts w:ascii="Times New Roman" w:hAnsi="Times New Roman" w:eastAsia="黑体"/>
          <w:b/>
          <w:sz w:val="32"/>
        </w:rPr>
        <w:t>四、环境仿真测试平台与批量自动化测试</w:t>
      </w:r>
    </w:p>
    <w:p>
      <w:pPr>
        <w:spacing w:before="160" w:after="80"/>
      </w:pPr>
      <w:r>
        <w:rPr>
          <w:rFonts w:ascii="Times New Roman" w:hAnsi="Times New Roman" w:eastAsia="黑体"/>
          <w:b/>
          <w:sz w:val="26"/>
        </w:rPr>
        <w:t>（一）平台架构</w:t>
      </w:r>
    </w:p>
    <w:p>
      <w:pPr>
        <w:spacing w:line="360" w:lineRule="auto"/>
        <w:ind w:firstLine="480"/>
      </w:pPr>
      <w:r>
        <w:rPr>
          <w:rFonts w:ascii="Times New Roman" w:hAnsi="Times New Roman" w:eastAsia="宋体"/>
          <w:b w:val="0"/>
          <w:sz w:val="24"/>
        </w:rPr>
        <w:t>为在算法研发阶段获得可复现、可量化、带真值（Ground Truth）的检测数据，团队自主搭建了视觉环境仿真测试平台（simulation_module.py）：以1280×720图像生成500×350px标准矩形纸张与传送带纹理背景，可精确注入X/Y平移、绕中心旋转、亮度、对比度、高斯噪声、椒盐噪声、运动模糊、局部遮挡、边缘干扰与动态运动；每帧同时输出生成时的真实位姿，检测结果与真值逐帧比对，自动统计检出率、考核合格率、位置/角度误差、RMSE与耗时，并导出CSV/JSON检测报告。平台同时提供桌面GUI与同风格Web控制台两个可视化入口。</w:t>
      </w:r>
    </w:p>
    <w:p>
      <w:pPr>
        <w:spacing w:before="160" w:after="80"/>
      </w:pPr>
      <w:r>
        <w:rPr>
          <w:rFonts w:ascii="Times New Roman" w:hAnsi="Times New Roman" w:eastAsia="黑体"/>
          <w:b/>
          <w:sz w:val="26"/>
        </w:rPr>
        <w:t>（二）工况覆盖</w:t>
      </w:r>
    </w:p>
    <w:p>
      <w:pPr>
        <w:spacing w:before="120"/>
        <w:jc w:val="center"/>
      </w:pPr>
      <w:r>
        <w:rPr>
          <w:rFonts w:ascii="Times New Roman" w:hAnsi="Times New Roman" w:eastAsia="黑体"/>
          <w:b/>
          <w:sz w:val="21"/>
        </w:rPr>
        <w:t>表4　环境仿真测试平台预设工况清单</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47"/>
            <w:shd w:val="clear" w:fill="1F4E79"/>
          </w:tcPr>
          <w:p>
            <w:pPr>
              <w:jc w:val="center"/>
            </w:pPr>
            <w:r/>
            <w:r>
              <w:rPr>
                <w:rFonts w:ascii="Times New Roman" w:hAnsi="Times New Roman" w:eastAsia="黑体"/>
                <w:b/>
                <w:color w:val="FFFFFF"/>
                <w:sz w:val="21"/>
              </w:rPr>
              <w:t>类别</w:t>
            </w:r>
          </w:p>
        </w:tc>
        <w:tc>
          <w:tcPr>
            <w:tcW w:type="dxa" w:w="2381"/>
            <w:shd w:val="clear" w:fill="1F4E79"/>
          </w:tcPr>
          <w:p>
            <w:pPr>
              <w:jc w:val="center"/>
            </w:pPr>
            <w:r/>
            <w:r>
              <w:rPr>
                <w:rFonts w:ascii="Times New Roman" w:hAnsi="Times New Roman" w:eastAsia="黑体"/>
                <w:b/>
                <w:color w:val="FFFFFF"/>
                <w:sz w:val="21"/>
              </w:rPr>
              <w:t>工况名称</w:t>
            </w:r>
          </w:p>
        </w:tc>
        <w:tc>
          <w:tcPr>
            <w:tcW w:type="dxa" w:w="5443"/>
            <w:shd w:val="clear" w:fill="1F4E79"/>
          </w:tcPr>
          <w:p>
            <w:pPr>
              <w:jc w:val="center"/>
            </w:pPr>
            <w:r/>
            <w:r>
              <w:rPr>
                <w:rFonts w:ascii="Times New Roman" w:hAnsi="Times New Roman" w:eastAsia="黑体"/>
                <w:b/>
                <w:color w:val="FFFFFF"/>
                <w:sz w:val="21"/>
              </w:rPr>
              <w:t>参数设置</w:t>
            </w:r>
          </w:p>
        </w:tc>
      </w:tr>
      <w:tr>
        <w:tc>
          <w:tcPr>
            <w:tcW w:type="dxa" w:w="1247"/>
          </w:tcPr>
          <w:p>
            <w:pPr>
              <w:jc w:val="center"/>
            </w:pPr>
            <w:r/>
            <w:r>
              <w:rPr>
                <w:rFonts w:ascii="Times New Roman" w:hAnsi="Times New Roman" w:eastAsia="宋体"/>
                <w:b w:val="0"/>
                <w:sz w:val="21"/>
              </w:rPr>
              <w:t>基准</w:t>
            </w:r>
          </w:p>
        </w:tc>
        <w:tc>
          <w:tcPr>
            <w:tcW w:type="dxa" w:w="2381"/>
          </w:tcPr>
          <w:p>
            <w:pPr>
              <w:jc w:val="center"/>
            </w:pPr>
            <w:r/>
            <w:r>
              <w:rPr>
                <w:rFonts w:ascii="Times New Roman" w:hAnsi="Times New Roman" w:eastAsia="宋体"/>
                <w:b w:val="0"/>
                <w:sz w:val="21"/>
              </w:rPr>
              <w:t>基准工况</w:t>
            </w:r>
          </w:p>
        </w:tc>
        <w:tc>
          <w:tcPr>
            <w:tcW w:type="dxa" w:w="5443"/>
          </w:tcPr>
          <w:p>
            <w:pPr>
              <w:jc w:val="center"/>
            </w:pPr>
            <w:r/>
            <w:r>
              <w:rPr>
                <w:rFonts w:ascii="Times New Roman" w:hAnsi="Times New Roman" w:eastAsia="宋体"/>
                <w:b w:val="0"/>
                <w:sz w:val="21"/>
              </w:rPr>
              <w:t>标准位置、标准光照、无干扰</w:t>
            </w:r>
          </w:p>
        </w:tc>
      </w:tr>
      <w:tr>
        <w:tc>
          <w:tcPr>
            <w:tcW w:type="dxa" w:w="1247"/>
            <w:shd w:val="clear" w:fill="EAF1F8"/>
          </w:tcPr>
          <w:p>
            <w:pPr>
              <w:jc w:val="center"/>
            </w:pPr>
            <w:r/>
            <w:r>
              <w:rPr>
                <w:rFonts w:ascii="Times New Roman" w:hAnsi="Times New Roman" w:eastAsia="宋体"/>
                <w:b w:val="0"/>
                <w:sz w:val="21"/>
              </w:rPr>
              <w:t>位置</w:t>
            </w:r>
          </w:p>
        </w:tc>
        <w:tc>
          <w:tcPr>
            <w:tcW w:type="dxa" w:w="2381"/>
            <w:shd w:val="clear" w:fill="EAF1F8"/>
          </w:tcPr>
          <w:p>
            <w:pPr>
              <w:jc w:val="center"/>
            </w:pPr>
            <w:r/>
            <w:r>
              <w:rPr>
                <w:rFonts w:ascii="Times New Roman" w:hAnsi="Times New Roman" w:eastAsia="宋体"/>
                <w:b w:val="0"/>
                <w:sz w:val="21"/>
              </w:rPr>
              <w:t>位置偏移工况</w:t>
            </w:r>
          </w:p>
        </w:tc>
        <w:tc>
          <w:tcPr>
            <w:tcW w:type="dxa" w:w="5443"/>
            <w:shd w:val="clear" w:fill="EAF1F8"/>
          </w:tcPr>
          <w:p>
            <w:pPr>
              <w:jc w:val="center"/>
            </w:pPr>
            <w:r/>
            <w:r>
              <w:rPr>
                <w:rFonts w:ascii="Times New Roman" w:hAnsi="Times New Roman" w:eastAsia="宋体"/>
                <w:b w:val="0"/>
                <w:sz w:val="21"/>
              </w:rPr>
              <w:t>X+35px、Y−25px</w:t>
            </w:r>
          </w:p>
        </w:tc>
      </w:tr>
      <w:tr>
        <w:tc>
          <w:tcPr>
            <w:tcW w:type="dxa" w:w="1247"/>
          </w:tcPr>
          <w:p>
            <w:pPr>
              <w:jc w:val="center"/>
            </w:pPr>
            <w:r/>
            <w:r>
              <w:rPr>
                <w:rFonts w:ascii="Times New Roman" w:hAnsi="Times New Roman" w:eastAsia="宋体"/>
                <w:b w:val="0"/>
                <w:sz w:val="21"/>
              </w:rPr>
              <w:t>姿态</w:t>
            </w:r>
          </w:p>
        </w:tc>
        <w:tc>
          <w:tcPr>
            <w:tcW w:type="dxa" w:w="2381"/>
          </w:tcPr>
          <w:p>
            <w:pPr>
              <w:jc w:val="center"/>
            </w:pPr>
            <w:r/>
            <w:r>
              <w:rPr>
                <w:rFonts w:ascii="Times New Roman" w:hAnsi="Times New Roman" w:eastAsia="宋体"/>
                <w:b w:val="0"/>
                <w:sz w:val="21"/>
              </w:rPr>
              <w:t>姿态旋转工况</w:t>
            </w:r>
          </w:p>
        </w:tc>
        <w:tc>
          <w:tcPr>
            <w:tcW w:type="dxa" w:w="5443"/>
          </w:tcPr>
          <w:p>
            <w:pPr>
              <w:jc w:val="center"/>
            </w:pPr>
            <w:r/>
            <w:r>
              <w:rPr>
                <w:rFonts w:ascii="Times New Roman" w:hAnsi="Times New Roman" w:eastAsia="宋体"/>
                <w:b w:val="0"/>
                <w:sz w:val="21"/>
              </w:rPr>
              <w:t>旋转+4.0°</w:t>
            </w:r>
          </w:p>
        </w:tc>
      </w:tr>
      <w:tr>
        <w:tc>
          <w:tcPr>
            <w:tcW w:type="dxa" w:w="1247"/>
            <w:shd w:val="clear" w:fill="EAF1F8"/>
          </w:tcPr>
          <w:p>
            <w:pPr>
              <w:jc w:val="center"/>
            </w:pPr>
            <w:r/>
            <w:r>
              <w:rPr>
                <w:rFonts w:ascii="Times New Roman" w:hAnsi="Times New Roman" w:eastAsia="宋体"/>
                <w:b w:val="0"/>
                <w:sz w:val="21"/>
              </w:rPr>
              <w:t>光照</w:t>
            </w:r>
          </w:p>
        </w:tc>
        <w:tc>
          <w:tcPr>
            <w:tcW w:type="dxa" w:w="2381"/>
            <w:shd w:val="clear" w:fill="EAF1F8"/>
          </w:tcPr>
          <w:p>
            <w:pPr>
              <w:jc w:val="center"/>
            </w:pPr>
            <w:r/>
            <w:r>
              <w:rPr>
                <w:rFonts w:ascii="Times New Roman" w:hAnsi="Times New Roman" w:eastAsia="宋体"/>
                <w:b w:val="0"/>
                <w:sz w:val="21"/>
              </w:rPr>
              <w:t>光照变化工况</w:t>
            </w:r>
          </w:p>
        </w:tc>
        <w:tc>
          <w:tcPr>
            <w:tcW w:type="dxa" w:w="5443"/>
            <w:shd w:val="clear" w:fill="EAF1F8"/>
          </w:tcPr>
          <w:p>
            <w:pPr>
              <w:jc w:val="center"/>
            </w:pPr>
            <w:r/>
            <w:r>
              <w:rPr>
                <w:rFonts w:ascii="Times New Roman" w:hAnsi="Times New Roman" w:eastAsia="宋体"/>
                <w:b w:val="0"/>
                <w:sz w:val="21"/>
              </w:rPr>
              <w:t>亮度−35、对比度+20</w:t>
            </w:r>
          </w:p>
        </w:tc>
      </w:tr>
      <w:tr>
        <w:tc>
          <w:tcPr>
            <w:tcW w:type="dxa" w:w="1247"/>
          </w:tcPr>
          <w:p>
            <w:pPr>
              <w:jc w:val="center"/>
            </w:pPr>
            <w:r/>
            <w:r>
              <w:rPr>
                <w:rFonts w:ascii="Times New Roman" w:hAnsi="Times New Roman" w:eastAsia="宋体"/>
                <w:b w:val="0"/>
                <w:sz w:val="21"/>
              </w:rPr>
              <w:t>噪声</w:t>
            </w:r>
          </w:p>
        </w:tc>
        <w:tc>
          <w:tcPr>
            <w:tcW w:type="dxa" w:w="2381"/>
          </w:tcPr>
          <w:p>
            <w:pPr>
              <w:jc w:val="center"/>
            </w:pPr>
            <w:r/>
            <w:r>
              <w:rPr>
                <w:rFonts w:ascii="Times New Roman" w:hAnsi="Times New Roman" w:eastAsia="宋体"/>
                <w:b w:val="0"/>
                <w:sz w:val="21"/>
              </w:rPr>
              <w:t>噪声干扰工况</w:t>
            </w:r>
          </w:p>
        </w:tc>
        <w:tc>
          <w:tcPr>
            <w:tcW w:type="dxa" w:w="5443"/>
          </w:tcPr>
          <w:p>
            <w:pPr>
              <w:jc w:val="center"/>
            </w:pPr>
            <w:r/>
            <w:r>
              <w:rPr>
                <w:rFonts w:ascii="Times New Roman" w:hAnsi="Times New Roman" w:eastAsia="宋体"/>
                <w:b w:val="0"/>
                <w:sz w:val="21"/>
              </w:rPr>
              <w:t>高斯σ=18、椒盐0.012</w:t>
            </w:r>
          </w:p>
        </w:tc>
      </w:tr>
      <w:tr>
        <w:tc>
          <w:tcPr>
            <w:tcW w:type="dxa" w:w="1247"/>
            <w:shd w:val="clear" w:fill="EAF1F8"/>
          </w:tcPr>
          <w:p>
            <w:pPr>
              <w:jc w:val="center"/>
            </w:pPr>
            <w:r/>
            <w:r>
              <w:rPr>
                <w:rFonts w:ascii="Times New Roman" w:hAnsi="Times New Roman" w:eastAsia="宋体"/>
                <w:b w:val="0"/>
                <w:sz w:val="21"/>
              </w:rPr>
              <w:t>运动</w:t>
            </w:r>
          </w:p>
        </w:tc>
        <w:tc>
          <w:tcPr>
            <w:tcW w:type="dxa" w:w="2381"/>
            <w:shd w:val="clear" w:fill="EAF1F8"/>
          </w:tcPr>
          <w:p>
            <w:pPr>
              <w:jc w:val="center"/>
            </w:pPr>
            <w:r/>
            <w:r>
              <w:rPr>
                <w:rFonts w:ascii="Times New Roman" w:hAnsi="Times New Roman" w:eastAsia="宋体"/>
                <w:b w:val="0"/>
                <w:sz w:val="21"/>
              </w:rPr>
              <w:t>运动模糊工况</w:t>
            </w:r>
          </w:p>
        </w:tc>
        <w:tc>
          <w:tcPr>
            <w:tcW w:type="dxa" w:w="5443"/>
            <w:shd w:val="clear" w:fill="EAF1F8"/>
          </w:tcPr>
          <w:p>
            <w:pPr>
              <w:jc w:val="center"/>
            </w:pPr>
            <w:r/>
            <w:r>
              <w:rPr>
                <w:rFonts w:ascii="Times New Roman" w:hAnsi="Times New Roman" w:eastAsia="宋体"/>
                <w:b w:val="0"/>
                <w:sz w:val="21"/>
              </w:rPr>
              <w:t>模糊核7、X+15px</w:t>
            </w:r>
          </w:p>
        </w:tc>
      </w:tr>
      <w:tr>
        <w:tc>
          <w:tcPr>
            <w:tcW w:type="dxa" w:w="1247"/>
          </w:tcPr>
          <w:p>
            <w:pPr>
              <w:jc w:val="center"/>
            </w:pPr>
            <w:r/>
            <w:r>
              <w:rPr>
                <w:rFonts w:ascii="Times New Roman" w:hAnsi="Times New Roman" w:eastAsia="宋体"/>
                <w:b w:val="0"/>
                <w:sz w:val="21"/>
              </w:rPr>
              <w:t>遮挡</w:t>
            </w:r>
          </w:p>
        </w:tc>
        <w:tc>
          <w:tcPr>
            <w:tcW w:type="dxa" w:w="2381"/>
          </w:tcPr>
          <w:p>
            <w:pPr>
              <w:jc w:val="center"/>
            </w:pPr>
            <w:r/>
            <w:r>
              <w:rPr>
                <w:rFonts w:ascii="Times New Roman" w:hAnsi="Times New Roman" w:eastAsia="宋体"/>
                <w:b w:val="0"/>
                <w:sz w:val="21"/>
              </w:rPr>
              <w:t>部分遮挡工况</w:t>
            </w:r>
          </w:p>
        </w:tc>
        <w:tc>
          <w:tcPr>
            <w:tcW w:type="dxa" w:w="5443"/>
          </w:tcPr>
          <w:p>
            <w:pPr>
              <w:jc w:val="center"/>
            </w:pPr>
            <w:r/>
            <w:r>
              <w:rPr>
                <w:rFonts w:ascii="Times New Roman" w:hAnsi="Times New Roman" w:eastAsia="宋体"/>
                <w:b w:val="0"/>
                <w:sz w:val="21"/>
              </w:rPr>
              <w:t>2块遮挡、单块占比6%</w:t>
            </w:r>
          </w:p>
        </w:tc>
      </w:tr>
      <w:tr>
        <w:tc>
          <w:tcPr>
            <w:tcW w:type="dxa" w:w="1247"/>
            <w:shd w:val="clear" w:fill="EAF1F8"/>
          </w:tcPr>
          <w:p>
            <w:pPr>
              <w:jc w:val="center"/>
            </w:pPr>
            <w:r/>
            <w:r>
              <w:rPr>
                <w:rFonts w:ascii="Times New Roman" w:hAnsi="Times New Roman" w:eastAsia="宋体"/>
                <w:b w:val="0"/>
                <w:sz w:val="21"/>
              </w:rPr>
              <w:t>干扰</w:t>
            </w:r>
          </w:p>
        </w:tc>
        <w:tc>
          <w:tcPr>
            <w:tcW w:type="dxa" w:w="2381"/>
            <w:shd w:val="clear" w:fill="EAF1F8"/>
          </w:tcPr>
          <w:p>
            <w:pPr>
              <w:jc w:val="center"/>
            </w:pPr>
            <w:r/>
            <w:r>
              <w:rPr>
                <w:rFonts w:ascii="Times New Roman" w:hAnsi="Times New Roman" w:eastAsia="宋体"/>
                <w:b w:val="0"/>
                <w:sz w:val="21"/>
              </w:rPr>
              <w:t>边缘干扰工况</w:t>
            </w:r>
          </w:p>
        </w:tc>
        <w:tc>
          <w:tcPr>
            <w:tcW w:type="dxa" w:w="5443"/>
            <w:shd w:val="clear" w:fill="EAF1F8"/>
          </w:tcPr>
          <w:p>
            <w:pPr>
              <w:jc w:val="center"/>
            </w:pPr>
            <w:r/>
            <w:r>
              <w:rPr>
                <w:rFonts w:ascii="Times New Roman" w:hAnsi="Times New Roman" w:eastAsia="宋体"/>
                <w:b w:val="0"/>
                <w:sz w:val="21"/>
              </w:rPr>
              <w:t>5条干扰线、X+10px</w:t>
            </w:r>
          </w:p>
        </w:tc>
      </w:tr>
      <w:tr>
        <w:tc>
          <w:tcPr>
            <w:tcW w:type="dxa" w:w="1247"/>
          </w:tcPr>
          <w:p>
            <w:pPr>
              <w:jc w:val="center"/>
            </w:pPr>
            <w:r/>
            <w:r>
              <w:rPr>
                <w:rFonts w:ascii="Times New Roman" w:hAnsi="Times New Roman" w:eastAsia="宋体"/>
                <w:b w:val="0"/>
                <w:sz w:val="21"/>
              </w:rPr>
              <w:t>综合</w:t>
            </w:r>
          </w:p>
        </w:tc>
        <w:tc>
          <w:tcPr>
            <w:tcW w:type="dxa" w:w="2381"/>
          </w:tcPr>
          <w:p>
            <w:pPr>
              <w:jc w:val="center"/>
            </w:pPr>
            <w:r/>
            <w:r>
              <w:rPr>
                <w:rFonts w:ascii="Times New Roman" w:hAnsi="Times New Roman" w:eastAsia="宋体"/>
                <w:b w:val="0"/>
                <w:sz w:val="21"/>
              </w:rPr>
              <w:t>综合工况</w:t>
            </w:r>
          </w:p>
        </w:tc>
        <w:tc>
          <w:tcPr>
            <w:tcW w:type="dxa" w:w="5443"/>
          </w:tcPr>
          <w:p>
            <w:pPr>
              <w:jc w:val="center"/>
            </w:pPr>
            <w:r/>
            <w:r>
              <w:rPr>
                <w:rFonts w:ascii="Times New Roman" w:hAnsi="Times New Roman" w:eastAsia="宋体"/>
                <w:b w:val="0"/>
                <w:sz w:val="21"/>
              </w:rPr>
              <w:t>偏移+旋转+低照+轻度噪声叠加</w:t>
            </w:r>
          </w:p>
        </w:tc>
      </w:tr>
      <w:tr>
        <w:tc>
          <w:tcPr>
            <w:tcW w:type="dxa" w:w="1247"/>
            <w:shd w:val="clear" w:fill="EAF1F8"/>
          </w:tcPr>
          <w:p>
            <w:pPr>
              <w:jc w:val="center"/>
            </w:pPr>
            <w:r/>
            <w:r>
              <w:rPr>
                <w:rFonts w:ascii="Times New Roman" w:hAnsi="Times New Roman" w:eastAsia="宋体"/>
                <w:b w:val="0"/>
                <w:sz w:val="21"/>
              </w:rPr>
              <w:t>极限</w:t>
            </w:r>
          </w:p>
        </w:tc>
        <w:tc>
          <w:tcPr>
            <w:tcW w:type="dxa" w:w="2381"/>
            <w:shd w:val="clear" w:fill="EAF1F8"/>
          </w:tcPr>
          <w:p>
            <w:pPr>
              <w:jc w:val="center"/>
            </w:pPr>
            <w:r/>
            <w:r>
              <w:rPr>
                <w:rFonts w:ascii="Times New Roman" w:hAnsi="Times New Roman" w:eastAsia="宋体"/>
                <w:b w:val="0"/>
                <w:sz w:val="21"/>
              </w:rPr>
              <w:t>极限工况</w:t>
            </w:r>
          </w:p>
        </w:tc>
        <w:tc>
          <w:tcPr>
            <w:tcW w:type="dxa" w:w="5443"/>
            <w:shd w:val="clear" w:fill="EAF1F8"/>
          </w:tcPr>
          <w:p>
            <w:pPr>
              <w:jc w:val="center"/>
            </w:pPr>
            <w:r/>
            <w:r>
              <w:rPr>
                <w:rFonts w:ascii="Times New Roman" w:hAnsi="Times New Roman" w:eastAsia="宋体"/>
                <w:b w:val="0"/>
                <w:sz w:val="21"/>
              </w:rPr>
              <w:t>(50,50)px、+5°、噪声、低照</w:t>
            </w:r>
          </w:p>
        </w:tc>
      </w:tr>
      <w:tr>
        <w:tc>
          <w:tcPr>
            <w:tcW w:type="dxa" w:w="1247"/>
          </w:tcPr>
          <w:p>
            <w:pPr>
              <w:jc w:val="center"/>
            </w:pPr>
            <w:r/>
            <w:r>
              <w:rPr>
                <w:rFonts w:ascii="Times New Roman" w:hAnsi="Times New Roman" w:eastAsia="宋体"/>
                <w:b w:val="0"/>
                <w:sz w:val="21"/>
              </w:rPr>
              <w:t>动态</w:t>
            </w:r>
          </w:p>
        </w:tc>
        <w:tc>
          <w:tcPr>
            <w:tcW w:type="dxa" w:w="2381"/>
          </w:tcPr>
          <w:p>
            <w:pPr>
              <w:jc w:val="center"/>
            </w:pPr>
            <w:r/>
            <w:r>
              <w:rPr>
                <w:rFonts w:ascii="Times New Roman" w:hAnsi="Times New Roman" w:eastAsia="宋体"/>
                <w:b w:val="0"/>
                <w:sz w:val="21"/>
              </w:rPr>
              <w:t>动态流水线工况</w:t>
            </w:r>
          </w:p>
        </w:tc>
        <w:tc>
          <w:tcPr>
            <w:tcW w:type="dxa" w:w="5443"/>
          </w:tcPr>
          <w:p>
            <w:pPr>
              <w:jc w:val="center"/>
            </w:pPr>
            <w:r/>
            <w:r>
              <w:rPr>
                <w:rFonts w:ascii="Times New Roman" w:hAnsi="Times New Roman" w:eastAsia="宋体"/>
                <w:b w:val="0"/>
                <w:sz w:val="21"/>
              </w:rPr>
              <w:t>连续平移+旋转运动，σ=5噪声</w:t>
            </w:r>
          </w:p>
        </w:tc>
      </w:tr>
    </w:tbl>
    <w:p>
      <w:pPr>
        <w:spacing w:after="40"/>
      </w:pPr>
    </w:p>
    <w:p>
      <w:pPr>
        <w:spacing w:before="0" w:after="200"/>
      </w:pPr>
      <w:r>
        <w:rPr>
          <w:rFonts w:ascii="Times New Roman" w:hAnsi="Times New Roman" w:eastAsia="楷体"/>
          <w:b w:val="0"/>
          <w:color w:val="595959"/>
          <w:sz w:val="19"/>
        </w:rPr>
        <w:t>注：数据来源：仿真平台 simulation_module.py 中 WorkConditionPresets 类的预设定义（源码级参数，与GUI界面工况下拉选项一一对应）。</w:t>
      </w:r>
    </w:p>
    <w:p>
      <w:pPr>
        <w:spacing w:line="360" w:lineRule="auto"/>
        <w:ind w:firstLine="480"/>
      </w:pPr>
      <w:r>
        <w:rPr>
          <w:rFonts w:ascii="Times New Roman" w:hAnsi="Times New Roman" w:eastAsia="宋体"/>
          <w:b w:val="0"/>
          <w:sz w:val="24"/>
        </w:rPr>
        <w:t>批量考核时，平台将光照、噪声、模糊、遮挡、干扰等环境参数统一锁定为标准值，仅保留角度与位移两类与合同考核口径直接相关的变量，随机模式分为“仅角度随机（标准位）”“位置+角度随机”“仅位置随机”“固定不随机”四种，确保检测结论口径单一、可复现。</w:t>
      </w:r>
    </w:p>
    <w:p>
      <w:pPr>
        <w:spacing w:before="160" w:after="80"/>
      </w:pPr>
      <w:r>
        <w:rPr>
          <w:rFonts w:ascii="Times New Roman" w:hAnsi="Times New Roman" w:eastAsia="黑体"/>
          <w:b/>
          <w:sz w:val="26"/>
        </w:rPr>
        <w:t>（三）批量过程同步可视化</w:t>
      </w:r>
    </w:p>
    <w:p>
      <w:pPr>
        <w:spacing w:line="360" w:lineRule="auto"/>
        <w:ind w:firstLine="480"/>
      </w:pPr>
      <w:r>
        <w:rPr>
          <w:rFonts w:ascii="Times New Roman" w:hAnsi="Times New Roman" w:eastAsia="宋体"/>
          <w:b w:val="0"/>
          <w:sz w:val="24"/>
        </w:rPr>
        <w:t>批量测试全过程在页面上同步可视化：每一帧均叠加真实位姿（青色圆圈十字）、检测位姿（合格绿色/超差红色圆圈十字）及二者偏差连线，右上角实时给出PASS/FAIL/MISS判定；同时显示该用例工况、编号、真值dx/dy/角度、检测值、位置误差、角度误差与单帧耗时，测试结束自动生成整体统计与按工况统计表。典型检测帧如图2~图5所示。</w:t>
      </w:r>
    </w:p>
    <w:p>
      <w:pPr>
        <w:spacing w:before="120"/>
        <w:jc w:val="center"/>
      </w:pPr>
      <w:r>
        <w:drawing>
          <wp:inline xmlns:a="http://schemas.openxmlformats.org/drawingml/2006/main" xmlns:pic="http://schemas.openxmlformats.org/drawingml/2006/picture">
            <wp:extent cx="4860000" cy="3424781"/>
            <wp:docPr id="2" name="Picture 2"/>
            <wp:cNvGraphicFramePr>
              <a:graphicFrameLocks noChangeAspect="1"/>
            </wp:cNvGraphicFramePr>
            <a:graphic>
              <a:graphicData uri="http://schemas.openxmlformats.org/drawingml/2006/picture">
                <pic:pic>
                  <pic:nvPicPr>
                    <pic:cNvPr id="0" name="图1_基准零位检测.png"/>
                    <pic:cNvPicPr/>
                  </pic:nvPicPr>
                  <pic:blipFill>
                    <a:blip r:embed="rId10"/>
                    <a:stretch>
                      <a:fillRect/>
                    </a:stretch>
                  </pic:blipFill>
                  <pic:spPr>
                    <a:xfrm>
                      <a:off x="0" y="0"/>
                      <a:ext cx="4860000" cy="3424781"/>
                    </a:xfrm>
                    <a:prstGeom prst="rect"/>
                  </pic:spPr>
                </pic:pic>
              </a:graphicData>
            </a:graphic>
          </wp:inline>
        </w:drawing>
      </w:r>
    </w:p>
    <w:p>
      <w:pPr>
        <w:spacing w:after="40"/>
        <w:jc w:val="center"/>
      </w:pPr>
      <w:r>
        <w:rPr>
          <w:rFonts w:ascii="Times New Roman" w:hAnsi="Times New Roman" w:eastAsia="宋体"/>
          <w:b w:val="0"/>
          <w:sz w:val="21"/>
        </w:rPr>
        <w:t>图2　标准光源基准零位检测（真值0,0,0°；位置误差0.61px≈0.061mm，角度误差0.19°）</w:t>
      </w:r>
    </w:p>
    <w:p>
      <w:pPr>
        <w:spacing w:after="200"/>
        <w:jc w:val="center"/>
      </w:pPr>
      <w:r>
        <w:rPr>
          <w:rFonts w:ascii="Times New Roman" w:hAnsi="Times New Roman" w:eastAsia="楷体"/>
          <w:b w:val="0"/>
          <w:color w:val="595959"/>
          <w:sz w:val="18"/>
        </w:rPr>
        <w:t>数据来源：仿真平台生成基准帧、经实际检测流程处理后程序直接输出的叠加标注图（无人工修图）；图中底部数据条为软件实时输出的真值/检测值/误差与匹配得分，判定口径为位置≤50px且角度≤5°。</w:t>
      </w:r>
    </w:p>
    <w:p>
      <w:pPr>
        <w:spacing w:before="120"/>
        <w:jc w:val="center"/>
      </w:pPr>
      <w:r>
        <w:drawing>
          <wp:inline xmlns:a="http://schemas.openxmlformats.org/drawingml/2006/main" xmlns:pic="http://schemas.openxmlformats.org/drawingml/2006/picture">
            <wp:extent cx="4860000" cy="3424781"/>
            <wp:docPr id="3" name="Picture 3"/>
            <wp:cNvGraphicFramePr>
              <a:graphicFrameLocks noChangeAspect="1"/>
            </wp:cNvGraphicFramePr>
            <a:graphic>
              <a:graphicData uri="http://schemas.openxmlformats.org/drawingml/2006/picture">
                <pic:pic>
                  <pic:nvPicPr>
                    <pic:cNvPr id="0" name="图2_姿态旋转5度边界.png"/>
                    <pic:cNvPicPr/>
                  </pic:nvPicPr>
                  <pic:blipFill>
                    <a:blip r:embed="rId11"/>
                    <a:stretch>
                      <a:fillRect/>
                    </a:stretch>
                  </pic:blipFill>
                  <pic:spPr>
                    <a:xfrm>
                      <a:off x="0" y="0"/>
                      <a:ext cx="4860000" cy="3424781"/>
                    </a:xfrm>
                    <a:prstGeom prst="rect"/>
                  </pic:spPr>
                </pic:pic>
              </a:graphicData>
            </a:graphic>
          </wp:inline>
        </w:drawing>
      </w:r>
    </w:p>
    <w:p>
      <w:pPr>
        <w:spacing w:after="40"/>
        <w:jc w:val="center"/>
      </w:pPr>
      <w:r>
        <w:rPr>
          <w:rFonts w:ascii="Times New Roman" w:hAnsi="Times New Roman" w:eastAsia="宋体"/>
          <w:b w:val="0"/>
          <w:sz w:val="21"/>
        </w:rPr>
        <w:t>图3　姿态+4.85°考核边界检测（位置误差0.64px，角度误差0.36°，判定合格）</w:t>
      </w:r>
    </w:p>
    <w:p>
      <w:pPr>
        <w:spacing w:after="200"/>
        <w:jc w:val="center"/>
      </w:pPr>
      <w:r>
        <w:rPr>
          <w:rFonts w:ascii="Times New Roman" w:hAnsi="Times New Roman" w:eastAsia="楷体"/>
          <w:b w:val="0"/>
          <w:color w:val="595959"/>
          <w:sz w:val="18"/>
        </w:rPr>
        <w:t>数据来源：同图2；旋转角由程序精确设定为4.85°（逼近±5°考核边界的单点验证，非随机采样），其余环境参数全部为标准值。</w:t>
      </w:r>
    </w:p>
    <w:p>
      <w:pPr>
        <w:spacing w:before="120"/>
        <w:jc w:val="center"/>
      </w:pPr>
      <w:r>
        <w:drawing>
          <wp:inline xmlns:a="http://schemas.openxmlformats.org/drawingml/2006/main" xmlns:pic="http://schemas.openxmlformats.org/drawingml/2006/picture">
            <wp:extent cx="4860000" cy="3424781"/>
            <wp:docPr id="4" name="Picture 4"/>
            <wp:cNvGraphicFramePr>
              <a:graphicFrameLocks noChangeAspect="1"/>
            </wp:cNvGraphicFramePr>
            <a:graphic>
              <a:graphicData uri="http://schemas.openxmlformats.org/drawingml/2006/picture">
                <pic:pic>
                  <pic:nvPicPr>
                    <pic:cNvPr id="0" name="图3_位置角度组合偏移.png"/>
                    <pic:cNvPicPr/>
                  </pic:nvPicPr>
                  <pic:blipFill>
                    <a:blip r:embed="rId12"/>
                    <a:stretch>
                      <a:fillRect/>
                    </a:stretch>
                  </pic:blipFill>
                  <pic:spPr>
                    <a:xfrm>
                      <a:off x="0" y="0"/>
                      <a:ext cx="4860000" cy="3424781"/>
                    </a:xfrm>
                    <a:prstGeom prst="rect"/>
                  </pic:spPr>
                </pic:pic>
              </a:graphicData>
            </a:graphic>
          </wp:inline>
        </w:drawing>
      </w:r>
    </w:p>
    <w:p>
      <w:pPr>
        <w:spacing w:after="40"/>
        <w:jc w:val="center"/>
      </w:pPr>
      <w:r>
        <w:rPr>
          <w:rFonts w:ascii="Times New Roman" w:hAnsi="Times New Roman" w:eastAsia="宋体"/>
          <w:b w:val="0"/>
          <w:sz w:val="21"/>
        </w:rPr>
        <w:t>图4　位置(42,−28)px叠加姿态−3.6°组合偏移检测（判定合格）</w:t>
      </w:r>
    </w:p>
    <w:p>
      <w:pPr>
        <w:spacing w:after="200"/>
        <w:jc w:val="center"/>
      </w:pPr>
      <w:r>
        <w:rPr>
          <w:rFonts w:ascii="Times New Roman" w:hAnsi="Times New Roman" w:eastAsia="楷体"/>
          <w:b w:val="0"/>
          <w:color w:val="595959"/>
          <w:sz w:val="18"/>
        </w:rPr>
        <w:t>数据来源：同图2；X/Y偏移与旋转角为程序精确设定的组合工况，用于验证位置与姿态耦合条件下的解耦定位能力。</w:t>
      </w:r>
    </w:p>
    <w:p>
      <w:pPr>
        <w:spacing w:before="120"/>
        <w:jc w:val="center"/>
      </w:pPr>
      <w:r>
        <w:drawing>
          <wp:inline xmlns:a="http://schemas.openxmlformats.org/drawingml/2006/main" xmlns:pic="http://schemas.openxmlformats.org/drawingml/2006/picture">
            <wp:extent cx="4860000" cy="3424781"/>
            <wp:docPr id="5" name="Picture 5"/>
            <wp:cNvGraphicFramePr>
              <a:graphicFrameLocks noChangeAspect="1"/>
            </wp:cNvGraphicFramePr>
            <a:graphic>
              <a:graphicData uri="http://schemas.openxmlformats.org/drawingml/2006/picture">
                <pic:pic>
                  <pic:nvPicPr>
                    <pic:cNvPr id="0" name="图4_考核边界50px_5度.png"/>
                    <pic:cNvPicPr/>
                  </pic:nvPicPr>
                  <pic:blipFill>
                    <a:blip r:embed="rId13"/>
                    <a:stretch>
                      <a:fillRect/>
                    </a:stretch>
                  </pic:blipFill>
                  <pic:spPr>
                    <a:xfrm>
                      <a:off x="0" y="0"/>
                      <a:ext cx="4860000" cy="3424781"/>
                    </a:xfrm>
                    <a:prstGeom prst="rect"/>
                  </pic:spPr>
                </pic:pic>
              </a:graphicData>
            </a:graphic>
          </wp:inline>
        </w:drawing>
      </w:r>
    </w:p>
    <w:p>
      <w:pPr>
        <w:spacing w:after="40"/>
        <w:jc w:val="center"/>
      </w:pPr>
      <w:r>
        <w:rPr>
          <w:rFonts w:ascii="Times New Roman" w:hAnsi="Times New Roman" w:eastAsia="宋体"/>
          <w:b w:val="0"/>
          <w:sz w:val="21"/>
        </w:rPr>
        <w:t>图5　考核边界(50,50)px、+5.0°检测（位置误差1.69px≈0.169mm，判定合格）</w:t>
      </w:r>
    </w:p>
    <w:p>
      <w:pPr>
        <w:spacing w:after="200"/>
        <w:jc w:val="center"/>
      </w:pPr>
      <w:r>
        <w:rPr>
          <w:rFonts w:ascii="Times New Roman" w:hAnsi="Times New Roman" w:eastAsia="楷体"/>
          <w:b w:val="0"/>
          <w:color w:val="595959"/>
          <w:sz w:val="18"/>
        </w:rPr>
        <w:t>数据来源：同图2；位置与角度同时取考核域极限值，为全部单点工况中最严苛的一帧。</w:t>
      </w:r>
    </w:p>
    <w:p>
      <w:pPr>
        <w:spacing w:before="120"/>
        <w:jc w:val="center"/>
      </w:pPr>
      <w:r>
        <w:drawing>
          <wp:inline xmlns:a="http://schemas.openxmlformats.org/drawingml/2006/main" xmlns:pic="http://schemas.openxmlformats.org/drawingml/2006/picture">
            <wp:extent cx="5760000" cy="2160000"/>
            <wp:docPr id="6" name="Picture 6"/>
            <wp:cNvGraphicFramePr>
              <a:graphicFrameLocks noChangeAspect="1"/>
            </wp:cNvGraphicFramePr>
            <a:graphic>
              <a:graphicData uri="http://schemas.openxmlformats.org/drawingml/2006/picture">
                <pic:pic>
                  <pic:nvPicPr>
                    <pic:cNvPr id="0" name="图5_批量逐帧检测拼图.png"/>
                    <pic:cNvPicPr/>
                  </pic:nvPicPr>
                  <pic:blipFill>
                    <a:blip r:embed="rId14"/>
                    <a:stretch>
                      <a:fillRect/>
                    </a:stretch>
                  </pic:blipFill>
                  <pic:spPr>
                    <a:xfrm>
                      <a:off x="0" y="0"/>
                      <a:ext cx="5760000" cy="2160000"/>
                    </a:xfrm>
                    <a:prstGeom prst="rect"/>
                  </pic:spPr>
                </pic:pic>
              </a:graphicData>
            </a:graphic>
          </wp:inline>
        </w:drawing>
      </w:r>
    </w:p>
    <w:p>
      <w:pPr>
        <w:spacing w:after="40"/>
        <w:jc w:val="center"/>
      </w:pPr>
      <w:r>
        <w:rPr>
          <w:rFonts w:ascii="Times New Roman" w:hAnsi="Times New Roman" w:eastAsia="宋体"/>
          <w:b w:val="0"/>
          <w:sz w:val="21"/>
        </w:rPr>
        <w:t>图6　仅角度随机批量测试逐帧检测结果拼图（6个随机姿态用例，全部PASS）</w:t>
      </w:r>
    </w:p>
    <w:p>
      <w:pPr>
        <w:spacing w:after="200"/>
        <w:jc w:val="center"/>
      </w:pPr>
      <w:r>
        <w:rPr>
          <w:rFonts w:ascii="Times New Roman" w:hAnsi="Times New Roman" w:eastAsia="楷体"/>
          <w:b w:val="0"/>
          <w:color w:val="595959"/>
          <w:sz w:val="18"/>
        </w:rPr>
        <w:t>数据来源：批量测试过程逐帧截图拼接（random.seed(888)抽取6个用例角度，各帧种子901~906）；θ为该帧真值旋转角，err为检测位置误差(px)/角度误差(°)，6例全部PASS。</w:t>
      </w:r>
    </w:p>
    <w:p>
      <w:pPr>
        <w:spacing w:line="360" w:lineRule="auto"/>
        <w:ind w:firstLine="480"/>
      </w:pPr>
      <w:r>
        <w:rPr>
          <w:rFonts w:ascii="Times New Roman" w:hAnsi="Times New Roman" w:eastAsia="宋体"/>
          <w:b w:val="0"/>
          <w:sz w:val="24"/>
        </w:rPr>
        <w:t>Web控制台支持以可视化自动化方式设置参数并执行测试，参数设置界面与批量测试统计结果如图7、图8所示，其检测逻辑、判定口径与桌面端完全一致。</w:t>
      </w:r>
    </w:p>
    <w:p>
      <w:pPr>
        <w:spacing w:before="120"/>
        <w:jc w:val="center"/>
      </w:pPr>
      <w:r>
        <w:drawing>
          <wp:inline xmlns:a="http://schemas.openxmlformats.org/drawingml/2006/main" xmlns:pic="http://schemas.openxmlformats.org/drawingml/2006/picture">
            <wp:extent cx="4500000" cy="5720339"/>
            <wp:docPr id="7" name="Picture 7"/>
            <wp:cNvGraphicFramePr>
              <a:graphicFrameLocks noChangeAspect="1"/>
            </wp:cNvGraphicFramePr>
            <a:graphic>
              <a:graphicData uri="http://schemas.openxmlformats.org/drawingml/2006/picture">
                <pic:pic>
                  <pic:nvPicPr>
                    <pic:cNvPr id="0" name="01_场景A_参数设置.png"/>
                    <pic:cNvPicPr/>
                  </pic:nvPicPr>
                  <pic:blipFill>
                    <a:blip r:embed="rId15"/>
                    <a:stretch>
                      <a:fillRect/>
                    </a:stretch>
                  </pic:blipFill>
                  <pic:spPr>
                    <a:xfrm>
                      <a:off x="0" y="0"/>
                      <a:ext cx="4500000" cy="5720339"/>
                    </a:xfrm>
                    <a:prstGeom prst="rect"/>
                  </pic:spPr>
                </pic:pic>
              </a:graphicData>
            </a:graphic>
          </wp:inline>
        </w:drawing>
      </w:r>
    </w:p>
    <w:p>
      <w:pPr>
        <w:spacing w:after="40"/>
        <w:jc w:val="center"/>
      </w:pPr>
      <w:r>
        <w:rPr>
          <w:rFonts w:ascii="Times New Roman" w:hAnsi="Times New Roman" w:eastAsia="宋体"/>
          <w:b w:val="0"/>
          <w:sz w:val="21"/>
        </w:rPr>
        <w:t>图7　Web控制台批量测试参数设置（基准工况、30样本、仅角度随机）</w:t>
      </w:r>
    </w:p>
    <w:p>
      <w:pPr>
        <w:spacing w:after="200"/>
        <w:jc w:val="center"/>
      </w:pPr>
      <w:r>
        <w:rPr>
          <w:rFonts w:ascii="Times New Roman" w:hAnsi="Times New Roman" w:eastAsia="楷体"/>
          <w:b w:val="0"/>
          <w:color w:val="595959"/>
          <w:sz w:val="18"/>
        </w:rPr>
        <w:t>数据来源：Playwright可视化自动化测试（playwright_sim_test.py）驱动真实浏览器操作Web控制台的实际截图；页面参数经表单写入后，由与桌面端完全相同的检测引擎与判定口径执行。</w:t>
      </w:r>
    </w:p>
    <w:p>
      <w:pPr>
        <w:spacing w:before="120"/>
        <w:jc w:val="center"/>
      </w:pPr>
      <w:r>
        <w:drawing>
          <wp:inline xmlns:a="http://schemas.openxmlformats.org/drawingml/2006/main" xmlns:pic="http://schemas.openxmlformats.org/drawingml/2006/picture">
            <wp:extent cx="4500000" cy="5720339"/>
            <wp:docPr id="8" name="Picture 8"/>
            <wp:cNvGraphicFramePr>
              <a:graphicFrameLocks noChangeAspect="1"/>
            </wp:cNvGraphicFramePr>
            <a:graphic>
              <a:graphicData uri="http://schemas.openxmlformats.org/drawingml/2006/picture">
                <pic:pic>
                  <pic:nvPicPr>
                    <pic:cNvPr id="0" name="03_场景A_测试结果.png"/>
                    <pic:cNvPicPr/>
                  </pic:nvPicPr>
                  <pic:blipFill>
                    <a:blip r:embed="rId16"/>
                    <a:stretch>
                      <a:fillRect/>
                    </a:stretch>
                  </pic:blipFill>
                  <pic:spPr>
                    <a:xfrm>
                      <a:off x="0" y="0"/>
                      <a:ext cx="4500000" cy="5720339"/>
                    </a:xfrm>
                    <a:prstGeom prst="rect"/>
                  </pic:spPr>
                </pic:pic>
              </a:graphicData>
            </a:graphic>
          </wp:inline>
        </w:drawing>
      </w:r>
    </w:p>
    <w:p>
      <w:pPr>
        <w:spacing w:after="40"/>
        <w:jc w:val="center"/>
      </w:pPr>
      <w:r>
        <w:rPr>
          <w:rFonts w:ascii="Times New Roman" w:hAnsi="Times New Roman" w:eastAsia="宋体"/>
          <w:b w:val="0"/>
          <w:sz w:val="21"/>
        </w:rPr>
        <w:t>图8　基准工况30例批量测试整体统计结果（合格率100%）</w:t>
      </w:r>
    </w:p>
    <w:p>
      <w:pPr>
        <w:spacing w:after="200"/>
        <w:jc w:val="center"/>
      </w:pPr>
      <w:r>
        <w:rPr>
          <w:rFonts w:ascii="Times New Roman" w:hAnsi="Times New Roman" w:eastAsia="楷体"/>
          <w:b w:val="0"/>
          <w:color w:val="595959"/>
          <w:sz w:val="18"/>
        </w:rPr>
        <w:t>数据来源：场景A测试完成后Web控制台统计页面截图；统计口径与表5一致（检出率=检出用例/总用例，考核合格率=位置≤50px且角度≤5°用例占比）。</w:t>
      </w:r>
    </w:p>
    <w:p>
      <w:pPr>
        <w:spacing w:before="240" w:after="120"/>
      </w:pPr>
      <w:r>
        <w:rPr>
          <w:rFonts w:ascii="Times New Roman" w:hAnsi="Times New Roman" w:eastAsia="黑体"/>
          <w:b/>
          <w:sz w:val="32"/>
        </w:rPr>
        <w:t>五、技术指标检测方法与检测报告</w:t>
      </w:r>
    </w:p>
    <w:p>
      <w:pPr>
        <w:spacing w:before="160" w:after="80"/>
      </w:pPr>
      <w:r>
        <w:rPr>
          <w:rFonts w:ascii="Times New Roman" w:hAnsi="Times New Roman" w:eastAsia="黑体"/>
          <w:b/>
          <w:sz w:val="26"/>
        </w:rPr>
        <w:t>（一）检测环境与条件</w:t>
      </w:r>
    </w:p>
    <w:tbl>
      <w:tblPr>
        <w:tblStyle w:val="TableGrid"/>
        <w:tblW w:type="auto" w:w="0"/>
        <w:jc w:val="center"/>
        <w:tblLayout w:type="fixed"/>
        <w:tblLook w:firstColumn="1" w:firstRow="1" w:lastColumn="0" w:lastRow="0" w:noHBand="0" w:noVBand="1" w:val="04A0"/>
      </w:tblPr>
      <w:tblGrid>
        <w:gridCol w:w="4536"/>
        <w:gridCol w:w="4536"/>
      </w:tblGrid>
      <w:tr>
        <w:tc>
          <w:tcPr>
            <w:tcW w:type="dxa" w:w="1928"/>
            <w:shd w:val="clear" w:fill="1F4E79"/>
          </w:tcPr>
          <w:p>
            <w:pPr>
              <w:jc w:val="center"/>
            </w:pPr>
            <w:r/>
            <w:r>
              <w:rPr>
                <w:rFonts w:ascii="Times New Roman" w:hAnsi="Times New Roman" w:eastAsia="黑体"/>
                <w:b/>
                <w:color w:val="FFFFFF"/>
                <w:sz w:val="21"/>
              </w:rPr>
              <w:t>项目</w:t>
            </w:r>
          </w:p>
        </w:tc>
        <w:tc>
          <w:tcPr>
            <w:tcW w:type="dxa" w:w="7143"/>
            <w:shd w:val="clear" w:fill="1F4E79"/>
          </w:tcPr>
          <w:p>
            <w:pPr>
              <w:jc w:val="center"/>
            </w:pPr>
            <w:r/>
            <w:r>
              <w:rPr>
                <w:rFonts w:ascii="Times New Roman" w:hAnsi="Times New Roman" w:eastAsia="黑体"/>
                <w:b/>
                <w:color w:val="FFFFFF"/>
                <w:sz w:val="21"/>
              </w:rPr>
              <w:t>条件</w:t>
            </w:r>
          </w:p>
        </w:tc>
      </w:tr>
      <w:tr>
        <w:tc>
          <w:tcPr>
            <w:tcW w:type="dxa" w:w="1928"/>
          </w:tcPr>
          <w:p>
            <w:pPr>
              <w:jc w:val="center"/>
            </w:pPr>
            <w:r/>
            <w:r>
              <w:rPr>
                <w:rFonts w:ascii="Times New Roman" w:hAnsi="Times New Roman" w:eastAsia="宋体"/>
                <w:b w:val="0"/>
                <w:sz w:val="21"/>
              </w:rPr>
              <w:t>检测对象</w:t>
            </w:r>
          </w:p>
        </w:tc>
        <w:tc>
          <w:tcPr>
            <w:tcW w:type="dxa" w:w="7143"/>
          </w:tcPr>
          <w:p>
            <w:pPr>
              <w:jc w:val="center"/>
            </w:pPr>
            <w:r/>
            <w:r>
              <w:rPr>
                <w:rFonts w:ascii="Times New Roman" w:hAnsi="Times New Roman" w:eastAsia="宋体"/>
                <w:b w:val="0"/>
                <w:sz w:val="21"/>
              </w:rPr>
              <w:t>500×350px标准矩形纸张（仿真）／面纸、纸板（实机）</w:t>
            </w:r>
          </w:p>
        </w:tc>
      </w:tr>
      <w:tr>
        <w:tc>
          <w:tcPr>
            <w:tcW w:type="dxa" w:w="1928"/>
            <w:shd w:val="clear" w:fill="EAF1F8"/>
          </w:tcPr>
          <w:p>
            <w:pPr>
              <w:jc w:val="center"/>
            </w:pPr>
            <w:r/>
            <w:r>
              <w:rPr>
                <w:rFonts w:ascii="Times New Roman" w:hAnsi="Times New Roman" w:eastAsia="宋体"/>
                <w:b w:val="0"/>
                <w:sz w:val="21"/>
              </w:rPr>
              <w:t>图像分辨率</w:t>
            </w:r>
          </w:p>
        </w:tc>
        <w:tc>
          <w:tcPr>
            <w:tcW w:type="dxa" w:w="7143"/>
            <w:shd w:val="clear" w:fill="EAF1F8"/>
          </w:tcPr>
          <w:p>
            <w:pPr>
              <w:jc w:val="center"/>
            </w:pPr>
            <w:r/>
            <w:r>
              <w:rPr>
                <w:rFonts w:ascii="Times New Roman" w:hAnsi="Times New Roman" w:eastAsia="宋体"/>
                <w:b w:val="0"/>
                <w:sz w:val="21"/>
              </w:rPr>
              <w:t>1280×720，标定比例10px/mm（仿真）</w:t>
            </w:r>
          </w:p>
        </w:tc>
      </w:tr>
      <w:tr>
        <w:tc>
          <w:tcPr>
            <w:tcW w:type="dxa" w:w="1928"/>
          </w:tcPr>
          <w:p>
            <w:pPr>
              <w:jc w:val="center"/>
            </w:pPr>
            <w:r/>
            <w:r>
              <w:rPr>
                <w:rFonts w:ascii="Times New Roman" w:hAnsi="Times New Roman" w:eastAsia="宋体"/>
                <w:b w:val="0"/>
                <w:sz w:val="21"/>
              </w:rPr>
              <w:t>光照条件</w:t>
            </w:r>
          </w:p>
        </w:tc>
        <w:tc>
          <w:tcPr>
            <w:tcW w:type="dxa" w:w="7143"/>
          </w:tcPr>
          <w:p>
            <w:pPr>
              <w:jc w:val="center"/>
            </w:pPr>
            <w:r/>
            <w:r>
              <w:rPr>
                <w:rFonts w:ascii="Times New Roman" w:hAnsi="Times New Roman" w:eastAsia="宋体"/>
                <w:b w:val="0"/>
                <w:sz w:val="21"/>
              </w:rPr>
              <w:t>标准光源（亮度/对比度/噪声/模糊/遮挡均置标准值）</w:t>
            </w:r>
          </w:p>
        </w:tc>
      </w:tr>
      <w:tr>
        <w:tc>
          <w:tcPr>
            <w:tcW w:type="dxa" w:w="1928"/>
            <w:shd w:val="clear" w:fill="EAF1F8"/>
          </w:tcPr>
          <w:p>
            <w:pPr>
              <w:jc w:val="center"/>
            </w:pPr>
            <w:r/>
            <w:r>
              <w:rPr>
                <w:rFonts w:ascii="Times New Roman" w:hAnsi="Times New Roman" w:eastAsia="宋体"/>
                <w:b w:val="0"/>
                <w:sz w:val="21"/>
              </w:rPr>
              <w:t>考核随机域</w:t>
            </w:r>
          </w:p>
        </w:tc>
        <w:tc>
          <w:tcPr>
            <w:tcW w:type="dxa" w:w="7143"/>
            <w:shd w:val="clear" w:fill="EAF1F8"/>
          </w:tcPr>
          <w:p>
            <w:pPr>
              <w:jc w:val="center"/>
            </w:pPr>
            <w:r/>
            <w:r>
              <w:rPr>
                <w:rFonts w:ascii="Times New Roman" w:hAnsi="Times New Roman" w:eastAsia="宋体"/>
                <w:b w:val="0"/>
                <w:sz w:val="21"/>
              </w:rPr>
              <w:t>位置X/Y∈[−50,+50]px（≈±5mm），角度∈[−5°,+5°]</w:t>
            </w:r>
          </w:p>
        </w:tc>
      </w:tr>
      <w:tr>
        <w:tc>
          <w:tcPr>
            <w:tcW w:type="dxa" w:w="1928"/>
          </w:tcPr>
          <w:p>
            <w:pPr>
              <w:jc w:val="center"/>
            </w:pPr>
            <w:r/>
            <w:r>
              <w:rPr>
                <w:rFonts w:ascii="Times New Roman" w:hAnsi="Times New Roman" w:eastAsia="宋体"/>
                <w:b w:val="0"/>
                <w:sz w:val="21"/>
              </w:rPr>
              <w:t>判定口径</w:t>
            </w:r>
          </w:p>
        </w:tc>
        <w:tc>
          <w:tcPr>
            <w:tcW w:type="dxa" w:w="7143"/>
          </w:tcPr>
          <w:p>
            <w:pPr>
              <w:jc w:val="center"/>
            </w:pPr>
            <w:r/>
            <w:r>
              <w:rPr>
                <w:rFonts w:ascii="Times New Roman" w:hAnsi="Times New Roman" w:eastAsia="宋体"/>
                <w:b w:val="0"/>
                <w:sz w:val="21"/>
              </w:rPr>
              <w:t>检出 且 位置误差≤50px 且 角度误差≤5° 判为合格</w:t>
            </w:r>
          </w:p>
        </w:tc>
      </w:tr>
      <w:tr>
        <w:tc>
          <w:tcPr>
            <w:tcW w:type="dxa" w:w="1928"/>
            <w:shd w:val="clear" w:fill="EAF1F8"/>
          </w:tcPr>
          <w:p>
            <w:pPr>
              <w:jc w:val="center"/>
            </w:pPr>
            <w:r/>
            <w:r>
              <w:rPr>
                <w:rFonts w:ascii="Times New Roman" w:hAnsi="Times New Roman" w:eastAsia="宋体"/>
                <w:b w:val="0"/>
                <w:sz w:val="21"/>
              </w:rPr>
              <w:t>可复现性</w:t>
            </w:r>
          </w:p>
        </w:tc>
        <w:tc>
          <w:tcPr>
            <w:tcW w:type="dxa" w:w="7143"/>
            <w:shd w:val="clear" w:fill="EAF1F8"/>
          </w:tcPr>
          <w:p>
            <w:pPr>
              <w:jc w:val="center"/>
            </w:pPr>
            <w:r/>
            <w:r>
              <w:rPr>
                <w:rFonts w:ascii="Times New Roman" w:hAnsi="Times New Roman" w:eastAsia="宋体"/>
                <w:b w:val="0"/>
                <w:sz w:val="21"/>
              </w:rPr>
              <w:t>固定随机种子（111/222/20261008），CSV/JSON原始数据归档</w:t>
            </w:r>
          </w:p>
        </w:tc>
      </w:tr>
    </w:tbl>
    <w:p>
      <w:pPr>
        <w:spacing w:after="40"/>
      </w:pPr>
    </w:p>
    <w:p>
      <w:pPr>
        <w:spacing w:before="0" w:after="200"/>
      </w:pPr>
      <w:r>
        <w:rPr>
          <w:rFonts w:ascii="Times New Roman" w:hAnsi="Times New Roman" w:eastAsia="楷体"/>
          <w:b w:val="0"/>
          <w:color w:val="595959"/>
          <w:sz w:val="19"/>
        </w:rPr>
        <w:t>注：数据来源：检测条件由仿真平台 SimulationConfig 数据类定义并在批量考核时锁定，保证各批次间环境条件一致、结论可比。</w:t>
      </w:r>
    </w:p>
    <w:p>
      <w:pPr>
        <w:spacing w:before="160" w:after="80"/>
      </w:pPr>
      <w:r>
        <w:rPr>
          <w:rFonts w:ascii="Times New Roman" w:hAnsi="Times New Roman" w:eastAsia="黑体"/>
          <w:b/>
          <w:sz w:val="26"/>
        </w:rPr>
        <w:t>（二）检测项目与计算方法</w:t>
      </w:r>
    </w:p>
    <w:p>
      <w:pPr>
        <w:spacing w:line="360" w:lineRule="auto"/>
        <w:ind w:left="480"/>
      </w:pPr>
      <w:r>
        <w:rPr>
          <w:rFonts w:ascii="Times New Roman" w:hAnsi="Times New Roman" w:eastAsia="宋体"/>
          <w:b w:val="0"/>
          <w:sz w:val="24"/>
        </w:rPr>
        <w:t>①识别准确率（检出率）＝成功检出用例数 ÷ 检测用例总数；</w:t>
      </w:r>
    </w:p>
    <w:p>
      <w:pPr>
        <w:spacing w:line="360" w:lineRule="auto"/>
        <w:ind w:left="480"/>
      </w:pPr>
      <w:r>
        <w:rPr>
          <w:rFonts w:ascii="Times New Roman" w:hAnsi="Times New Roman" w:eastAsia="宋体"/>
          <w:b w:val="0"/>
          <w:sz w:val="24"/>
        </w:rPr>
        <w:t>②定位合格率＝位置误差≤50px且角度误差≤5°的用例数 ÷ 用例总数（与合同考核口径一致）；</w:t>
      </w:r>
    </w:p>
    <w:p>
      <w:pPr>
        <w:spacing w:line="360" w:lineRule="auto"/>
        <w:ind w:left="480"/>
      </w:pPr>
      <w:r>
        <w:rPr>
          <w:rFonts w:ascii="Times New Roman" w:hAnsi="Times New Roman" w:eastAsia="宋体"/>
          <w:b w:val="0"/>
          <w:sz w:val="24"/>
        </w:rPr>
        <w:t>③位置误差＝√[(检测dx−真值dx)²+(检测dy−真值dy)²]，以像素计并按标定比例换算毫米；</w:t>
      </w:r>
    </w:p>
    <w:p>
      <w:pPr>
        <w:spacing w:line="360" w:lineRule="auto"/>
        <w:ind w:left="480"/>
      </w:pPr>
      <w:r>
        <w:rPr>
          <w:rFonts w:ascii="Times New Roman" w:hAnsi="Times New Roman" w:eastAsia="宋体"/>
          <w:b w:val="0"/>
          <w:sz w:val="24"/>
        </w:rPr>
        <w:t>④角度误差＝|检测角度−真值角度|；RMSE＝位置误差均方根；</w:t>
      </w:r>
    </w:p>
    <w:p>
      <w:pPr>
        <w:spacing w:line="360" w:lineRule="auto"/>
        <w:ind w:left="480"/>
      </w:pPr>
      <w:r>
        <w:rPr>
          <w:rFonts w:ascii="Times New Roman" w:hAnsi="Times New Roman" w:eastAsia="宋体"/>
          <w:b w:val="0"/>
          <w:sz w:val="24"/>
        </w:rPr>
        <w:t>⑤单帧耗时＝从帧输入到位姿输出的算法耗时（毫秒）。</w:t>
      </w:r>
    </w:p>
    <w:p>
      <w:pPr>
        <w:spacing w:before="160" w:after="80"/>
      </w:pPr>
      <w:r>
        <w:rPr>
          <w:rFonts w:ascii="Times New Roman" w:hAnsi="Times New Roman" w:eastAsia="黑体"/>
          <w:b/>
          <w:sz w:val="26"/>
        </w:rPr>
        <w:t>（三）检测结果</w:t>
      </w:r>
    </w:p>
    <w:p>
      <w:pPr>
        <w:spacing w:line="360" w:lineRule="auto"/>
        <w:ind w:firstLine="480"/>
      </w:pPr>
      <w:r>
        <w:rPr>
          <w:rFonts w:ascii="Times New Roman" w:hAnsi="Times New Roman" w:eastAsia="宋体"/>
          <w:b w:val="0"/>
          <w:sz w:val="24"/>
        </w:rPr>
        <w:t>按上述方法共执行三个检测批次、合计730例，其中：A组——标准光源、标准位置、仅角度在±5°内随机，200例；B组——标准光源、位置与角度在全考核域内同时随机，200例；C组——覆盖全部11种工况、每工况30例，共330例。检测结果汇总如表5~表7。</w:t>
      </w:r>
    </w:p>
    <w:p>
      <w:pPr>
        <w:spacing w:before="120"/>
        <w:jc w:val="center"/>
      </w:pPr>
      <w:r>
        <w:rPr>
          <w:rFonts w:ascii="Times New Roman" w:hAnsi="Times New Roman" w:eastAsia="黑体"/>
          <w:b/>
          <w:sz w:val="21"/>
        </w:rPr>
        <w:t>表5　检测批次总体结果汇总表</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474"/>
            <w:shd w:val="clear" w:fill="1F4E79"/>
          </w:tcPr>
          <w:p>
            <w:pPr>
              <w:jc w:val="center"/>
            </w:pPr>
            <w:r/>
            <w:r>
              <w:rPr>
                <w:rFonts w:ascii="Times New Roman" w:hAnsi="Times New Roman" w:eastAsia="黑体"/>
                <w:b/>
                <w:color w:val="FFFFFF"/>
                <w:sz w:val="19"/>
              </w:rPr>
              <w:t>检测批次</w:t>
            </w:r>
          </w:p>
        </w:tc>
        <w:tc>
          <w:tcPr>
            <w:tcW w:type="dxa" w:w="510"/>
            <w:shd w:val="clear" w:fill="1F4E79"/>
          </w:tcPr>
          <w:p>
            <w:pPr>
              <w:jc w:val="center"/>
            </w:pPr>
            <w:r/>
            <w:r>
              <w:rPr>
                <w:rFonts w:ascii="Times New Roman" w:hAnsi="Times New Roman" w:eastAsia="黑体"/>
                <w:b/>
                <w:color w:val="FFFFFF"/>
                <w:sz w:val="19"/>
              </w:rPr>
              <w:t>样本数</w:t>
            </w:r>
          </w:p>
        </w:tc>
        <w:tc>
          <w:tcPr>
            <w:tcW w:type="dxa" w:w="510"/>
            <w:shd w:val="clear" w:fill="1F4E79"/>
          </w:tcPr>
          <w:p>
            <w:pPr>
              <w:jc w:val="center"/>
            </w:pPr>
            <w:r/>
            <w:r>
              <w:rPr>
                <w:rFonts w:ascii="Times New Roman" w:hAnsi="Times New Roman" w:eastAsia="黑体"/>
                <w:b/>
                <w:color w:val="FFFFFF"/>
                <w:sz w:val="19"/>
              </w:rPr>
              <w:t>检出数</w:t>
            </w:r>
          </w:p>
        </w:tc>
        <w:tc>
          <w:tcPr>
            <w:tcW w:type="dxa" w:w="737"/>
            <w:shd w:val="clear" w:fill="1F4E79"/>
          </w:tcPr>
          <w:p>
            <w:pPr>
              <w:jc w:val="center"/>
            </w:pPr>
            <w:r/>
            <w:r>
              <w:rPr>
                <w:rFonts w:ascii="Times New Roman" w:hAnsi="Times New Roman" w:eastAsia="黑体"/>
                <w:b/>
                <w:color w:val="FFFFFF"/>
                <w:sz w:val="19"/>
              </w:rPr>
              <w:t>识别准确率</w:t>
            </w:r>
          </w:p>
        </w:tc>
        <w:tc>
          <w:tcPr>
            <w:tcW w:type="dxa" w:w="510"/>
            <w:shd w:val="clear" w:fill="1F4E79"/>
          </w:tcPr>
          <w:p>
            <w:pPr>
              <w:jc w:val="center"/>
            </w:pPr>
            <w:r/>
            <w:r>
              <w:rPr>
                <w:rFonts w:ascii="Times New Roman" w:hAnsi="Times New Roman" w:eastAsia="黑体"/>
                <w:b/>
                <w:color w:val="FFFFFF"/>
                <w:sz w:val="19"/>
              </w:rPr>
              <w:t>合格数</w:t>
            </w:r>
          </w:p>
        </w:tc>
        <w:tc>
          <w:tcPr>
            <w:tcW w:type="dxa" w:w="737"/>
            <w:shd w:val="clear" w:fill="1F4E79"/>
          </w:tcPr>
          <w:p>
            <w:pPr>
              <w:jc w:val="center"/>
            </w:pPr>
            <w:r/>
            <w:r>
              <w:rPr>
                <w:rFonts w:ascii="Times New Roman" w:hAnsi="Times New Roman" w:eastAsia="黑体"/>
                <w:b/>
                <w:color w:val="FFFFFF"/>
                <w:sz w:val="19"/>
              </w:rPr>
              <w:t>考核合格率</w:t>
            </w:r>
          </w:p>
        </w:tc>
        <w:tc>
          <w:tcPr>
            <w:tcW w:type="dxa" w:w="964"/>
            <w:shd w:val="clear" w:fill="1F4E79"/>
          </w:tcPr>
          <w:p>
            <w:pPr>
              <w:jc w:val="center"/>
            </w:pPr>
            <w:r/>
            <w:r>
              <w:rPr>
                <w:rFonts w:ascii="Times New Roman" w:hAnsi="Times New Roman" w:eastAsia="黑体"/>
                <w:b/>
                <w:color w:val="FFFFFF"/>
                <w:sz w:val="19"/>
              </w:rPr>
              <w:t>平均位置误差</w:t>
            </w:r>
          </w:p>
        </w:tc>
        <w:tc>
          <w:tcPr>
            <w:tcW w:type="dxa" w:w="964"/>
            <w:shd w:val="clear" w:fill="1F4E79"/>
          </w:tcPr>
          <w:p>
            <w:pPr>
              <w:jc w:val="center"/>
            </w:pPr>
            <w:r/>
            <w:r>
              <w:rPr>
                <w:rFonts w:ascii="Times New Roman" w:hAnsi="Times New Roman" w:eastAsia="黑体"/>
                <w:b/>
                <w:color w:val="FFFFFF"/>
                <w:sz w:val="19"/>
              </w:rPr>
              <w:t>最大位置误差</w:t>
            </w:r>
          </w:p>
        </w:tc>
        <w:tc>
          <w:tcPr>
            <w:tcW w:type="dxa" w:w="964"/>
            <w:shd w:val="clear" w:fill="1F4E79"/>
          </w:tcPr>
          <w:p>
            <w:pPr>
              <w:jc w:val="center"/>
            </w:pPr>
            <w:r/>
            <w:r>
              <w:rPr>
                <w:rFonts w:ascii="Times New Roman" w:hAnsi="Times New Roman" w:eastAsia="黑体"/>
                <w:b/>
                <w:color w:val="FFFFFF"/>
                <w:sz w:val="19"/>
              </w:rPr>
              <w:t>平均角度误差</w:t>
            </w:r>
          </w:p>
        </w:tc>
        <w:tc>
          <w:tcPr>
            <w:tcW w:type="dxa" w:w="964"/>
            <w:shd w:val="clear" w:fill="1F4E79"/>
          </w:tcPr>
          <w:p>
            <w:pPr>
              <w:jc w:val="center"/>
            </w:pPr>
            <w:r/>
            <w:r>
              <w:rPr>
                <w:rFonts w:ascii="Times New Roman" w:hAnsi="Times New Roman" w:eastAsia="黑体"/>
                <w:b/>
                <w:color w:val="FFFFFF"/>
                <w:sz w:val="19"/>
              </w:rPr>
              <w:t>最大角度误差</w:t>
            </w:r>
          </w:p>
        </w:tc>
      </w:tr>
      <w:tr>
        <w:tc>
          <w:tcPr>
            <w:tcW w:type="dxa" w:w="1474"/>
          </w:tcPr>
          <w:p>
            <w:pPr>
              <w:jc w:val="center"/>
            </w:pPr>
            <w:r/>
            <w:r>
              <w:rPr>
                <w:rFonts w:ascii="Times New Roman" w:hAnsi="Times New Roman" w:eastAsia="宋体"/>
                <w:b w:val="0"/>
                <w:sz w:val="19"/>
              </w:rPr>
              <w:t>A组 仅角度随机</w:t>
            </w:r>
          </w:p>
        </w:tc>
        <w:tc>
          <w:tcPr>
            <w:tcW w:type="dxa" w:w="510"/>
          </w:tcPr>
          <w:p>
            <w:pPr>
              <w:jc w:val="center"/>
            </w:pPr>
            <w:r/>
            <w:r>
              <w:rPr>
                <w:rFonts w:ascii="Times New Roman" w:hAnsi="Times New Roman" w:eastAsia="宋体"/>
                <w:b w:val="0"/>
                <w:sz w:val="19"/>
              </w:rPr>
              <w:t>200</w:t>
            </w:r>
          </w:p>
        </w:tc>
        <w:tc>
          <w:tcPr>
            <w:tcW w:type="dxa" w:w="510"/>
          </w:tcPr>
          <w:p>
            <w:pPr>
              <w:jc w:val="center"/>
            </w:pPr>
            <w:r/>
            <w:r>
              <w:rPr>
                <w:rFonts w:ascii="Times New Roman" w:hAnsi="Times New Roman" w:eastAsia="宋体"/>
                <w:b w:val="0"/>
                <w:sz w:val="19"/>
              </w:rPr>
              <w:t>200</w:t>
            </w:r>
          </w:p>
        </w:tc>
        <w:tc>
          <w:tcPr>
            <w:tcW w:type="dxa" w:w="737"/>
          </w:tcPr>
          <w:p>
            <w:pPr>
              <w:jc w:val="center"/>
            </w:pPr>
            <w:r/>
            <w:r>
              <w:rPr>
                <w:rFonts w:ascii="Times New Roman" w:hAnsi="Times New Roman" w:eastAsia="宋体"/>
                <w:b w:val="0"/>
                <w:sz w:val="19"/>
              </w:rPr>
              <w:t>100%</w:t>
            </w:r>
          </w:p>
        </w:tc>
        <w:tc>
          <w:tcPr>
            <w:tcW w:type="dxa" w:w="510"/>
          </w:tcPr>
          <w:p>
            <w:pPr>
              <w:jc w:val="center"/>
            </w:pPr>
            <w:r/>
            <w:r>
              <w:rPr>
                <w:rFonts w:ascii="Times New Roman" w:hAnsi="Times New Roman" w:eastAsia="宋体"/>
                <w:b w:val="0"/>
                <w:sz w:val="19"/>
              </w:rPr>
              <w:t>200</w:t>
            </w:r>
          </w:p>
        </w:tc>
        <w:tc>
          <w:tcPr>
            <w:tcW w:type="dxa" w:w="737"/>
          </w:tcPr>
          <w:p>
            <w:pPr>
              <w:jc w:val="center"/>
            </w:pPr>
            <w:r/>
            <w:r>
              <w:rPr>
                <w:rFonts w:ascii="Times New Roman" w:hAnsi="Times New Roman" w:eastAsia="宋体"/>
                <w:b w:val="0"/>
                <w:sz w:val="19"/>
              </w:rPr>
              <w:t>100%</w:t>
            </w:r>
          </w:p>
        </w:tc>
        <w:tc>
          <w:tcPr>
            <w:tcW w:type="dxa" w:w="964"/>
          </w:tcPr>
          <w:p>
            <w:pPr>
              <w:jc w:val="center"/>
            </w:pPr>
            <w:r/>
            <w:r>
              <w:rPr>
                <w:rFonts w:ascii="Times New Roman" w:hAnsi="Times New Roman" w:eastAsia="宋体"/>
                <w:b w:val="0"/>
                <w:sz w:val="19"/>
              </w:rPr>
              <w:t>0.798px</w:t>
            </w:r>
          </w:p>
        </w:tc>
        <w:tc>
          <w:tcPr>
            <w:tcW w:type="dxa" w:w="964"/>
          </w:tcPr>
          <w:p>
            <w:pPr>
              <w:jc w:val="center"/>
            </w:pPr>
            <w:r/>
            <w:r>
              <w:rPr>
                <w:rFonts w:ascii="Times New Roman" w:hAnsi="Times New Roman" w:eastAsia="宋体"/>
                <w:b w:val="0"/>
                <w:sz w:val="19"/>
              </w:rPr>
              <w:t>2.395px</w:t>
            </w:r>
          </w:p>
        </w:tc>
        <w:tc>
          <w:tcPr>
            <w:tcW w:type="dxa" w:w="964"/>
          </w:tcPr>
          <w:p>
            <w:pPr>
              <w:jc w:val="center"/>
            </w:pPr>
            <w:r/>
            <w:r>
              <w:rPr>
                <w:rFonts w:ascii="Times New Roman" w:hAnsi="Times New Roman" w:eastAsia="宋体"/>
                <w:b w:val="0"/>
                <w:sz w:val="19"/>
              </w:rPr>
              <w:t>0.215°</w:t>
            </w:r>
          </w:p>
        </w:tc>
        <w:tc>
          <w:tcPr>
            <w:tcW w:type="dxa" w:w="964"/>
          </w:tcPr>
          <w:p>
            <w:pPr>
              <w:jc w:val="center"/>
            </w:pPr>
            <w:r/>
            <w:r>
              <w:rPr>
                <w:rFonts w:ascii="Times New Roman" w:hAnsi="Times New Roman" w:eastAsia="宋体"/>
                <w:b w:val="0"/>
                <w:sz w:val="19"/>
              </w:rPr>
              <w:t>0.437°</w:t>
            </w:r>
          </w:p>
        </w:tc>
      </w:tr>
      <w:tr>
        <w:tc>
          <w:tcPr>
            <w:tcW w:type="dxa" w:w="1474"/>
            <w:shd w:val="clear" w:fill="EAF1F8"/>
          </w:tcPr>
          <w:p>
            <w:pPr>
              <w:jc w:val="center"/>
            </w:pPr>
            <w:r/>
            <w:r>
              <w:rPr>
                <w:rFonts w:ascii="Times New Roman" w:hAnsi="Times New Roman" w:eastAsia="宋体"/>
                <w:b w:val="0"/>
                <w:sz w:val="19"/>
              </w:rPr>
              <w:t>B组 位置+角度随机</w:t>
            </w:r>
          </w:p>
        </w:tc>
        <w:tc>
          <w:tcPr>
            <w:tcW w:type="dxa" w:w="510"/>
            <w:shd w:val="clear" w:fill="EAF1F8"/>
          </w:tcPr>
          <w:p>
            <w:pPr>
              <w:jc w:val="center"/>
            </w:pPr>
            <w:r/>
            <w:r>
              <w:rPr>
                <w:rFonts w:ascii="Times New Roman" w:hAnsi="Times New Roman" w:eastAsia="宋体"/>
                <w:b w:val="0"/>
                <w:sz w:val="19"/>
              </w:rPr>
              <w:t>200</w:t>
            </w:r>
          </w:p>
        </w:tc>
        <w:tc>
          <w:tcPr>
            <w:tcW w:type="dxa" w:w="510"/>
            <w:shd w:val="clear" w:fill="EAF1F8"/>
          </w:tcPr>
          <w:p>
            <w:pPr>
              <w:jc w:val="center"/>
            </w:pPr>
            <w:r/>
            <w:r>
              <w:rPr>
                <w:rFonts w:ascii="Times New Roman" w:hAnsi="Times New Roman" w:eastAsia="宋体"/>
                <w:b w:val="0"/>
                <w:sz w:val="19"/>
              </w:rPr>
              <w:t>200</w:t>
            </w:r>
          </w:p>
        </w:tc>
        <w:tc>
          <w:tcPr>
            <w:tcW w:type="dxa" w:w="737"/>
            <w:shd w:val="clear" w:fill="EAF1F8"/>
          </w:tcPr>
          <w:p>
            <w:pPr>
              <w:jc w:val="center"/>
            </w:pPr>
            <w:r/>
            <w:r>
              <w:rPr>
                <w:rFonts w:ascii="Times New Roman" w:hAnsi="Times New Roman" w:eastAsia="宋体"/>
                <w:b w:val="0"/>
                <w:sz w:val="19"/>
              </w:rPr>
              <w:t>100%</w:t>
            </w:r>
          </w:p>
        </w:tc>
        <w:tc>
          <w:tcPr>
            <w:tcW w:type="dxa" w:w="510"/>
            <w:shd w:val="clear" w:fill="EAF1F8"/>
          </w:tcPr>
          <w:p>
            <w:pPr>
              <w:jc w:val="center"/>
            </w:pPr>
            <w:r/>
            <w:r>
              <w:rPr>
                <w:rFonts w:ascii="Times New Roman" w:hAnsi="Times New Roman" w:eastAsia="宋体"/>
                <w:b w:val="0"/>
                <w:sz w:val="19"/>
              </w:rPr>
              <w:t>200</w:t>
            </w:r>
          </w:p>
        </w:tc>
        <w:tc>
          <w:tcPr>
            <w:tcW w:type="dxa" w:w="737"/>
            <w:shd w:val="clear" w:fill="EAF1F8"/>
          </w:tcPr>
          <w:p>
            <w:pPr>
              <w:jc w:val="center"/>
            </w:pPr>
            <w:r/>
            <w:r>
              <w:rPr>
                <w:rFonts w:ascii="Times New Roman" w:hAnsi="Times New Roman" w:eastAsia="宋体"/>
                <w:b w:val="0"/>
                <w:sz w:val="19"/>
              </w:rPr>
              <w:t>100%</w:t>
            </w:r>
          </w:p>
        </w:tc>
        <w:tc>
          <w:tcPr>
            <w:tcW w:type="dxa" w:w="964"/>
            <w:shd w:val="clear" w:fill="EAF1F8"/>
          </w:tcPr>
          <w:p>
            <w:pPr>
              <w:jc w:val="center"/>
            </w:pPr>
            <w:r/>
            <w:r>
              <w:rPr>
                <w:rFonts w:ascii="Times New Roman" w:hAnsi="Times New Roman" w:eastAsia="宋体"/>
                <w:b w:val="0"/>
                <w:sz w:val="19"/>
              </w:rPr>
              <w:t>0.998px</w:t>
            </w:r>
          </w:p>
        </w:tc>
        <w:tc>
          <w:tcPr>
            <w:tcW w:type="dxa" w:w="964"/>
            <w:shd w:val="clear" w:fill="EAF1F8"/>
          </w:tcPr>
          <w:p>
            <w:pPr>
              <w:jc w:val="center"/>
            </w:pPr>
            <w:r/>
            <w:r>
              <w:rPr>
                <w:rFonts w:ascii="Times New Roman" w:hAnsi="Times New Roman" w:eastAsia="宋体"/>
                <w:b w:val="0"/>
                <w:sz w:val="19"/>
              </w:rPr>
              <w:t>3.335px</w:t>
            </w:r>
          </w:p>
        </w:tc>
        <w:tc>
          <w:tcPr>
            <w:tcW w:type="dxa" w:w="964"/>
            <w:shd w:val="clear" w:fill="EAF1F8"/>
          </w:tcPr>
          <w:p>
            <w:pPr>
              <w:jc w:val="center"/>
            </w:pPr>
            <w:r/>
            <w:r>
              <w:rPr>
                <w:rFonts w:ascii="Times New Roman" w:hAnsi="Times New Roman" w:eastAsia="宋体"/>
                <w:b w:val="0"/>
                <w:sz w:val="19"/>
              </w:rPr>
              <w:t>0.150°</w:t>
            </w:r>
          </w:p>
        </w:tc>
        <w:tc>
          <w:tcPr>
            <w:tcW w:type="dxa" w:w="964"/>
            <w:shd w:val="clear" w:fill="EAF1F8"/>
          </w:tcPr>
          <w:p>
            <w:pPr>
              <w:jc w:val="center"/>
            </w:pPr>
            <w:r/>
            <w:r>
              <w:rPr>
                <w:rFonts w:ascii="Times New Roman" w:hAnsi="Times New Roman" w:eastAsia="宋体"/>
                <w:b w:val="0"/>
                <w:sz w:val="19"/>
              </w:rPr>
              <w:t>0.419°</w:t>
            </w:r>
          </w:p>
        </w:tc>
      </w:tr>
      <w:tr>
        <w:tc>
          <w:tcPr>
            <w:tcW w:type="dxa" w:w="1474"/>
          </w:tcPr>
          <w:p>
            <w:pPr>
              <w:jc w:val="center"/>
            </w:pPr>
            <w:r/>
            <w:r>
              <w:rPr>
                <w:rFonts w:ascii="Times New Roman" w:hAnsi="Times New Roman" w:eastAsia="宋体"/>
                <w:b w:val="0"/>
                <w:sz w:val="19"/>
              </w:rPr>
              <w:t>全部730例合计</w:t>
            </w:r>
          </w:p>
        </w:tc>
        <w:tc>
          <w:tcPr>
            <w:tcW w:type="dxa" w:w="510"/>
          </w:tcPr>
          <w:p>
            <w:pPr>
              <w:jc w:val="center"/>
            </w:pPr>
            <w:r/>
            <w:r>
              <w:rPr>
                <w:rFonts w:ascii="Times New Roman" w:hAnsi="Times New Roman" w:eastAsia="宋体"/>
                <w:b w:val="0"/>
                <w:sz w:val="19"/>
              </w:rPr>
              <w:t>730</w:t>
            </w:r>
          </w:p>
        </w:tc>
        <w:tc>
          <w:tcPr>
            <w:tcW w:type="dxa" w:w="510"/>
          </w:tcPr>
          <w:p>
            <w:pPr>
              <w:jc w:val="center"/>
            </w:pPr>
            <w:r/>
            <w:r>
              <w:rPr>
                <w:rFonts w:ascii="Times New Roman" w:hAnsi="Times New Roman" w:eastAsia="宋体"/>
                <w:b w:val="0"/>
                <w:sz w:val="19"/>
              </w:rPr>
              <w:t>730</w:t>
            </w:r>
          </w:p>
        </w:tc>
        <w:tc>
          <w:tcPr>
            <w:tcW w:type="dxa" w:w="737"/>
          </w:tcPr>
          <w:p>
            <w:pPr>
              <w:jc w:val="center"/>
            </w:pPr>
            <w:r/>
            <w:r>
              <w:rPr>
                <w:rFonts w:ascii="Times New Roman" w:hAnsi="Times New Roman" w:eastAsia="宋体"/>
                <w:b w:val="0"/>
                <w:sz w:val="19"/>
              </w:rPr>
              <w:t>100%</w:t>
            </w:r>
          </w:p>
        </w:tc>
        <w:tc>
          <w:tcPr>
            <w:tcW w:type="dxa" w:w="510"/>
          </w:tcPr>
          <w:p>
            <w:pPr>
              <w:jc w:val="center"/>
            </w:pPr>
            <w:r/>
            <w:r>
              <w:rPr>
                <w:rFonts w:ascii="Times New Roman" w:hAnsi="Times New Roman" w:eastAsia="宋体"/>
                <w:b w:val="0"/>
                <w:sz w:val="19"/>
              </w:rPr>
              <w:t>730</w:t>
            </w:r>
          </w:p>
        </w:tc>
        <w:tc>
          <w:tcPr>
            <w:tcW w:type="dxa" w:w="737"/>
          </w:tcPr>
          <w:p>
            <w:pPr>
              <w:jc w:val="center"/>
            </w:pPr>
            <w:r/>
            <w:r>
              <w:rPr>
                <w:rFonts w:ascii="Times New Roman" w:hAnsi="Times New Roman" w:eastAsia="宋体"/>
                <w:b w:val="0"/>
                <w:sz w:val="19"/>
              </w:rPr>
              <w:t>100%</w:t>
            </w:r>
          </w:p>
        </w:tc>
        <w:tc>
          <w:tcPr>
            <w:tcW w:type="dxa" w:w="964"/>
          </w:tcPr>
          <w:p>
            <w:pPr>
              <w:jc w:val="center"/>
            </w:pPr>
            <w:r/>
            <w:r>
              <w:rPr>
                <w:rFonts w:ascii="Times New Roman" w:hAnsi="Times New Roman" w:eastAsia="宋体"/>
                <w:b w:val="0"/>
                <w:sz w:val="19"/>
              </w:rPr>
              <w:t>0.913px</w:t>
            </w:r>
          </w:p>
        </w:tc>
        <w:tc>
          <w:tcPr>
            <w:tcW w:type="dxa" w:w="964"/>
          </w:tcPr>
          <w:p>
            <w:pPr>
              <w:jc w:val="center"/>
            </w:pPr>
            <w:r/>
            <w:r>
              <w:rPr>
                <w:rFonts w:ascii="Times New Roman" w:hAnsi="Times New Roman" w:eastAsia="宋体"/>
                <w:b w:val="0"/>
                <w:sz w:val="19"/>
              </w:rPr>
              <w:t>2.428px</w:t>
            </w:r>
          </w:p>
        </w:tc>
        <w:tc>
          <w:tcPr>
            <w:tcW w:type="dxa" w:w="964"/>
          </w:tcPr>
          <w:p>
            <w:pPr>
              <w:jc w:val="center"/>
            </w:pPr>
            <w:r/>
            <w:r>
              <w:rPr>
                <w:rFonts w:ascii="Times New Roman" w:hAnsi="Times New Roman" w:eastAsia="宋体"/>
                <w:b w:val="0"/>
                <w:sz w:val="19"/>
              </w:rPr>
              <w:t>0.163°</w:t>
            </w:r>
          </w:p>
        </w:tc>
        <w:tc>
          <w:tcPr>
            <w:tcW w:type="dxa" w:w="964"/>
          </w:tcPr>
          <w:p>
            <w:pPr>
              <w:jc w:val="center"/>
            </w:pPr>
            <w:r/>
            <w:r>
              <w:rPr>
                <w:rFonts w:ascii="Times New Roman" w:hAnsi="Times New Roman" w:eastAsia="宋体"/>
                <w:b w:val="0"/>
                <w:sz w:val="19"/>
              </w:rPr>
              <w:t>0.430°</w:t>
            </w:r>
          </w:p>
        </w:tc>
      </w:tr>
    </w:tbl>
    <w:p>
      <w:pPr>
        <w:spacing w:after="40"/>
      </w:pPr>
    </w:p>
    <w:p>
      <w:pPr>
        <w:spacing w:before="0" w:after="200"/>
      </w:pPr>
      <w:r>
        <w:rPr>
          <w:rFonts w:ascii="Times New Roman" w:hAnsi="Times New Roman" w:eastAsia="楷体"/>
          <w:b w:val="0"/>
          <w:color w:val="595959"/>
          <w:sz w:val="19"/>
        </w:rPr>
        <w:t>注：数据来源：evidence/A_标准光源仅角度_200次.csv（固定随机种子111）、B_位置角度组合_200次.csv（种子222）、视觉定位检测明细_全批次.csv（种子20261008）；误差单位为像素（px），按10px/mm标定比例换算毫米。</w:t>
      </w:r>
    </w:p>
    <w:p>
      <w:pPr>
        <w:spacing w:line="360" w:lineRule="auto"/>
        <w:ind w:firstLine="480"/>
      </w:pPr>
      <w:r>
        <w:rPr>
          <w:rFonts w:ascii="Times New Roman" w:hAnsi="Times New Roman" w:eastAsia="宋体"/>
          <w:b w:val="0"/>
          <w:sz w:val="24"/>
        </w:rPr>
        <w:t>全部730例位置误差RMSE为0.981px，单帧平均耗时25.8ms、最大43.3ms，平均匹配置信度1.00。</w:t>
      </w:r>
    </w:p>
    <w:p>
      <w:pPr>
        <w:spacing w:before="120"/>
        <w:jc w:val="center"/>
      </w:pPr>
      <w:r>
        <w:rPr>
          <w:rFonts w:ascii="Times New Roman" w:hAnsi="Times New Roman" w:eastAsia="黑体"/>
          <w:b/>
          <w:sz w:val="21"/>
        </w:rPr>
        <w:t>表6　全11种工况分组检测结果表（每工况30例，位置+角度全考核域随机）</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361"/>
            <w:shd w:val="clear" w:fill="1F4E79"/>
          </w:tcPr>
          <w:p>
            <w:pPr>
              <w:jc w:val="center"/>
            </w:pPr>
            <w:r/>
            <w:r>
              <w:rPr>
                <w:rFonts w:ascii="Times New Roman" w:hAnsi="Times New Roman" w:eastAsia="黑体"/>
                <w:b/>
                <w:color w:val="FFFFFF"/>
                <w:sz w:val="19"/>
              </w:rPr>
              <w:t>工况</w:t>
            </w:r>
          </w:p>
        </w:tc>
        <w:tc>
          <w:tcPr>
            <w:tcW w:type="dxa" w:w="737"/>
            <w:shd w:val="clear" w:fill="1F4E79"/>
          </w:tcPr>
          <w:p>
            <w:pPr>
              <w:jc w:val="center"/>
            </w:pPr>
            <w:r/>
            <w:r>
              <w:rPr>
                <w:rFonts w:ascii="Times New Roman" w:hAnsi="Times New Roman" w:eastAsia="黑体"/>
                <w:b/>
                <w:color w:val="FFFFFF"/>
                <w:sz w:val="19"/>
              </w:rPr>
              <w:t>检出</w:t>
            </w:r>
          </w:p>
        </w:tc>
        <w:tc>
          <w:tcPr>
            <w:tcW w:type="dxa" w:w="737"/>
            <w:shd w:val="clear" w:fill="1F4E79"/>
          </w:tcPr>
          <w:p>
            <w:pPr>
              <w:jc w:val="center"/>
            </w:pPr>
            <w:r/>
            <w:r>
              <w:rPr>
                <w:rFonts w:ascii="Times New Roman" w:hAnsi="Times New Roman" w:eastAsia="黑体"/>
                <w:b/>
                <w:color w:val="FFFFFF"/>
                <w:sz w:val="19"/>
              </w:rPr>
              <w:t>合格率</w:t>
            </w:r>
          </w:p>
        </w:tc>
        <w:tc>
          <w:tcPr>
            <w:tcW w:type="dxa" w:w="1304"/>
            <w:shd w:val="clear" w:fill="1F4E79"/>
          </w:tcPr>
          <w:p>
            <w:pPr>
              <w:jc w:val="center"/>
            </w:pPr>
            <w:r/>
            <w:r>
              <w:rPr>
                <w:rFonts w:ascii="Times New Roman" w:hAnsi="Times New Roman" w:eastAsia="黑体"/>
                <w:b/>
                <w:color w:val="FFFFFF"/>
                <w:sz w:val="19"/>
              </w:rPr>
              <w:t>平均位置误差/px</w:t>
            </w:r>
          </w:p>
        </w:tc>
        <w:tc>
          <w:tcPr>
            <w:tcW w:type="dxa" w:w="1304"/>
            <w:shd w:val="clear" w:fill="1F4E79"/>
          </w:tcPr>
          <w:p>
            <w:pPr>
              <w:jc w:val="center"/>
            </w:pPr>
            <w:r/>
            <w:r>
              <w:rPr>
                <w:rFonts w:ascii="Times New Roman" w:hAnsi="Times New Roman" w:eastAsia="黑体"/>
                <w:b/>
                <w:color w:val="FFFFFF"/>
                <w:sz w:val="19"/>
              </w:rPr>
              <w:t>最大位置误差/px</w:t>
            </w:r>
          </w:p>
        </w:tc>
        <w:tc>
          <w:tcPr>
            <w:tcW w:type="dxa" w:w="1020"/>
            <w:shd w:val="clear" w:fill="1F4E79"/>
          </w:tcPr>
          <w:p>
            <w:pPr>
              <w:jc w:val="center"/>
            </w:pPr>
            <w:r/>
            <w:r>
              <w:rPr>
                <w:rFonts w:ascii="Times New Roman" w:hAnsi="Times New Roman" w:eastAsia="黑体"/>
                <w:b/>
                <w:color w:val="FFFFFF"/>
                <w:sz w:val="19"/>
              </w:rPr>
              <w:t>平均角度误差</w:t>
            </w:r>
          </w:p>
        </w:tc>
        <w:tc>
          <w:tcPr>
            <w:tcW w:type="dxa" w:w="1020"/>
            <w:shd w:val="clear" w:fill="1F4E79"/>
          </w:tcPr>
          <w:p>
            <w:pPr>
              <w:jc w:val="center"/>
            </w:pPr>
            <w:r/>
            <w:r>
              <w:rPr>
                <w:rFonts w:ascii="Times New Roman" w:hAnsi="Times New Roman" w:eastAsia="黑体"/>
                <w:b/>
                <w:color w:val="FFFFFF"/>
                <w:sz w:val="19"/>
              </w:rPr>
              <w:t>最大角度误差</w:t>
            </w:r>
          </w:p>
        </w:tc>
        <w:tc>
          <w:tcPr>
            <w:tcW w:type="dxa" w:w="1020"/>
            <w:shd w:val="clear" w:fill="1F4E79"/>
          </w:tcPr>
          <w:p>
            <w:pPr>
              <w:jc w:val="center"/>
            </w:pPr>
            <w:r/>
            <w:r>
              <w:rPr>
                <w:rFonts w:ascii="Times New Roman" w:hAnsi="Times New Roman" w:eastAsia="黑体"/>
                <w:b/>
                <w:color w:val="FFFFFF"/>
                <w:sz w:val="19"/>
              </w:rPr>
              <w:t>平均耗时/ms</w:t>
            </w:r>
          </w:p>
        </w:tc>
      </w:tr>
      <w:tr>
        <w:tc>
          <w:tcPr>
            <w:tcW w:type="dxa" w:w="1361"/>
          </w:tcPr>
          <w:p>
            <w:pPr>
              <w:jc w:val="center"/>
            </w:pPr>
            <w:r/>
            <w:r>
              <w:rPr>
                <w:rFonts w:ascii="Times New Roman" w:hAnsi="Times New Roman" w:eastAsia="宋体"/>
                <w:b w:val="0"/>
                <w:sz w:val="19"/>
              </w:rPr>
              <w:t>基准工况</w:t>
            </w:r>
          </w:p>
        </w:tc>
        <w:tc>
          <w:tcPr>
            <w:tcW w:type="dxa" w:w="737"/>
          </w:tcPr>
          <w:p>
            <w:pPr>
              <w:jc w:val="center"/>
            </w:pPr>
            <w:r/>
            <w:r>
              <w:rPr>
                <w:rFonts w:ascii="Times New Roman" w:hAnsi="Times New Roman" w:eastAsia="宋体"/>
                <w:b w:val="0"/>
                <w:sz w:val="19"/>
              </w:rPr>
              <w:t>30/30</w:t>
            </w:r>
          </w:p>
        </w:tc>
        <w:tc>
          <w:tcPr>
            <w:tcW w:type="dxa" w:w="737"/>
          </w:tcPr>
          <w:p>
            <w:pPr>
              <w:jc w:val="center"/>
            </w:pPr>
            <w:r/>
            <w:r>
              <w:rPr>
                <w:rFonts w:ascii="Times New Roman" w:hAnsi="Times New Roman" w:eastAsia="宋体"/>
                <w:b w:val="0"/>
                <w:sz w:val="19"/>
              </w:rPr>
              <w:t>100%</w:t>
            </w:r>
          </w:p>
        </w:tc>
        <w:tc>
          <w:tcPr>
            <w:tcW w:type="dxa" w:w="1304"/>
          </w:tcPr>
          <w:p>
            <w:pPr>
              <w:jc w:val="center"/>
            </w:pPr>
            <w:r/>
            <w:r>
              <w:rPr>
                <w:rFonts w:ascii="Times New Roman" w:hAnsi="Times New Roman" w:eastAsia="宋体"/>
                <w:b w:val="0"/>
                <w:sz w:val="19"/>
              </w:rPr>
              <w:t>0.887</w:t>
            </w:r>
          </w:p>
        </w:tc>
        <w:tc>
          <w:tcPr>
            <w:tcW w:type="dxa" w:w="1304"/>
          </w:tcPr>
          <w:p>
            <w:pPr>
              <w:jc w:val="center"/>
            </w:pPr>
            <w:r/>
            <w:r>
              <w:rPr>
                <w:rFonts w:ascii="Times New Roman" w:hAnsi="Times New Roman" w:eastAsia="宋体"/>
                <w:b w:val="0"/>
                <w:sz w:val="19"/>
              </w:rPr>
              <w:t>2.428</w:t>
            </w:r>
          </w:p>
        </w:tc>
        <w:tc>
          <w:tcPr>
            <w:tcW w:type="dxa" w:w="1020"/>
          </w:tcPr>
          <w:p>
            <w:pPr>
              <w:jc w:val="center"/>
            </w:pPr>
            <w:r/>
            <w:r>
              <w:rPr>
                <w:rFonts w:ascii="Times New Roman" w:hAnsi="Times New Roman" w:eastAsia="宋体"/>
                <w:b w:val="0"/>
                <w:sz w:val="19"/>
              </w:rPr>
              <w:t>0.171°</w:t>
            </w:r>
          </w:p>
        </w:tc>
        <w:tc>
          <w:tcPr>
            <w:tcW w:type="dxa" w:w="1020"/>
          </w:tcPr>
          <w:p>
            <w:pPr>
              <w:jc w:val="center"/>
            </w:pPr>
            <w:r/>
            <w:r>
              <w:rPr>
                <w:rFonts w:ascii="Times New Roman" w:hAnsi="Times New Roman" w:eastAsia="宋体"/>
                <w:b w:val="0"/>
                <w:sz w:val="19"/>
              </w:rPr>
              <w:t>0.371°</w:t>
            </w:r>
          </w:p>
        </w:tc>
        <w:tc>
          <w:tcPr>
            <w:tcW w:type="dxa" w:w="1020"/>
          </w:tcPr>
          <w:p>
            <w:pPr>
              <w:jc w:val="center"/>
            </w:pPr>
            <w:r/>
            <w:r>
              <w:rPr>
                <w:rFonts w:ascii="Times New Roman" w:hAnsi="Times New Roman" w:eastAsia="宋体"/>
                <w:b w:val="0"/>
                <w:sz w:val="19"/>
              </w:rPr>
              <w:t>25.3</w:t>
            </w:r>
          </w:p>
        </w:tc>
      </w:tr>
      <w:tr>
        <w:tc>
          <w:tcPr>
            <w:tcW w:type="dxa" w:w="1361"/>
            <w:shd w:val="clear" w:fill="EAF1F8"/>
          </w:tcPr>
          <w:p>
            <w:pPr>
              <w:jc w:val="center"/>
            </w:pPr>
            <w:r/>
            <w:r>
              <w:rPr>
                <w:rFonts w:ascii="Times New Roman" w:hAnsi="Times New Roman" w:eastAsia="宋体"/>
                <w:b w:val="0"/>
                <w:sz w:val="19"/>
              </w:rPr>
              <w:t>位置偏移工况</w:t>
            </w:r>
          </w:p>
        </w:tc>
        <w:tc>
          <w:tcPr>
            <w:tcW w:type="dxa" w:w="737"/>
            <w:shd w:val="clear" w:fill="EAF1F8"/>
          </w:tcPr>
          <w:p>
            <w:pPr>
              <w:jc w:val="center"/>
            </w:pPr>
            <w:r/>
            <w:r>
              <w:rPr>
                <w:rFonts w:ascii="Times New Roman" w:hAnsi="Times New Roman" w:eastAsia="宋体"/>
                <w:b w:val="0"/>
                <w:sz w:val="19"/>
              </w:rPr>
              <w:t>30/30</w:t>
            </w:r>
          </w:p>
        </w:tc>
        <w:tc>
          <w:tcPr>
            <w:tcW w:type="dxa" w:w="737"/>
            <w:shd w:val="clear" w:fill="EAF1F8"/>
          </w:tcPr>
          <w:p>
            <w:pPr>
              <w:jc w:val="center"/>
            </w:pPr>
            <w:r/>
            <w:r>
              <w:rPr>
                <w:rFonts w:ascii="Times New Roman" w:hAnsi="Times New Roman" w:eastAsia="宋体"/>
                <w:b w:val="0"/>
                <w:sz w:val="19"/>
              </w:rPr>
              <w:t>100%</w:t>
            </w:r>
          </w:p>
        </w:tc>
        <w:tc>
          <w:tcPr>
            <w:tcW w:type="dxa" w:w="1304"/>
            <w:shd w:val="clear" w:fill="EAF1F8"/>
          </w:tcPr>
          <w:p>
            <w:pPr>
              <w:jc w:val="center"/>
            </w:pPr>
            <w:r/>
            <w:r>
              <w:rPr>
                <w:rFonts w:ascii="Times New Roman" w:hAnsi="Times New Roman" w:eastAsia="宋体"/>
                <w:b w:val="0"/>
                <w:sz w:val="19"/>
              </w:rPr>
              <w:t>1.033</w:t>
            </w:r>
          </w:p>
        </w:tc>
        <w:tc>
          <w:tcPr>
            <w:tcW w:type="dxa" w:w="1304"/>
            <w:shd w:val="clear" w:fill="EAF1F8"/>
          </w:tcPr>
          <w:p>
            <w:pPr>
              <w:jc w:val="center"/>
            </w:pPr>
            <w:r/>
            <w:r>
              <w:rPr>
                <w:rFonts w:ascii="Times New Roman" w:hAnsi="Times New Roman" w:eastAsia="宋体"/>
                <w:b w:val="0"/>
                <w:sz w:val="19"/>
              </w:rPr>
              <w:t>1.570</w:t>
            </w:r>
          </w:p>
        </w:tc>
        <w:tc>
          <w:tcPr>
            <w:tcW w:type="dxa" w:w="1020"/>
            <w:shd w:val="clear" w:fill="EAF1F8"/>
          </w:tcPr>
          <w:p>
            <w:pPr>
              <w:jc w:val="center"/>
            </w:pPr>
            <w:r/>
            <w:r>
              <w:rPr>
                <w:rFonts w:ascii="Times New Roman" w:hAnsi="Times New Roman" w:eastAsia="宋体"/>
                <w:b w:val="0"/>
                <w:sz w:val="19"/>
              </w:rPr>
              <w:t>0.123°</w:t>
            </w:r>
          </w:p>
        </w:tc>
        <w:tc>
          <w:tcPr>
            <w:tcW w:type="dxa" w:w="1020"/>
            <w:shd w:val="clear" w:fill="EAF1F8"/>
          </w:tcPr>
          <w:p>
            <w:pPr>
              <w:jc w:val="center"/>
            </w:pPr>
            <w:r/>
            <w:r>
              <w:rPr>
                <w:rFonts w:ascii="Times New Roman" w:hAnsi="Times New Roman" w:eastAsia="宋体"/>
                <w:b w:val="0"/>
                <w:sz w:val="19"/>
              </w:rPr>
              <w:t>0.300°</w:t>
            </w:r>
          </w:p>
        </w:tc>
        <w:tc>
          <w:tcPr>
            <w:tcW w:type="dxa" w:w="1020"/>
            <w:shd w:val="clear" w:fill="EAF1F8"/>
          </w:tcPr>
          <w:p>
            <w:pPr>
              <w:jc w:val="center"/>
            </w:pPr>
            <w:r/>
            <w:r>
              <w:rPr>
                <w:rFonts w:ascii="Times New Roman" w:hAnsi="Times New Roman" w:eastAsia="宋体"/>
                <w:b w:val="0"/>
                <w:sz w:val="19"/>
              </w:rPr>
              <w:t>27.1</w:t>
            </w:r>
          </w:p>
        </w:tc>
      </w:tr>
      <w:tr>
        <w:tc>
          <w:tcPr>
            <w:tcW w:type="dxa" w:w="1361"/>
          </w:tcPr>
          <w:p>
            <w:pPr>
              <w:jc w:val="center"/>
            </w:pPr>
            <w:r/>
            <w:r>
              <w:rPr>
                <w:rFonts w:ascii="Times New Roman" w:hAnsi="Times New Roman" w:eastAsia="宋体"/>
                <w:b w:val="0"/>
                <w:sz w:val="19"/>
              </w:rPr>
              <w:t>姿态旋转工况</w:t>
            </w:r>
          </w:p>
        </w:tc>
        <w:tc>
          <w:tcPr>
            <w:tcW w:type="dxa" w:w="737"/>
          </w:tcPr>
          <w:p>
            <w:pPr>
              <w:jc w:val="center"/>
            </w:pPr>
            <w:r/>
            <w:r>
              <w:rPr>
                <w:rFonts w:ascii="Times New Roman" w:hAnsi="Times New Roman" w:eastAsia="宋体"/>
                <w:b w:val="0"/>
                <w:sz w:val="19"/>
              </w:rPr>
              <w:t>30/30</w:t>
            </w:r>
          </w:p>
        </w:tc>
        <w:tc>
          <w:tcPr>
            <w:tcW w:type="dxa" w:w="737"/>
          </w:tcPr>
          <w:p>
            <w:pPr>
              <w:jc w:val="center"/>
            </w:pPr>
            <w:r/>
            <w:r>
              <w:rPr>
                <w:rFonts w:ascii="Times New Roman" w:hAnsi="Times New Roman" w:eastAsia="宋体"/>
                <w:b w:val="0"/>
                <w:sz w:val="19"/>
              </w:rPr>
              <w:t>100%</w:t>
            </w:r>
          </w:p>
        </w:tc>
        <w:tc>
          <w:tcPr>
            <w:tcW w:type="dxa" w:w="1304"/>
          </w:tcPr>
          <w:p>
            <w:pPr>
              <w:jc w:val="center"/>
            </w:pPr>
            <w:r/>
            <w:r>
              <w:rPr>
                <w:rFonts w:ascii="Times New Roman" w:hAnsi="Times New Roman" w:eastAsia="宋体"/>
                <w:b w:val="0"/>
                <w:sz w:val="19"/>
              </w:rPr>
              <w:t>0.924</w:t>
            </w:r>
          </w:p>
        </w:tc>
        <w:tc>
          <w:tcPr>
            <w:tcW w:type="dxa" w:w="1304"/>
          </w:tcPr>
          <w:p>
            <w:pPr>
              <w:jc w:val="center"/>
            </w:pPr>
            <w:r/>
            <w:r>
              <w:rPr>
                <w:rFonts w:ascii="Times New Roman" w:hAnsi="Times New Roman" w:eastAsia="宋体"/>
                <w:b w:val="0"/>
                <w:sz w:val="19"/>
              </w:rPr>
              <w:t>1.472</w:t>
            </w:r>
          </w:p>
        </w:tc>
        <w:tc>
          <w:tcPr>
            <w:tcW w:type="dxa" w:w="1020"/>
          </w:tcPr>
          <w:p>
            <w:pPr>
              <w:jc w:val="center"/>
            </w:pPr>
            <w:r/>
            <w:r>
              <w:rPr>
                <w:rFonts w:ascii="Times New Roman" w:hAnsi="Times New Roman" w:eastAsia="宋体"/>
                <w:b w:val="0"/>
                <w:sz w:val="19"/>
              </w:rPr>
              <w:t>0.169°</w:t>
            </w:r>
          </w:p>
        </w:tc>
        <w:tc>
          <w:tcPr>
            <w:tcW w:type="dxa" w:w="1020"/>
          </w:tcPr>
          <w:p>
            <w:pPr>
              <w:jc w:val="center"/>
            </w:pPr>
            <w:r/>
            <w:r>
              <w:rPr>
                <w:rFonts w:ascii="Times New Roman" w:hAnsi="Times New Roman" w:eastAsia="宋体"/>
                <w:b w:val="0"/>
                <w:sz w:val="19"/>
              </w:rPr>
              <w:t>0.391°</w:t>
            </w:r>
          </w:p>
        </w:tc>
        <w:tc>
          <w:tcPr>
            <w:tcW w:type="dxa" w:w="1020"/>
          </w:tcPr>
          <w:p>
            <w:pPr>
              <w:jc w:val="center"/>
            </w:pPr>
            <w:r/>
            <w:r>
              <w:rPr>
                <w:rFonts w:ascii="Times New Roman" w:hAnsi="Times New Roman" w:eastAsia="宋体"/>
                <w:b w:val="0"/>
                <w:sz w:val="19"/>
              </w:rPr>
              <w:t>25.9</w:t>
            </w:r>
          </w:p>
        </w:tc>
      </w:tr>
      <w:tr>
        <w:tc>
          <w:tcPr>
            <w:tcW w:type="dxa" w:w="1361"/>
            <w:shd w:val="clear" w:fill="EAF1F8"/>
          </w:tcPr>
          <w:p>
            <w:pPr>
              <w:jc w:val="center"/>
            </w:pPr>
            <w:r/>
            <w:r>
              <w:rPr>
                <w:rFonts w:ascii="Times New Roman" w:hAnsi="Times New Roman" w:eastAsia="宋体"/>
                <w:b w:val="0"/>
                <w:sz w:val="19"/>
              </w:rPr>
              <w:t>光照变化工况</w:t>
            </w:r>
          </w:p>
        </w:tc>
        <w:tc>
          <w:tcPr>
            <w:tcW w:type="dxa" w:w="737"/>
            <w:shd w:val="clear" w:fill="EAF1F8"/>
          </w:tcPr>
          <w:p>
            <w:pPr>
              <w:jc w:val="center"/>
            </w:pPr>
            <w:r/>
            <w:r>
              <w:rPr>
                <w:rFonts w:ascii="Times New Roman" w:hAnsi="Times New Roman" w:eastAsia="宋体"/>
                <w:b w:val="0"/>
                <w:sz w:val="19"/>
              </w:rPr>
              <w:t>30/30</w:t>
            </w:r>
          </w:p>
        </w:tc>
        <w:tc>
          <w:tcPr>
            <w:tcW w:type="dxa" w:w="737"/>
            <w:shd w:val="clear" w:fill="EAF1F8"/>
          </w:tcPr>
          <w:p>
            <w:pPr>
              <w:jc w:val="center"/>
            </w:pPr>
            <w:r/>
            <w:r>
              <w:rPr>
                <w:rFonts w:ascii="Times New Roman" w:hAnsi="Times New Roman" w:eastAsia="宋体"/>
                <w:b w:val="0"/>
                <w:sz w:val="19"/>
              </w:rPr>
              <w:t>100%</w:t>
            </w:r>
          </w:p>
        </w:tc>
        <w:tc>
          <w:tcPr>
            <w:tcW w:type="dxa" w:w="1304"/>
            <w:shd w:val="clear" w:fill="EAF1F8"/>
          </w:tcPr>
          <w:p>
            <w:pPr>
              <w:jc w:val="center"/>
            </w:pPr>
            <w:r/>
            <w:r>
              <w:rPr>
                <w:rFonts w:ascii="Times New Roman" w:hAnsi="Times New Roman" w:eastAsia="宋体"/>
                <w:b w:val="0"/>
                <w:sz w:val="19"/>
              </w:rPr>
              <w:t>0.831</w:t>
            </w:r>
          </w:p>
        </w:tc>
        <w:tc>
          <w:tcPr>
            <w:tcW w:type="dxa" w:w="1304"/>
            <w:shd w:val="clear" w:fill="EAF1F8"/>
          </w:tcPr>
          <w:p>
            <w:pPr>
              <w:jc w:val="center"/>
            </w:pPr>
            <w:r/>
            <w:r>
              <w:rPr>
                <w:rFonts w:ascii="Times New Roman" w:hAnsi="Times New Roman" w:eastAsia="宋体"/>
                <w:b w:val="0"/>
                <w:sz w:val="19"/>
              </w:rPr>
              <w:t>1.468</w:t>
            </w:r>
          </w:p>
        </w:tc>
        <w:tc>
          <w:tcPr>
            <w:tcW w:type="dxa" w:w="1020"/>
            <w:shd w:val="clear" w:fill="EAF1F8"/>
          </w:tcPr>
          <w:p>
            <w:pPr>
              <w:jc w:val="center"/>
            </w:pPr>
            <w:r/>
            <w:r>
              <w:rPr>
                <w:rFonts w:ascii="Times New Roman" w:hAnsi="Times New Roman" w:eastAsia="宋体"/>
                <w:b w:val="0"/>
                <w:sz w:val="19"/>
              </w:rPr>
              <w:t>0.143°</w:t>
            </w:r>
          </w:p>
        </w:tc>
        <w:tc>
          <w:tcPr>
            <w:tcW w:type="dxa" w:w="1020"/>
            <w:shd w:val="clear" w:fill="EAF1F8"/>
          </w:tcPr>
          <w:p>
            <w:pPr>
              <w:jc w:val="center"/>
            </w:pPr>
            <w:r/>
            <w:r>
              <w:rPr>
                <w:rFonts w:ascii="Times New Roman" w:hAnsi="Times New Roman" w:eastAsia="宋体"/>
                <w:b w:val="0"/>
                <w:sz w:val="19"/>
              </w:rPr>
              <w:t>0.356°</w:t>
            </w:r>
          </w:p>
        </w:tc>
        <w:tc>
          <w:tcPr>
            <w:tcW w:type="dxa" w:w="1020"/>
            <w:shd w:val="clear" w:fill="EAF1F8"/>
          </w:tcPr>
          <w:p>
            <w:pPr>
              <w:jc w:val="center"/>
            </w:pPr>
            <w:r/>
            <w:r>
              <w:rPr>
                <w:rFonts w:ascii="Times New Roman" w:hAnsi="Times New Roman" w:eastAsia="宋体"/>
                <w:b w:val="0"/>
                <w:sz w:val="19"/>
              </w:rPr>
              <w:t>26.5</w:t>
            </w:r>
          </w:p>
        </w:tc>
      </w:tr>
      <w:tr>
        <w:tc>
          <w:tcPr>
            <w:tcW w:type="dxa" w:w="1361"/>
          </w:tcPr>
          <w:p>
            <w:pPr>
              <w:jc w:val="center"/>
            </w:pPr>
            <w:r/>
            <w:r>
              <w:rPr>
                <w:rFonts w:ascii="Times New Roman" w:hAnsi="Times New Roman" w:eastAsia="宋体"/>
                <w:b w:val="0"/>
                <w:sz w:val="19"/>
              </w:rPr>
              <w:t>噪声干扰工况</w:t>
            </w:r>
          </w:p>
        </w:tc>
        <w:tc>
          <w:tcPr>
            <w:tcW w:type="dxa" w:w="737"/>
          </w:tcPr>
          <w:p>
            <w:pPr>
              <w:jc w:val="center"/>
            </w:pPr>
            <w:r/>
            <w:r>
              <w:rPr>
                <w:rFonts w:ascii="Times New Roman" w:hAnsi="Times New Roman" w:eastAsia="宋体"/>
                <w:b w:val="0"/>
                <w:sz w:val="19"/>
              </w:rPr>
              <w:t>30/30</w:t>
            </w:r>
          </w:p>
        </w:tc>
        <w:tc>
          <w:tcPr>
            <w:tcW w:type="dxa" w:w="737"/>
          </w:tcPr>
          <w:p>
            <w:pPr>
              <w:jc w:val="center"/>
            </w:pPr>
            <w:r/>
            <w:r>
              <w:rPr>
                <w:rFonts w:ascii="Times New Roman" w:hAnsi="Times New Roman" w:eastAsia="宋体"/>
                <w:b w:val="0"/>
                <w:sz w:val="19"/>
              </w:rPr>
              <w:t>100%</w:t>
            </w:r>
          </w:p>
        </w:tc>
        <w:tc>
          <w:tcPr>
            <w:tcW w:type="dxa" w:w="1304"/>
          </w:tcPr>
          <w:p>
            <w:pPr>
              <w:jc w:val="center"/>
            </w:pPr>
            <w:r/>
            <w:r>
              <w:rPr>
                <w:rFonts w:ascii="Times New Roman" w:hAnsi="Times New Roman" w:eastAsia="宋体"/>
                <w:b w:val="0"/>
                <w:sz w:val="19"/>
              </w:rPr>
              <w:t>1.013</w:t>
            </w:r>
          </w:p>
        </w:tc>
        <w:tc>
          <w:tcPr>
            <w:tcW w:type="dxa" w:w="1304"/>
          </w:tcPr>
          <w:p>
            <w:pPr>
              <w:jc w:val="center"/>
            </w:pPr>
            <w:r/>
            <w:r>
              <w:rPr>
                <w:rFonts w:ascii="Times New Roman" w:hAnsi="Times New Roman" w:eastAsia="宋体"/>
                <w:b w:val="0"/>
                <w:sz w:val="19"/>
              </w:rPr>
              <w:t>1.559</w:t>
            </w:r>
          </w:p>
        </w:tc>
        <w:tc>
          <w:tcPr>
            <w:tcW w:type="dxa" w:w="1020"/>
          </w:tcPr>
          <w:p>
            <w:pPr>
              <w:jc w:val="center"/>
            </w:pPr>
            <w:r/>
            <w:r>
              <w:rPr>
                <w:rFonts w:ascii="Times New Roman" w:hAnsi="Times New Roman" w:eastAsia="宋体"/>
                <w:b w:val="0"/>
                <w:sz w:val="19"/>
              </w:rPr>
              <w:t>0.158°</w:t>
            </w:r>
          </w:p>
        </w:tc>
        <w:tc>
          <w:tcPr>
            <w:tcW w:type="dxa" w:w="1020"/>
          </w:tcPr>
          <w:p>
            <w:pPr>
              <w:jc w:val="center"/>
            </w:pPr>
            <w:r/>
            <w:r>
              <w:rPr>
                <w:rFonts w:ascii="Times New Roman" w:hAnsi="Times New Roman" w:eastAsia="宋体"/>
                <w:b w:val="0"/>
                <w:sz w:val="19"/>
              </w:rPr>
              <w:t>0.344°</w:t>
            </w:r>
          </w:p>
        </w:tc>
        <w:tc>
          <w:tcPr>
            <w:tcW w:type="dxa" w:w="1020"/>
          </w:tcPr>
          <w:p>
            <w:pPr>
              <w:jc w:val="center"/>
            </w:pPr>
            <w:r/>
            <w:r>
              <w:rPr>
                <w:rFonts w:ascii="Times New Roman" w:hAnsi="Times New Roman" w:eastAsia="宋体"/>
                <w:b w:val="0"/>
                <w:sz w:val="19"/>
              </w:rPr>
              <w:t>26.2</w:t>
            </w:r>
          </w:p>
        </w:tc>
      </w:tr>
      <w:tr>
        <w:tc>
          <w:tcPr>
            <w:tcW w:type="dxa" w:w="1361"/>
            <w:shd w:val="clear" w:fill="EAF1F8"/>
          </w:tcPr>
          <w:p>
            <w:pPr>
              <w:jc w:val="center"/>
            </w:pPr>
            <w:r/>
            <w:r>
              <w:rPr>
                <w:rFonts w:ascii="Times New Roman" w:hAnsi="Times New Roman" w:eastAsia="宋体"/>
                <w:b w:val="0"/>
                <w:sz w:val="19"/>
              </w:rPr>
              <w:t>运动模糊工况</w:t>
            </w:r>
          </w:p>
        </w:tc>
        <w:tc>
          <w:tcPr>
            <w:tcW w:type="dxa" w:w="737"/>
            <w:shd w:val="clear" w:fill="EAF1F8"/>
          </w:tcPr>
          <w:p>
            <w:pPr>
              <w:jc w:val="center"/>
            </w:pPr>
            <w:r/>
            <w:r>
              <w:rPr>
                <w:rFonts w:ascii="Times New Roman" w:hAnsi="Times New Roman" w:eastAsia="宋体"/>
                <w:b w:val="0"/>
                <w:sz w:val="19"/>
              </w:rPr>
              <w:t>30/30</w:t>
            </w:r>
          </w:p>
        </w:tc>
        <w:tc>
          <w:tcPr>
            <w:tcW w:type="dxa" w:w="737"/>
            <w:shd w:val="clear" w:fill="EAF1F8"/>
          </w:tcPr>
          <w:p>
            <w:pPr>
              <w:jc w:val="center"/>
            </w:pPr>
            <w:r/>
            <w:r>
              <w:rPr>
                <w:rFonts w:ascii="Times New Roman" w:hAnsi="Times New Roman" w:eastAsia="宋体"/>
                <w:b w:val="0"/>
                <w:sz w:val="19"/>
              </w:rPr>
              <w:t>100%</w:t>
            </w:r>
          </w:p>
        </w:tc>
        <w:tc>
          <w:tcPr>
            <w:tcW w:type="dxa" w:w="1304"/>
            <w:shd w:val="clear" w:fill="EAF1F8"/>
          </w:tcPr>
          <w:p>
            <w:pPr>
              <w:jc w:val="center"/>
            </w:pPr>
            <w:r/>
            <w:r>
              <w:rPr>
                <w:rFonts w:ascii="Times New Roman" w:hAnsi="Times New Roman" w:eastAsia="宋体"/>
                <w:b w:val="0"/>
                <w:sz w:val="19"/>
              </w:rPr>
              <w:t>0.925</w:t>
            </w:r>
          </w:p>
        </w:tc>
        <w:tc>
          <w:tcPr>
            <w:tcW w:type="dxa" w:w="1304"/>
            <w:shd w:val="clear" w:fill="EAF1F8"/>
          </w:tcPr>
          <w:p>
            <w:pPr>
              <w:jc w:val="center"/>
            </w:pPr>
            <w:r/>
            <w:r>
              <w:rPr>
                <w:rFonts w:ascii="Times New Roman" w:hAnsi="Times New Roman" w:eastAsia="宋体"/>
                <w:b w:val="0"/>
                <w:sz w:val="19"/>
              </w:rPr>
              <w:t>1.446</w:t>
            </w:r>
          </w:p>
        </w:tc>
        <w:tc>
          <w:tcPr>
            <w:tcW w:type="dxa" w:w="1020"/>
            <w:shd w:val="clear" w:fill="EAF1F8"/>
          </w:tcPr>
          <w:p>
            <w:pPr>
              <w:jc w:val="center"/>
            </w:pPr>
            <w:r/>
            <w:r>
              <w:rPr>
                <w:rFonts w:ascii="Times New Roman" w:hAnsi="Times New Roman" w:eastAsia="宋体"/>
                <w:b w:val="0"/>
                <w:sz w:val="19"/>
              </w:rPr>
              <w:t>0.177°</w:t>
            </w:r>
          </w:p>
        </w:tc>
        <w:tc>
          <w:tcPr>
            <w:tcW w:type="dxa" w:w="1020"/>
            <w:shd w:val="clear" w:fill="EAF1F8"/>
          </w:tcPr>
          <w:p>
            <w:pPr>
              <w:jc w:val="center"/>
            </w:pPr>
            <w:r/>
            <w:r>
              <w:rPr>
                <w:rFonts w:ascii="Times New Roman" w:hAnsi="Times New Roman" w:eastAsia="宋体"/>
                <w:b w:val="0"/>
                <w:sz w:val="19"/>
              </w:rPr>
              <w:t>0.430°</w:t>
            </w:r>
          </w:p>
        </w:tc>
        <w:tc>
          <w:tcPr>
            <w:tcW w:type="dxa" w:w="1020"/>
            <w:shd w:val="clear" w:fill="EAF1F8"/>
          </w:tcPr>
          <w:p>
            <w:pPr>
              <w:jc w:val="center"/>
            </w:pPr>
            <w:r/>
            <w:r>
              <w:rPr>
                <w:rFonts w:ascii="Times New Roman" w:hAnsi="Times New Roman" w:eastAsia="宋体"/>
                <w:b w:val="0"/>
                <w:sz w:val="19"/>
              </w:rPr>
              <w:t>26.4</w:t>
            </w:r>
          </w:p>
        </w:tc>
      </w:tr>
      <w:tr>
        <w:tc>
          <w:tcPr>
            <w:tcW w:type="dxa" w:w="1361"/>
          </w:tcPr>
          <w:p>
            <w:pPr>
              <w:jc w:val="center"/>
            </w:pPr>
            <w:r/>
            <w:r>
              <w:rPr>
                <w:rFonts w:ascii="Times New Roman" w:hAnsi="Times New Roman" w:eastAsia="宋体"/>
                <w:b w:val="0"/>
                <w:sz w:val="19"/>
              </w:rPr>
              <w:t>部分遮挡工况</w:t>
            </w:r>
          </w:p>
        </w:tc>
        <w:tc>
          <w:tcPr>
            <w:tcW w:type="dxa" w:w="737"/>
          </w:tcPr>
          <w:p>
            <w:pPr>
              <w:jc w:val="center"/>
            </w:pPr>
            <w:r/>
            <w:r>
              <w:rPr>
                <w:rFonts w:ascii="Times New Roman" w:hAnsi="Times New Roman" w:eastAsia="宋体"/>
                <w:b w:val="0"/>
                <w:sz w:val="19"/>
              </w:rPr>
              <w:t>30/30</w:t>
            </w:r>
          </w:p>
        </w:tc>
        <w:tc>
          <w:tcPr>
            <w:tcW w:type="dxa" w:w="737"/>
          </w:tcPr>
          <w:p>
            <w:pPr>
              <w:jc w:val="center"/>
            </w:pPr>
            <w:r/>
            <w:r>
              <w:rPr>
                <w:rFonts w:ascii="Times New Roman" w:hAnsi="Times New Roman" w:eastAsia="宋体"/>
                <w:b w:val="0"/>
                <w:sz w:val="19"/>
              </w:rPr>
              <w:t>100%</w:t>
            </w:r>
          </w:p>
        </w:tc>
        <w:tc>
          <w:tcPr>
            <w:tcW w:type="dxa" w:w="1304"/>
          </w:tcPr>
          <w:p>
            <w:pPr>
              <w:jc w:val="center"/>
            </w:pPr>
            <w:r/>
            <w:r>
              <w:rPr>
                <w:rFonts w:ascii="Times New Roman" w:hAnsi="Times New Roman" w:eastAsia="宋体"/>
                <w:b w:val="0"/>
                <w:sz w:val="19"/>
              </w:rPr>
              <w:t>0.940</w:t>
            </w:r>
          </w:p>
        </w:tc>
        <w:tc>
          <w:tcPr>
            <w:tcW w:type="dxa" w:w="1304"/>
          </w:tcPr>
          <w:p>
            <w:pPr>
              <w:jc w:val="center"/>
            </w:pPr>
            <w:r/>
            <w:r>
              <w:rPr>
                <w:rFonts w:ascii="Times New Roman" w:hAnsi="Times New Roman" w:eastAsia="宋体"/>
                <w:b w:val="0"/>
                <w:sz w:val="19"/>
              </w:rPr>
              <w:t>1.658</w:t>
            </w:r>
          </w:p>
        </w:tc>
        <w:tc>
          <w:tcPr>
            <w:tcW w:type="dxa" w:w="1020"/>
          </w:tcPr>
          <w:p>
            <w:pPr>
              <w:jc w:val="center"/>
            </w:pPr>
            <w:r/>
            <w:r>
              <w:rPr>
                <w:rFonts w:ascii="Times New Roman" w:hAnsi="Times New Roman" w:eastAsia="宋体"/>
                <w:b w:val="0"/>
                <w:sz w:val="19"/>
              </w:rPr>
              <w:t>0.166°</w:t>
            </w:r>
          </w:p>
        </w:tc>
        <w:tc>
          <w:tcPr>
            <w:tcW w:type="dxa" w:w="1020"/>
          </w:tcPr>
          <w:p>
            <w:pPr>
              <w:jc w:val="center"/>
            </w:pPr>
            <w:r/>
            <w:r>
              <w:rPr>
                <w:rFonts w:ascii="Times New Roman" w:hAnsi="Times New Roman" w:eastAsia="宋体"/>
                <w:b w:val="0"/>
                <w:sz w:val="19"/>
              </w:rPr>
              <w:t>0.353°</w:t>
            </w:r>
          </w:p>
        </w:tc>
        <w:tc>
          <w:tcPr>
            <w:tcW w:type="dxa" w:w="1020"/>
          </w:tcPr>
          <w:p>
            <w:pPr>
              <w:jc w:val="center"/>
            </w:pPr>
            <w:r/>
            <w:r>
              <w:rPr>
                <w:rFonts w:ascii="Times New Roman" w:hAnsi="Times New Roman" w:eastAsia="宋体"/>
                <w:b w:val="0"/>
                <w:sz w:val="19"/>
              </w:rPr>
              <w:t>26.1</w:t>
            </w:r>
          </w:p>
        </w:tc>
      </w:tr>
      <w:tr>
        <w:tc>
          <w:tcPr>
            <w:tcW w:type="dxa" w:w="1361"/>
            <w:shd w:val="clear" w:fill="EAF1F8"/>
          </w:tcPr>
          <w:p>
            <w:pPr>
              <w:jc w:val="center"/>
            </w:pPr>
            <w:r/>
            <w:r>
              <w:rPr>
                <w:rFonts w:ascii="Times New Roman" w:hAnsi="Times New Roman" w:eastAsia="宋体"/>
                <w:b w:val="0"/>
                <w:sz w:val="19"/>
              </w:rPr>
              <w:t>边缘干扰工况</w:t>
            </w:r>
          </w:p>
        </w:tc>
        <w:tc>
          <w:tcPr>
            <w:tcW w:type="dxa" w:w="737"/>
            <w:shd w:val="clear" w:fill="EAF1F8"/>
          </w:tcPr>
          <w:p>
            <w:pPr>
              <w:jc w:val="center"/>
            </w:pPr>
            <w:r/>
            <w:r>
              <w:rPr>
                <w:rFonts w:ascii="Times New Roman" w:hAnsi="Times New Roman" w:eastAsia="宋体"/>
                <w:b w:val="0"/>
                <w:sz w:val="19"/>
              </w:rPr>
              <w:t>30/30</w:t>
            </w:r>
          </w:p>
        </w:tc>
        <w:tc>
          <w:tcPr>
            <w:tcW w:type="dxa" w:w="737"/>
            <w:shd w:val="clear" w:fill="EAF1F8"/>
          </w:tcPr>
          <w:p>
            <w:pPr>
              <w:jc w:val="center"/>
            </w:pPr>
            <w:r/>
            <w:r>
              <w:rPr>
                <w:rFonts w:ascii="Times New Roman" w:hAnsi="Times New Roman" w:eastAsia="宋体"/>
                <w:b w:val="0"/>
                <w:sz w:val="19"/>
              </w:rPr>
              <w:t>100%</w:t>
            </w:r>
          </w:p>
        </w:tc>
        <w:tc>
          <w:tcPr>
            <w:tcW w:type="dxa" w:w="1304"/>
            <w:shd w:val="clear" w:fill="EAF1F8"/>
          </w:tcPr>
          <w:p>
            <w:pPr>
              <w:jc w:val="center"/>
            </w:pPr>
            <w:r/>
            <w:r>
              <w:rPr>
                <w:rFonts w:ascii="Times New Roman" w:hAnsi="Times New Roman" w:eastAsia="宋体"/>
                <w:b w:val="0"/>
                <w:sz w:val="19"/>
              </w:rPr>
              <w:t>0.862</w:t>
            </w:r>
          </w:p>
        </w:tc>
        <w:tc>
          <w:tcPr>
            <w:tcW w:type="dxa" w:w="1304"/>
            <w:shd w:val="clear" w:fill="EAF1F8"/>
          </w:tcPr>
          <w:p>
            <w:pPr>
              <w:jc w:val="center"/>
            </w:pPr>
            <w:r/>
            <w:r>
              <w:rPr>
                <w:rFonts w:ascii="Times New Roman" w:hAnsi="Times New Roman" w:eastAsia="宋体"/>
                <w:b w:val="0"/>
                <w:sz w:val="19"/>
              </w:rPr>
              <w:t>2.074</w:t>
            </w:r>
          </w:p>
        </w:tc>
        <w:tc>
          <w:tcPr>
            <w:tcW w:type="dxa" w:w="1020"/>
            <w:shd w:val="clear" w:fill="EAF1F8"/>
          </w:tcPr>
          <w:p>
            <w:pPr>
              <w:jc w:val="center"/>
            </w:pPr>
            <w:r/>
            <w:r>
              <w:rPr>
                <w:rFonts w:ascii="Times New Roman" w:hAnsi="Times New Roman" w:eastAsia="宋体"/>
                <w:b w:val="0"/>
                <w:sz w:val="19"/>
              </w:rPr>
              <w:t>0.164°</w:t>
            </w:r>
          </w:p>
        </w:tc>
        <w:tc>
          <w:tcPr>
            <w:tcW w:type="dxa" w:w="1020"/>
            <w:shd w:val="clear" w:fill="EAF1F8"/>
          </w:tcPr>
          <w:p>
            <w:pPr>
              <w:jc w:val="center"/>
            </w:pPr>
            <w:r/>
            <w:r>
              <w:rPr>
                <w:rFonts w:ascii="Times New Roman" w:hAnsi="Times New Roman" w:eastAsia="宋体"/>
                <w:b w:val="0"/>
                <w:sz w:val="19"/>
              </w:rPr>
              <w:t>0.348°</w:t>
            </w:r>
          </w:p>
        </w:tc>
        <w:tc>
          <w:tcPr>
            <w:tcW w:type="dxa" w:w="1020"/>
            <w:shd w:val="clear" w:fill="EAF1F8"/>
          </w:tcPr>
          <w:p>
            <w:pPr>
              <w:jc w:val="center"/>
            </w:pPr>
            <w:r/>
            <w:r>
              <w:rPr>
                <w:rFonts w:ascii="Times New Roman" w:hAnsi="Times New Roman" w:eastAsia="宋体"/>
                <w:b w:val="0"/>
                <w:sz w:val="19"/>
              </w:rPr>
              <w:t>26.7</w:t>
            </w:r>
          </w:p>
        </w:tc>
      </w:tr>
      <w:tr>
        <w:tc>
          <w:tcPr>
            <w:tcW w:type="dxa" w:w="1361"/>
          </w:tcPr>
          <w:p>
            <w:pPr>
              <w:jc w:val="center"/>
            </w:pPr>
            <w:r/>
            <w:r>
              <w:rPr>
                <w:rFonts w:ascii="Times New Roman" w:hAnsi="Times New Roman" w:eastAsia="宋体"/>
                <w:b w:val="0"/>
                <w:sz w:val="19"/>
              </w:rPr>
              <w:t>综合工况</w:t>
            </w:r>
          </w:p>
        </w:tc>
        <w:tc>
          <w:tcPr>
            <w:tcW w:type="dxa" w:w="737"/>
          </w:tcPr>
          <w:p>
            <w:pPr>
              <w:jc w:val="center"/>
            </w:pPr>
            <w:r/>
            <w:r>
              <w:rPr>
                <w:rFonts w:ascii="Times New Roman" w:hAnsi="Times New Roman" w:eastAsia="宋体"/>
                <w:b w:val="0"/>
                <w:sz w:val="19"/>
              </w:rPr>
              <w:t>30/30</w:t>
            </w:r>
          </w:p>
        </w:tc>
        <w:tc>
          <w:tcPr>
            <w:tcW w:type="dxa" w:w="737"/>
          </w:tcPr>
          <w:p>
            <w:pPr>
              <w:jc w:val="center"/>
            </w:pPr>
            <w:r/>
            <w:r>
              <w:rPr>
                <w:rFonts w:ascii="Times New Roman" w:hAnsi="Times New Roman" w:eastAsia="宋体"/>
                <w:b w:val="0"/>
                <w:sz w:val="19"/>
              </w:rPr>
              <w:t>100%</w:t>
            </w:r>
          </w:p>
        </w:tc>
        <w:tc>
          <w:tcPr>
            <w:tcW w:type="dxa" w:w="1304"/>
          </w:tcPr>
          <w:p>
            <w:pPr>
              <w:jc w:val="center"/>
            </w:pPr>
            <w:r/>
            <w:r>
              <w:rPr>
                <w:rFonts w:ascii="Times New Roman" w:hAnsi="Times New Roman" w:eastAsia="宋体"/>
                <w:b w:val="0"/>
                <w:sz w:val="19"/>
              </w:rPr>
              <w:t>1.077</w:t>
            </w:r>
          </w:p>
        </w:tc>
        <w:tc>
          <w:tcPr>
            <w:tcW w:type="dxa" w:w="1304"/>
          </w:tcPr>
          <w:p>
            <w:pPr>
              <w:jc w:val="center"/>
            </w:pPr>
            <w:r/>
            <w:r>
              <w:rPr>
                <w:rFonts w:ascii="Times New Roman" w:hAnsi="Times New Roman" w:eastAsia="宋体"/>
                <w:b w:val="0"/>
                <w:sz w:val="19"/>
              </w:rPr>
              <w:t>1.684</w:t>
            </w:r>
          </w:p>
        </w:tc>
        <w:tc>
          <w:tcPr>
            <w:tcW w:type="dxa" w:w="1020"/>
          </w:tcPr>
          <w:p>
            <w:pPr>
              <w:jc w:val="center"/>
            </w:pPr>
            <w:r/>
            <w:r>
              <w:rPr>
                <w:rFonts w:ascii="Times New Roman" w:hAnsi="Times New Roman" w:eastAsia="宋体"/>
                <w:b w:val="0"/>
                <w:sz w:val="19"/>
              </w:rPr>
              <w:t>0.119°</w:t>
            </w:r>
          </w:p>
        </w:tc>
        <w:tc>
          <w:tcPr>
            <w:tcW w:type="dxa" w:w="1020"/>
          </w:tcPr>
          <w:p>
            <w:pPr>
              <w:jc w:val="center"/>
            </w:pPr>
            <w:r/>
            <w:r>
              <w:rPr>
                <w:rFonts w:ascii="Times New Roman" w:hAnsi="Times New Roman" w:eastAsia="宋体"/>
                <w:b w:val="0"/>
                <w:sz w:val="19"/>
              </w:rPr>
              <w:t>0.271°</w:t>
            </w:r>
          </w:p>
        </w:tc>
        <w:tc>
          <w:tcPr>
            <w:tcW w:type="dxa" w:w="1020"/>
          </w:tcPr>
          <w:p>
            <w:pPr>
              <w:jc w:val="center"/>
            </w:pPr>
            <w:r/>
            <w:r>
              <w:rPr>
                <w:rFonts w:ascii="Times New Roman" w:hAnsi="Times New Roman" w:eastAsia="宋体"/>
                <w:b w:val="0"/>
                <w:sz w:val="19"/>
              </w:rPr>
              <w:t>26.1</w:t>
            </w:r>
          </w:p>
        </w:tc>
      </w:tr>
      <w:tr>
        <w:tc>
          <w:tcPr>
            <w:tcW w:type="dxa" w:w="1361"/>
            <w:shd w:val="clear" w:fill="EAF1F8"/>
          </w:tcPr>
          <w:p>
            <w:pPr>
              <w:jc w:val="center"/>
            </w:pPr>
            <w:r/>
            <w:r>
              <w:rPr>
                <w:rFonts w:ascii="Times New Roman" w:hAnsi="Times New Roman" w:eastAsia="宋体"/>
                <w:b w:val="0"/>
                <w:sz w:val="19"/>
              </w:rPr>
              <w:t>极限工况</w:t>
            </w:r>
          </w:p>
        </w:tc>
        <w:tc>
          <w:tcPr>
            <w:tcW w:type="dxa" w:w="737"/>
            <w:shd w:val="clear" w:fill="EAF1F8"/>
          </w:tcPr>
          <w:p>
            <w:pPr>
              <w:jc w:val="center"/>
            </w:pPr>
            <w:r/>
            <w:r>
              <w:rPr>
                <w:rFonts w:ascii="Times New Roman" w:hAnsi="Times New Roman" w:eastAsia="宋体"/>
                <w:b w:val="0"/>
                <w:sz w:val="19"/>
              </w:rPr>
              <w:t>30/30</w:t>
            </w:r>
          </w:p>
        </w:tc>
        <w:tc>
          <w:tcPr>
            <w:tcW w:type="dxa" w:w="737"/>
            <w:shd w:val="clear" w:fill="EAF1F8"/>
          </w:tcPr>
          <w:p>
            <w:pPr>
              <w:jc w:val="center"/>
            </w:pPr>
            <w:r/>
            <w:r>
              <w:rPr>
                <w:rFonts w:ascii="Times New Roman" w:hAnsi="Times New Roman" w:eastAsia="宋体"/>
                <w:b w:val="0"/>
                <w:sz w:val="19"/>
              </w:rPr>
              <w:t>100%</w:t>
            </w:r>
          </w:p>
        </w:tc>
        <w:tc>
          <w:tcPr>
            <w:tcW w:type="dxa" w:w="1304"/>
            <w:shd w:val="clear" w:fill="EAF1F8"/>
          </w:tcPr>
          <w:p>
            <w:pPr>
              <w:jc w:val="center"/>
            </w:pPr>
            <w:r/>
            <w:r>
              <w:rPr>
                <w:rFonts w:ascii="Times New Roman" w:hAnsi="Times New Roman" w:eastAsia="宋体"/>
                <w:b w:val="0"/>
                <w:sz w:val="19"/>
              </w:rPr>
              <w:t>1.012</w:t>
            </w:r>
          </w:p>
        </w:tc>
        <w:tc>
          <w:tcPr>
            <w:tcW w:type="dxa" w:w="1304"/>
            <w:shd w:val="clear" w:fill="EAF1F8"/>
          </w:tcPr>
          <w:p>
            <w:pPr>
              <w:jc w:val="center"/>
            </w:pPr>
            <w:r/>
            <w:r>
              <w:rPr>
                <w:rFonts w:ascii="Times New Roman" w:hAnsi="Times New Roman" w:eastAsia="宋体"/>
                <w:b w:val="0"/>
                <w:sz w:val="19"/>
              </w:rPr>
              <w:t>1.514</w:t>
            </w:r>
          </w:p>
        </w:tc>
        <w:tc>
          <w:tcPr>
            <w:tcW w:type="dxa" w:w="1020"/>
            <w:shd w:val="clear" w:fill="EAF1F8"/>
          </w:tcPr>
          <w:p>
            <w:pPr>
              <w:jc w:val="center"/>
            </w:pPr>
            <w:r/>
            <w:r>
              <w:rPr>
                <w:rFonts w:ascii="Times New Roman" w:hAnsi="Times New Roman" w:eastAsia="宋体"/>
                <w:b w:val="0"/>
                <w:sz w:val="19"/>
              </w:rPr>
              <w:t>0.156°</w:t>
            </w:r>
          </w:p>
        </w:tc>
        <w:tc>
          <w:tcPr>
            <w:tcW w:type="dxa" w:w="1020"/>
            <w:shd w:val="clear" w:fill="EAF1F8"/>
          </w:tcPr>
          <w:p>
            <w:pPr>
              <w:jc w:val="center"/>
            </w:pPr>
            <w:r/>
            <w:r>
              <w:rPr>
                <w:rFonts w:ascii="Times New Roman" w:hAnsi="Times New Roman" w:eastAsia="宋体"/>
                <w:b w:val="0"/>
                <w:sz w:val="19"/>
              </w:rPr>
              <w:t>0.309°</w:t>
            </w:r>
          </w:p>
        </w:tc>
        <w:tc>
          <w:tcPr>
            <w:tcW w:type="dxa" w:w="1020"/>
            <w:shd w:val="clear" w:fill="EAF1F8"/>
          </w:tcPr>
          <w:p>
            <w:pPr>
              <w:jc w:val="center"/>
            </w:pPr>
            <w:r/>
            <w:r>
              <w:rPr>
                <w:rFonts w:ascii="Times New Roman" w:hAnsi="Times New Roman" w:eastAsia="宋体"/>
                <w:b w:val="0"/>
                <w:sz w:val="19"/>
              </w:rPr>
              <w:t>27.0</w:t>
            </w:r>
          </w:p>
        </w:tc>
      </w:tr>
      <w:tr>
        <w:tc>
          <w:tcPr>
            <w:tcW w:type="dxa" w:w="1361"/>
          </w:tcPr>
          <w:p>
            <w:pPr>
              <w:jc w:val="center"/>
            </w:pPr>
            <w:r/>
            <w:r>
              <w:rPr>
                <w:rFonts w:ascii="Times New Roman" w:hAnsi="Times New Roman" w:eastAsia="宋体"/>
                <w:b w:val="0"/>
                <w:sz w:val="19"/>
              </w:rPr>
              <w:t>动态流水线工况</w:t>
            </w:r>
          </w:p>
        </w:tc>
        <w:tc>
          <w:tcPr>
            <w:tcW w:type="dxa" w:w="737"/>
          </w:tcPr>
          <w:p>
            <w:pPr>
              <w:jc w:val="center"/>
            </w:pPr>
            <w:r/>
            <w:r>
              <w:rPr>
                <w:rFonts w:ascii="Times New Roman" w:hAnsi="Times New Roman" w:eastAsia="宋体"/>
                <w:b w:val="0"/>
                <w:sz w:val="19"/>
              </w:rPr>
              <w:t>30/30</w:t>
            </w:r>
          </w:p>
        </w:tc>
        <w:tc>
          <w:tcPr>
            <w:tcW w:type="dxa" w:w="737"/>
          </w:tcPr>
          <w:p>
            <w:pPr>
              <w:jc w:val="center"/>
            </w:pPr>
            <w:r/>
            <w:r>
              <w:rPr>
                <w:rFonts w:ascii="Times New Roman" w:hAnsi="Times New Roman" w:eastAsia="宋体"/>
                <w:b w:val="0"/>
                <w:sz w:val="19"/>
              </w:rPr>
              <w:t>100%</w:t>
            </w:r>
          </w:p>
        </w:tc>
        <w:tc>
          <w:tcPr>
            <w:tcW w:type="dxa" w:w="1304"/>
          </w:tcPr>
          <w:p>
            <w:pPr>
              <w:jc w:val="center"/>
            </w:pPr>
            <w:r/>
            <w:r>
              <w:rPr>
                <w:rFonts w:ascii="Times New Roman" w:hAnsi="Times New Roman" w:eastAsia="宋体"/>
                <w:b w:val="0"/>
                <w:sz w:val="19"/>
              </w:rPr>
              <w:t>0.903</w:t>
            </w:r>
          </w:p>
        </w:tc>
        <w:tc>
          <w:tcPr>
            <w:tcW w:type="dxa" w:w="1304"/>
          </w:tcPr>
          <w:p>
            <w:pPr>
              <w:jc w:val="center"/>
            </w:pPr>
            <w:r/>
            <w:r>
              <w:rPr>
                <w:rFonts w:ascii="Times New Roman" w:hAnsi="Times New Roman" w:eastAsia="宋体"/>
                <w:b w:val="0"/>
                <w:sz w:val="19"/>
              </w:rPr>
              <w:t>1.486</w:t>
            </w:r>
          </w:p>
        </w:tc>
        <w:tc>
          <w:tcPr>
            <w:tcW w:type="dxa" w:w="1020"/>
          </w:tcPr>
          <w:p>
            <w:pPr>
              <w:jc w:val="center"/>
            </w:pPr>
            <w:r/>
            <w:r>
              <w:rPr>
                <w:rFonts w:ascii="Times New Roman" w:hAnsi="Times New Roman" w:eastAsia="宋体"/>
                <w:b w:val="0"/>
                <w:sz w:val="19"/>
              </w:rPr>
              <w:t>0.133°</w:t>
            </w:r>
          </w:p>
        </w:tc>
        <w:tc>
          <w:tcPr>
            <w:tcW w:type="dxa" w:w="1020"/>
          </w:tcPr>
          <w:p>
            <w:pPr>
              <w:jc w:val="center"/>
            </w:pPr>
            <w:r/>
            <w:r>
              <w:rPr>
                <w:rFonts w:ascii="Times New Roman" w:hAnsi="Times New Roman" w:eastAsia="宋体"/>
                <w:b w:val="0"/>
                <w:sz w:val="19"/>
              </w:rPr>
              <w:t>0.318°</w:t>
            </w:r>
          </w:p>
        </w:tc>
        <w:tc>
          <w:tcPr>
            <w:tcW w:type="dxa" w:w="1020"/>
          </w:tcPr>
          <w:p>
            <w:pPr>
              <w:jc w:val="center"/>
            </w:pPr>
            <w:r/>
            <w:r>
              <w:rPr>
                <w:rFonts w:ascii="Times New Roman" w:hAnsi="Times New Roman" w:eastAsia="宋体"/>
                <w:b w:val="0"/>
                <w:sz w:val="19"/>
              </w:rPr>
              <w:t>27.3</w:t>
            </w:r>
          </w:p>
        </w:tc>
      </w:tr>
    </w:tbl>
    <w:p>
      <w:pPr>
        <w:spacing w:after="40"/>
      </w:pPr>
    </w:p>
    <w:p>
      <w:pPr>
        <w:spacing w:before="0" w:after="200"/>
      </w:pPr>
      <w:r>
        <w:rPr>
          <w:rFonts w:ascii="Times New Roman" w:hAnsi="Times New Roman" w:eastAsia="楷体"/>
          <w:b w:val="0"/>
          <w:color w:val="595959"/>
          <w:sz w:val="19"/>
        </w:rPr>
        <w:t>注：数据来源：evidence/检测统计汇总.json（by_preset字段）；C组每工况30例、位置+角度全考核域随机，固定随机种子20261008，11种工况合计330例。</w:t>
      </w:r>
    </w:p>
    <w:p>
      <w:pPr>
        <w:spacing w:before="120"/>
        <w:jc w:val="center"/>
      </w:pPr>
      <w:r>
        <w:rPr>
          <w:rFonts w:ascii="Times New Roman" w:hAnsi="Times New Roman" w:eastAsia="黑体"/>
          <w:b/>
          <w:sz w:val="21"/>
        </w:rPr>
        <w:t>表7　合同考核指标检测判定表</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54"/>
            <w:shd w:val="clear" w:fill="1F4E79"/>
          </w:tcPr>
          <w:p>
            <w:pPr>
              <w:jc w:val="center"/>
            </w:pPr>
            <w:r/>
            <w:r>
              <w:rPr>
                <w:rFonts w:ascii="Times New Roman" w:hAnsi="Times New Roman" w:eastAsia="黑体"/>
                <w:b/>
                <w:color w:val="FFFFFF"/>
                <w:sz w:val="21"/>
              </w:rPr>
              <w:t>考核指标</w:t>
            </w:r>
          </w:p>
        </w:tc>
        <w:tc>
          <w:tcPr>
            <w:tcW w:type="dxa" w:w="1814"/>
            <w:shd w:val="clear" w:fill="1F4E79"/>
          </w:tcPr>
          <w:p>
            <w:pPr>
              <w:jc w:val="center"/>
            </w:pPr>
            <w:r/>
            <w:r>
              <w:rPr>
                <w:rFonts w:ascii="Times New Roman" w:hAnsi="Times New Roman" w:eastAsia="黑体"/>
                <w:b/>
                <w:color w:val="FFFFFF"/>
                <w:sz w:val="21"/>
              </w:rPr>
              <w:t>判定阈值</w:t>
            </w:r>
          </w:p>
        </w:tc>
        <w:tc>
          <w:tcPr>
            <w:tcW w:type="dxa" w:w="3061"/>
            <w:shd w:val="clear" w:fill="1F4E79"/>
          </w:tcPr>
          <w:p>
            <w:pPr>
              <w:jc w:val="center"/>
            </w:pPr>
            <w:r/>
            <w:r>
              <w:rPr>
                <w:rFonts w:ascii="Times New Roman" w:hAnsi="Times New Roman" w:eastAsia="黑体"/>
                <w:b/>
                <w:color w:val="FFFFFF"/>
                <w:sz w:val="21"/>
              </w:rPr>
              <w:t>实测数据</w:t>
            </w:r>
          </w:p>
        </w:tc>
        <w:tc>
          <w:tcPr>
            <w:tcW w:type="dxa" w:w="2041"/>
            <w:shd w:val="clear" w:fill="1F4E79"/>
          </w:tcPr>
          <w:p>
            <w:pPr>
              <w:jc w:val="center"/>
            </w:pPr>
            <w:r/>
            <w:r>
              <w:rPr>
                <w:rFonts w:ascii="Times New Roman" w:hAnsi="Times New Roman" w:eastAsia="黑体"/>
                <w:b/>
                <w:color w:val="FFFFFF"/>
                <w:sz w:val="21"/>
              </w:rPr>
              <w:t>单项判定</w:t>
            </w:r>
          </w:p>
        </w:tc>
      </w:tr>
      <w:tr>
        <w:tc>
          <w:tcPr>
            <w:tcW w:type="dxa" w:w="2154"/>
          </w:tcPr>
          <w:p>
            <w:pPr>
              <w:jc w:val="center"/>
            </w:pPr>
            <w:r/>
            <w:r>
              <w:rPr>
                <w:rFonts w:ascii="Times New Roman" w:hAnsi="Times New Roman" w:eastAsia="宋体"/>
                <w:b w:val="0"/>
                <w:sz w:val="21"/>
              </w:rPr>
              <w:t>识别准确率</w:t>
            </w:r>
          </w:p>
        </w:tc>
        <w:tc>
          <w:tcPr>
            <w:tcW w:type="dxa" w:w="1814"/>
          </w:tcPr>
          <w:p>
            <w:pPr>
              <w:jc w:val="center"/>
            </w:pPr>
            <w:r/>
            <w:r>
              <w:rPr>
                <w:rFonts w:ascii="Times New Roman" w:hAnsi="Times New Roman" w:eastAsia="宋体"/>
                <w:b w:val="0"/>
                <w:sz w:val="21"/>
              </w:rPr>
              <w:t>≥99.5%</w:t>
            </w:r>
          </w:p>
        </w:tc>
        <w:tc>
          <w:tcPr>
            <w:tcW w:type="dxa" w:w="3061"/>
          </w:tcPr>
          <w:p>
            <w:pPr>
              <w:jc w:val="center"/>
            </w:pPr>
            <w:r/>
            <w:r>
              <w:rPr>
                <w:rFonts w:ascii="Times New Roman" w:hAnsi="Times New Roman" w:eastAsia="宋体"/>
                <w:b w:val="0"/>
                <w:sz w:val="21"/>
              </w:rPr>
              <w:t>730/730＝100%</w:t>
            </w:r>
          </w:p>
        </w:tc>
        <w:tc>
          <w:tcPr>
            <w:tcW w:type="dxa" w:w="2041"/>
          </w:tcPr>
          <w:p>
            <w:pPr>
              <w:jc w:val="center"/>
            </w:pPr>
            <w:r/>
            <w:r>
              <w:rPr>
                <w:rFonts w:ascii="Times New Roman" w:hAnsi="Times New Roman" w:eastAsia="宋体"/>
                <w:b w:val="0"/>
                <w:sz w:val="21"/>
              </w:rPr>
              <w:t>合格</w:t>
            </w:r>
          </w:p>
        </w:tc>
      </w:tr>
      <w:tr>
        <w:tc>
          <w:tcPr>
            <w:tcW w:type="dxa" w:w="2154"/>
            <w:shd w:val="clear" w:fill="EAF1F8"/>
          </w:tcPr>
          <w:p>
            <w:pPr>
              <w:jc w:val="center"/>
            </w:pPr>
            <w:r/>
            <w:r>
              <w:rPr>
                <w:rFonts w:ascii="Times New Roman" w:hAnsi="Times New Roman" w:eastAsia="宋体"/>
                <w:b w:val="0"/>
                <w:sz w:val="21"/>
              </w:rPr>
              <w:t>位置偏移适应范围</w:t>
            </w:r>
          </w:p>
        </w:tc>
        <w:tc>
          <w:tcPr>
            <w:tcW w:type="dxa" w:w="1814"/>
            <w:shd w:val="clear" w:fill="EAF1F8"/>
          </w:tcPr>
          <w:p>
            <w:pPr>
              <w:jc w:val="center"/>
            </w:pPr>
            <w:r/>
            <w:r>
              <w:rPr>
                <w:rFonts w:ascii="Times New Roman" w:hAnsi="Times New Roman" w:eastAsia="宋体"/>
                <w:b w:val="0"/>
                <w:sz w:val="21"/>
              </w:rPr>
              <w:t>≤5mm（50px）</w:t>
            </w:r>
          </w:p>
        </w:tc>
        <w:tc>
          <w:tcPr>
            <w:tcW w:type="dxa" w:w="3061"/>
            <w:shd w:val="clear" w:fill="EAF1F8"/>
          </w:tcPr>
          <w:p>
            <w:pPr>
              <w:jc w:val="center"/>
            </w:pPr>
            <w:r/>
            <w:r>
              <w:rPr>
                <w:rFonts w:ascii="Times New Roman" w:hAnsi="Times New Roman" w:eastAsia="宋体"/>
                <w:b w:val="0"/>
                <w:sz w:val="21"/>
              </w:rPr>
              <w:t>±50px全域100%合格</w:t>
            </w:r>
          </w:p>
        </w:tc>
        <w:tc>
          <w:tcPr>
            <w:tcW w:type="dxa" w:w="2041"/>
            <w:shd w:val="clear" w:fill="EAF1F8"/>
          </w:tcPr>
          <w:p>
            <w:pPr>
              <w:jc w:val="center"/>
            </w:pPr>
            <w:r/>
            <w:r>
              <w:rPr>
                <w:rFonts w:ascii="Times New Roman" w:hAnsi="Times New Roman" w:eastAsia="宋体"/>
                <w:b w:val="0"/>
                <w:sz w:val="21"/>
              </w:rPr>
              <w:t>合格</w:t>
            </w:r>
          </w:p>
        </w:tc>
      </w:tr>
      <w:tr>
        <w:tc>
          <w:tcPr>
            <w:tcW w:type="dxa" w:w="2154"/>
          </w:tcPr>
          <w:p>
            <w:pPr>
              <w:jc w:val="center"/>
            </w:pPr>
            <w:r/>
            <w:r>
              <w:rPr>
                <w:rFonts w:ascii="Times New Roman" w:hAnsi="Times New Roman" w:eastAsia="宋体"/>
                <w:b w:val="0"/>
                <w:sz w:val="21"/>
              </w:rPr>
              <w:t>姿态变化适应范围</w:t>
            </w:r>
          </w:p>
        </w:tc>
        <w:tc>
          <w:tcPr>
            <w:tcW w:type="dxa" w:w="1814"/>
          </w:tcPr>
          <w:p>
            <w:pPr>
              <w:jc w:val="center"/>
            </w:pPr>
            <w:r/>
            <w:r>
              <w:rPr>
                <w:rFonts w:ascii="Times New Roman" w:hAnsi="Times New Roman" w:eastAsia="宋体"/>
                <w:b w:val="0"/>
                <w:sz w:val="21"/>
              </w:rPr>
              <w:t>≤5°</w:t>
            </w:r>
          </w:p>
        </w:tc>
        <w:tc>
          <w:tcPr>
            <w:tcW w:type="dxa" w:w="3061"/>
          </w:tcPr>
          <w:p>
            <w:pPr>
              <w:jc w:val="center"/>
            </w:pPr>
            <w:r/>
            <w:r>
              <w:rPr>
                <w:rFonts w:ascii="Times New Roman" w:hAnsi="Times New Roman" w:eastAsia="宋体"/>
                <w:b w:val="0"/>
                <w:sz w:val="21"/>
              </w:rPr>
              <w:t>±5°全域100%合格</w:t>
            </w:r>
          </w:p>
        </w:tc>
        <w:tc>
          <w:tcPr>
            <w:tcW w:type="dxa" w:w="2041"/>
          </w:tcPr>
          <w:p>
            <w:pPr>
              <w:jc w:val="center"/>
            </w:pPr>
            <w:r/>
            <w:r>
              <w:rPr>
                <w:rFonts w:ascii="Times New Roman" w:hAnsi="Times New Roman" w:eastAsia="宋体"/>
                <w:b w:val="0"/>
                <w:sz w:val="21"/>
              </w:rPr>
              <w:t>合格</w:t>
            </w:r>
          </w:p>
        </w:tc>
      </w:tr>
      <w:tr>
        <w:tc>
          <w:tcPr>
            <w:tcW w:type="dxa" w:w="2154"/>
            <w:shd w:val="clear" w:fill="EAF1F8"/>
          </w:tcPr>
          <w:p>
            <w:pPr>
              <w:jc w:val="center"/>
            </w:pPr>
            <w:r/>
            <w:r>
              <w:rPr>
                <w:rFonts w:ascii="Times New Roman" w:hAnsi="Times New Roman" w:eastAsia="宋体"/>
                <w:b w:val="0"/>
                <w:sz w:val="21"/>
              </w:rPr>
              <w:t>全域位置检测误差</w:t>
            </w:r>
          </w:p>
        </w:tc>
        <w:tc>
          <w:tcPr>
            <w:tcW w:type="dxa" w:w="1814"/>
            <w:shd w:val="clear" w:fill="EAF1F8"/>
          </w:tcPr>
          <w:p>
            <w:pPr>
              <w:jc w:val="center"/>
            </w:pPr>
            <w:r/>
            <w:r>
              <w:rPr>
                <w:rFonts w:ascii="Times New Roman" w:hAnsi="Times New Roman" w:eastAsia="宋体"/>
                <w:b w:val="0"/>
                <w:sz w:val="21"/>
              </w:rPr>
              <w:t>≤50px</w:t>
            </w:r>
          </w:p>
        </w:tc>
        <w:tc>
          <w:tcPr>
            <w:tcW w:type="dxa" w:w="3061"/>
            <w:shd w:val="clear" w:fill="EAF1F8"/>
          </w:tcPr>
          <w:p>
            <w:pPr>
              <w:jc w:val="center"/>
            </w:pPr>
            <w:r/>
            <w:r>
              <w:rPr>
                <w:rFonts w:ascii="Times New Roman" w:hAnsi="Times New Roman" w:eastAsia="宋体"/>
                <w:b w:val="0"/>
                <w:sz w:val="21"/>
              </w:rPr>
              <w:t>均值0.913px、最大3.335px</w:t>
            </w:r>
          </w:p>
        </w:tc>
        <w:tc>
          <w:tcPr>
            <w:tcW w:type="dxa" w:w="2041"/>
            <w:shd w:val="clear" w:fill="EAF1F8"/>
          </w:tcPr>
          <w:p>
            <w:pPr>
              <w:jc w:val="center"/>
            </w:pPr>
            <w:r/>
            <w:r>
              <w:rPr>
                <w:rFonts w:ascii="Times New Roman" w:hAnsi="Times New Roman" w:eastAsia="宋体"/>
                <w:b w:val="0"/>
                <w:sz w:val="21"/>
              </w:rPr>
              <w:t>合格（裕量&gt;93%）</w:t>
            </w:r>
          </w:p>
        </w:tc>
      </w:tr>
      <w:tr>
        <w:tc>
          <w:tcPr>
            <w:tcW w:type="dxa" w:w="2154"/>
          </w:tcPr>
          <w:p>
            <w:pPr>
              <w:jc w:val="center"/>
            </w:pPr>
            <w:r/>
            <w:r>
              <w:rPr>
                <w:rFonts w:ascii="Times New Roman" w:hAnsi="Times New Roman" w:eastAsia="宋体"/>
                <w:b w:val="0"/>
                <w:sz w:val="21"/>
              </w:rPr>
              <w:t>全域角度检测误差</w:t>
            </w:r>
          </w:p>
        </w:tc>
        <w:tc>
          <w:tcPr>
            <w:tcW w:type="dxa" w:w="1814"/>
          </w:tcPr>
          <w:p>
            <w:pPr>
              <w:jc w:val="center"/>
            </w:pPr>
            <w:r/>
            <w:r>
              <w:rPr>
                <w:rFonts w:ascii="Times New Roman" w:hAnsi="Times New Roman" w:eastAsia="宋体"/>
                <w:b w:val="0"/>
                <w:sz w:val="21"/>
              </w:rPr>
              <w:t>≤5°</w:t>
            </w:r>
          </w:p>
        </w:tc>
        <w:tc>
          <w:tcPr>
            <w:tcW w:type="dxa" w:w="3061"/>
          </w:tcPr>
          <w:p>
            <w:pPr>
              <w:jc w:val="center"/>
            </w:pPr>
            <w:r/>
            <w:r>
              <w:rPr>
                <w:rFonts w:ascii="Times New Roman" w:hAnsi="Times New Roman" w:eastAsia="宋体"/>
                <w:b w:val="0"/>
                <w:sz w:val="21"/>
              </w:rPr>
              <w:t>均值0.163°、最大0.437°</w:t>
            </w:r>
          </w:p>
        </w:tc>
        <w:tc>
          <w:tcPr>
            <w:tcW w:type="dxa" w:w="2041"/>
          </w:tcPr>
          <w:p>
            <w:pPr>
              <w:jc w:val="center"/>
            </w:pPr>
            <w:r/>
            <w:r>
              <w:rPr>
                <w:rFonts w:ascii="Times New Roman" w:hAnsi="Times New Roman" w:eastAsia="宋体"/>
                <w:b w:val="0"/>
                <w:sz w:val="21"/>
              </w:rPr>
              <w:t>合格（裕量&gt;91%）</w:t>
            </w:r>
          </w:p>
        </w:tc>
      </w:tr>
      <w:tr>
        <w:tc>
          <w:tcPr>
            <w:tcW w:type="dxa" w:w="2154"/>
            <w:shd w:val="clear" w:fill="EAF1F8"/>
          </w:tcPr>
          <w:p>
            <w:pPr>
              <w:jc w:val="center"/>
            </w:pPr>
            <w:r/>
            <w:r>
              <w:rPr>
                <w:rFonts w:ascii="Times New Roman" w:hAnsi="Times New Roman" w:eastAsia="宋体"/>
                <w:b w:val="0"/>
                <w:sz w:val="21"/>
              </w:rPr>
              <w:t>基准零位定位偏差</w:t>
            </w:r>
          </w:p>
        </w:tc>
        <w:tc>
          <w:tcPr>
            <w:tcW w:type="dxa" w:w="1814"/>
            <w:shd w:val="clear" w:fill="EAF1F8"/>
          </w:tcPr>
          <w:p>
            <w:pPr>
              <w:jc w:val="center"/>
            </w:pPr>
            <w:r/>
            <w:r>
              <w:rPr>
                <w:rFonts w:ascii="Times New Roman" w:hAnsi="Times New Roman" w:eastAsia="宋体"/>
                <w:b w:val="0"/>
                <w:sz w:val="21"/>
              </w:rPr>
              <w:t>≤0.15mm（1.5px）</w:t>
            </w:r>
          </w:p>
        </w:tc>
        <w:tc>
          <w:tcPr>
            <w:tcW w:type="dxa" w:w="3061"/>
            <w:shd w:val="clear" w:fill="EAF1F8"/>
          </w:tcPr>
          <w:p>
            <w:pPr>
              <w:jc w:val="center"/>
            </w:pPr>
            <w:r/>
            <w:r>
              <w:rPr>
                <w:rFonts w:ascii="Times New Roman" w:hAnsi="Times New Roman" w:eastAsia="宋体"/>
                <w:b w:val="0"/>
                <w:sz w:val="21"/>
              </w:rPr>
              <w:t>0.61px≈0.061mm</w:t>
            </w:r>
          </w:p>
        </w:tc>
        <w:tc>
          <w:tcPr>
            <w:tcW w:type="dxa" w:w="2041"/>
            <w:shd w:val="clear" w:fill="EAF1F8"/>
          </w:tcPr>
          <w:p>
            <w:pPr>
              <w:jc w:val="center"/>
            </w:pPr>
            <w:r/>
            <w:r>
              <w:rPr>
                <w:rFonts w:ascii="Times New Roman" w:hAnsi="Times New Roman" w:eastAsia="宋体"/>
                <w:b w:val="0"/>
                <w:sz w:val="21"/>
              </w:rPr>
              <w:t>合格</w:t>
            </w:r>
          </w:p>
        </w:tc>
      </w:tr>
      <w:tr>
        <w:tc>
          <w:tcPr>
            <w:tcW w:type="dxa" w:w="2154"/>
          </w:tcPr>
          <w:p>
            <w:pPr>
              <w:jc w:val="center"/>
            </w:pPr>
            <w:r/>
            <w:r>
              <w:rPr>
                <w:rFonts w:ascii="Times New Roman" w:hAnsi="Times New Roman" w:eastAsia="宋体"/>
                <w:b w:val="0"/>
                <w:sz w:val="21"/>
              </w:rPr>
              <w:t>实时处理能力</w:t>
            </w:r>
          </w:p>
        </w:tc>
        <w:tc>
          <w:tcPr>
            <w:tcW w:type="dxa" w:w="1814"/>
          </w:tcPr>
          <w:p>
            <w:pPr>
              <w:jc w:val="center"/>
            </w:pPr>
            <w:r/>
            <w:r>
              <w:rPr>
                <w:rFonts w:ascii="Times New Roman" w:hAnsi="Times New Roman" w:eastAsia="宋体"/>
                <w:b w:val="0"/>
                <w:sz w:val="21"/>
              </w:rPr>
              <w:t>≥生产节拍</w:t>
            </w:r>
          </w:p>
        </w:tc>
        <w:tc>
          <w:tcPr>
            <w:tcW w:type="dxa" w:w="3061"/>
          </w:tcPr>
          <w:p>
            <w:pPr>
              <w:jc w:val="center"/>
            </w:pPr>
            <w:r/>
            <w:r>
              <w:rPr>
                <w:rFonts w:ascii="Times New Roman" w:hAnsi="Times New Roman" w:eastAsia="宋体"/>
                <w:b w:val="0"/>
                <w:sz w:val="21"/>
              </w:rPr>
              <w:t>25.8ms/帧（≈38.7FPS）</w:t>
            </w:r>
          </w:p>
        </w:tc>
        <w:tc>
          <w:tcPr>
            <w:tcW w:type="dxa" w:w="2041"/>
          </w:tcPr>
          <w:p>
            <w:pPr>
              <w:jc w:val="center"/>
            </w:pPr>
            <w:r/>
            <w:r>
              <w:rPr>
                <w:rFonts w:ascii="Times New Roman" w:hAnsi="Times New Roman" w:eastAsia="宋体"/>
                <w:b w:val="0"/>
                <w:sz w:val="21"/>
              </w:rPr>
              <w:t>合格</w:t>
            </w:r>
          </w:p>
        </w:tc>
      </w:tr>
    </w:tbl>
    <w:p>
      <w:pPr>
        <w:spacing w:after="40"/>
      </w:pPr>
    </w:p>
    <w:p>
      <w:pPr>
        <w:spacing w:before="0" w:after="200"/>
      </w:pPr>
      <w:r>
        <w:rPr>
          <w:rFonts w:ascii="Times New Roman" w:hAnsi="Times New Roman" w:eastAsia="楷体"/>
          <w:b w:val="0"/>
          <w:color w:val="595959"/>
          <w:sz w:val="19"/>
        </w:rPr>
        <w:t>注：判定依据：合同考核指标条款；实测数据来源：表5、表6检测结果及图2基准零位检测。</w:t>
      </w:r>
    </w:p>
    <w:p>
      <w:pPr>
        <w:spacing w:before="120"/>
        <w:jc w:val="center"/>
      </w:pPr>
      <w:r>
        <w:drawing>
          <wp:inline xmlns:a="http://schemas.openxmlformats.org/drawingml/2006/main" xmlns:pic="http://schemas.openxmlformats.org/drawingml/2006/picture">
            <wp:extent cx="4680000" cy="5949153"/>
            <wp:docPr id="9" name="Picture 9"/>
            <wp:cNvGraphicFramePr>
              <a:graphicFrameLocks noChangeAspect="1"/>
            </wp:cNvGraphicFramePr>
            <a:graphic>
              <a:graphicData uri="http://schemas.openxmlformats.org/drawingml/2006/picture">
                <pic:pic>
                  <pic:nvPicPr>
                    <pic:cNvPr id="0" name="06_场景B_测试结果.png"/>
                    <pic:cNvPicPr/>
                  </pic:nvPicPr>
                  <pic:blipFill>
                    <a:blip r:embed="rId17"/>
                    <a:stretch>
                      <a:fillRect/>
                    </a:stretch>
                  </pic:blipFill>
                  <pic:spPr>
                    <a:xfrm>
                      <a:off x="0" y="0"/>
                      <a:ext cx="4680000" cy="5949153"/>
                    </a:xfrm>
                    <a:prstGeom prst="rect"/>
                  </pic:spPr>
                </pic:pic>
              </a:graphicData>
            </a:graphic>
          </wp:inline>
        </w:drawing>
      </w:r>
    </w:p>
    <w:p>
      <w:pPr>
        <w:spacing w:after="40"/>
        <w:jc w:val="center"/>
      </w:pPr>
      <w:r>
        <w:rPr>
          <w:rFonts w:ascii="Times New Roman" w:hAnsi="Times New Roman" w:eastAsia="宋体"/>
          <w:b w:val="0"/>
          <w:sz w:val="21"/>
        </w:rPr>
        <w:t>图9　全部11种工况55例批量测试统计结果（检出率、合格率均100%）</w:t>
      </w:r>
    </w:p>
    <w:p>
      <w:pPr>
        <w:spacing w:after="200"/>
        <w:jc w:val="center"/>
      </w:pPr>
      <w:r>
        <w:rPr>
          <w:rFonts w:ascii="Times New Roman" w:hAnsi="Times New Roman" w:eastAsia="楷体"/>
          <w:b w:val="0"/>
          <w:color w:val="595959"/>
          <w:sz w:val="18"/>
        </w:rPr>
        <w:t>数据来源：场景B测试完成后Web控制台统计页面截图；位置+角度全考核域随机，每工况5例，按工况分列统计，口径与表6一致。</w:t>
      </w:r>
    </w:p>
    <w:p>
      <w:pPr>
        <w:spacing w:before="160" w:after="80"/>
      </w:pPr>
      <w:r>
        <w:rPr>
          <w:rFonts w:ascii="Times New Roman" w:hAnsi="Times New Roman" w:eastAsia="黑体"/>
          <w:b/>
          <w:sz w:val="26"/>
        </w:rPr>
        <w:t>（四）对位精度≤0.15mm指标的实机检测方法</w:t>
      </w:r>
    </w:p>
    <w:p>
      <w:pPr>
        <w:spacing w:line="360" w:lineRule="auto"/>
        <w:ind w:firstLine="480"/>
      </w:pPr>
      <w:r>
        <w:rPr>
          <w:rFonts w:ascii="Times New Roman" w:hAnsi="Times New Roman" w:eastAsia="宋体"/>
          <w:b w:val="0"/>
          <w:sz w:val="24"/>
        </w:rPr>
        <w:t>仿真检测已验证视觉算法在全纠偏域内的检测误差水平；“纸板与面纸对位精度≤0.15mm”为机械手完成纠偏放置后的整机物理尺寸指标，依据检测规范应在样机工位以实物标准件终检，具体方法为：①以点对应法或棋盘格法完成相机标定并记录像素/毫米比例与重投影误差；②将已知尺寸的标准纸板置于拍照位，视觉系统输出纠偏量、机械手执行放置；③使用分辨率0.01mm的量具（影像测量仪/千分表）在标准纸板四角测量与基准边的位置偏差及角度偏差，重复30次；④统计对位偏差均值、最大值与标准差，最大值≤0.15mm判为合格。本系统在仿真标定条件下基准零位静态偏差为0.061mm，为该指标的实机达成提供了算法裕量支撑。</w:t>
      </w:r>
    </w:p>
    <w:p>
      <w:pPr>
        <w:spacing w:before="160" w:after="80"/>
      </w:pPr>
      <w:r>
        <w:rPr>
          <w:rFonts w:ascii="Times New Roman" w:hAnsi="Times New Roman" w:eastAsia="黑体"/>
          <w:b/>
          <w:sz w:val="26"/>
        </w:rPr>
        <w:t>（五）数据来源与检测可复现性说明</w:t>
      </w:r>
    </w:p>
    <w:p>
      <w:pPr>
        <w:spacing w:line="360" w:lineRule="auto"/>
        <w:ind w:firstLine="480"/>
      </w:pPr>
      <w:r>
        <w:rPr>
          <w:rFonts w:ascii="Times New Roman" w:hAnsi="Times New Roman" w:eastAsia="宋体"/>
          <w:b w:val="0"/>
          <w:sz w:val="24"/>
        </w:rPr>
        <w:t>本报告全部检测数据与图表均可溯源，来源与复现路径如下：</w:t>
      </w:r>
    </w:p>
    <w:p>
      <w:pPr>
        <w:spacing w:line="360" w:lineRule="auto"/>
        <w:ind w:left="480"/>
      </w:pPr>
      <w:r>
        <w:rPr>
          <w:rFonts w:ascii="Times New Roman" w:hAnsi="Times New Roman" w:eastAsia="宋体"/>
          <w:b w:val="0"/>
          <w:sz w:val="24"/>
        </w:rPr>
        <w:t>①原始明细数据：evidence/视觉定位检测明细_全批次.csv（730例逐例记录：工况、用例号、真值dx/dy/角度、检测dx/dy/角度、位置误差、角度误差、匹配置信度、单帧耗时、判定结果），A、B两组另有独立明细CSV归档；</w:t>
      </w:r>
    </w:p>
    <w:p>
      <w:pPr>
        <w:spacing w:line="360" w:lineRule="auto"/>
        <w:ind w:left="480"/>
      </w:pPr>
      <w:r>
        <w:rPr>
          <w:rFonts w:ascii="Times New Roman" w:hAnsi="Times New Roman" w:eastAsia="宋体"/>
          <w:b w:val="0"/>
          <w:sz w:val="24"/>
        </w:rPr>
        <w:t>②统计汇总：evidence/检测统计汇总.json（summary与by_preset字段），为表5~表7的直接数据来源；</w:t>
      </w:r>
    </w:p>
    <w:p>
      <w:pPr>
        <w:spacing w:line="360" w:lineRule="auto"/>
        <w:ind w:left="480"/>
      </w:pPr>
      <w:r>
        <w:rPr>
          <w:rFonts w:ascii="Times New Roman" w:hAnsi="Times New Roman" w:eastAsia="宋体"/>
          <w:b w:val="0"/>
          <w:sz w:val="24"/>
        </w:rPr>
        <w:t>③图像证据：evidence/目录图1~图6为检测程序直接输出的叠加标注图（无人工修图）；sim_ui_report/目录图7~图9及自动化过程录像.webm由Playwright真实浏览器自动录制；</w:t>
      </w:r>
    </w:p>
    <w:p>
      <w:pPr>
        <w:spacing w:line="360" w:lineRule="auto"/>
        <w:ind w:left="480"/>
      </w:pPr>
      <w:r>
        <w:rPr>
          <w:rFonts w:ascii="Times New Roman" w:hAnsi="Times New Roman" w:eastAsia="宋体"/>
          <w:b w:val="0"/>
          <w:sz w:val="24"/>
        </w:rPr>
        <w:t>④可复现性：三批次均使用固定随机种子（111/222/20261008）；检测链路为仿真平台（simulation_module.py）生成带真值帧→桌面软件同一检测函数（_run_detection_on_frame）→统一判定口径（检出且位置≤50px且角度≤5°）；报告由_build_report.py从上述归档数据一键生成，数据更新后可完整重现全部图表。</w:t>
      </w:r>
    </w:p>
    <w:p>
      <w:pPr>
        <w:spacing w:before="240" w:after="120"/>
      </w:pPr>
      <w:r>
        <w:rPr>
          <w:rFonts w:ascii="Times New Roman" w:hAnsi="Times New Roman" w:eastAsia="黑体"/>
          <w:b/>
          <w:sz w:val="32"/>
        </w:rPr>
        <w:t>六、实际摄像头测试与工程化优化</w:t>
      </w:r>
    </w:p>
    <w:p>
      <w:pPr>
        <w:spacing w:line="360" w:lineRule="auto"/>
        <w:ind w:firstLine="480"/>
      </w:pPr>
      <w:r>
        <w:rPr>
          <w:rFonts w:ascii="Times New Roman" w:hAnsi="Times New Roman" w:eastAsia="宋体"/>
          <w:b w:val="0"/>
          <w:sz w:val="24"/>
        </w:rPr>
        <w:t>在仿真验证的基础上，团队完成了面向真实工业摄像头的链路适配与工程化优化：</w:t>
      </w:r>
    </w:p>
    <w:p>
      <w:pPr>
        <w:spacing w:line="360" w:lineRule="auto"/>
        <w:ind w:left="480"/>
      </w:pPr>
      <w:r>
        <w:rPr>
          <w:rFonts w:ascii="Times New Roman" w:hAnsi="Times New Roman" w:eastAsia="宋体"/>
          <w:b w:val="0"/>
          <w:sz w:val="24"/>
        </w:rPr>
        <w:t>1. 成像链路：完成摄像头检测、分辨率选择（支持640×480至1280×720）、打开/关闭与掉线重连处理，加入恒定光照单元与曝光一致性控制，降低现场光照波动对边缘提取的影响；</w:t>
      </w:r>
    </w:p>
    <w:p>
      <w:pPr>
        <w:spacing w:line="360" w:lineRule="auto"/>
        <w:ind w:left="480"/>
      </w:pPr>
      <w:r>
        <w:rPr>
          <w:rFonts w:ascii="Times New Roman" w:hAnsi="Times New Roman" w:eastAsia="宋体"/>
          <w:b w:val="0"/>
          <w:sz w:val="24"/>
        </w:rPr>
        <w:t>2. 标定落地：棋盘格/点对应双标定路径在实机图像上验证通过，支持标定数据保存/加载，换镜头或视场调整后可快速重新标定；</w:t>
      </w:r>
    </w:p>
    <w:p>
      <w:pPr>
        <w:spacing w:line="360" w:lineRule="auto"/>
        <w:ind w:left="480"/>
      </w:pPr>
      <w:r>
        <w:rPr>
          <w:rFonts w:ascii="Times New Roman" w:hAnsi="Times New Roman" w:eastAsia="宋体"/>
          <w:b w:val="0"/>
          <w:sz w:val="24"/>
        </w:rPr>
        <w:t>3. 参数闭环：匹配置信度阈值（0.70）、报警阈值（X/Y 5mm、角度3°）、超时（3000ms）、拍照与真空延时、重试次数等均在界面可配置并持久化，视觉检测→偏移补偿→机械手抓取→失败报警停止形成完整闭环；</w:t>
      </w:r>
    </w:p>
    <w:p>
      <w:pPr>
        <w:spacing w:line="360" w:lineRule="auto"/>
        <w:ind w:left="480"/>
      </w:pPr>
      <w:r>
        <w:rPr>
          <w:rFonts w:ascii="Times New Roman" w:hAnsi="Times New Roman" w:eastAsia="宋体"/>
          <w:b w:val="0"/>
          <w:sz w:val="24"/>
        </w:rPr>
        <w:t>4. 算法工程化优化：针对真实噪声导致的边缘断裂，增加共线线段合并与边缘精修；针对强噪声与旋转下的误匹配，落地无向角度归一化与夹角校验，显著提升真实画面稳定性；</w:t>
      </w:r>
    </w:p>
    <w:p>
      <w:pPr>
        <w:spacing w:line="360" w:lineRule="auto"/>
        <w:ind w:left="480"/>
      </w:pPr>
      <w:r>
        <w:rPr>
          <w:rFonts w:ascii="Times New Roman" w:hAnsi="Times New Roman" w:eastAsia="宋体"/>
          <w:b w:val="0"/>
          <w:sz w:val="24"/>
        </w:rPr>
        <w:t>5. 实时性：算法全程向量化处理，1280×720分辨率单帧25.8ms，满足30FPS生产节拍；检测线程与界面线程隔离，连续运行无卡顿。</w:t>
      </w:r>
    </w:p>
    <w:p>
      <w:pPr>
        <w:spacing w:line="360" w:lineRule="auto"/>
        <w:ind w:firstLine="480"/>
      </w:pPr>
      <w:r>
        <w:rPr>
          <w:rFonts w:ascii="Times New Roman" w:hAnsi="Times New Roman" w:eastAsia="宋体"/>
          <w:b w:val="0"/>
          <w:sz w:val="24"/>
        </w:rPr>
        <w:t>后续工程化重点为：结合更多不同材质、规格的实物样本扩充模板库，开展整机长时间连续运行与满负荷生产验证，并按本章第（四）节方法完成0.15mm对位精度的实物终检。</w:t>
      </w:r>
    </w:p>
    <w:p>
      <w:pPr>
        <w:spacing w:before="240" w:after="120"/>
      </w:pPr>
      <w:r>
        <w:rPr>
          <w:rFonts w:ascii="Times New Roman" w:hAnsi="Times New Roman" w:eastAsia="黑体"/>
          <w:b/>
          <w:sz w:val="32"/>
        </w:rPr>
        <w:t>七、结论</w:t>
      </w:r>
    </w:p>
    <w:p>
      <w:pPr>
        <w:spacing w:line="360" w:lineRule="auto"/>
        <w:ind w:firstLine="480"/>
      </w:pPr>
      <w:r>
        <w:rPr>
          <w:rFonts w:ascii="Times New Roman" w:hAnsi="Times New Roman" w:eastAsia="宋体"/>
          <w:b w:val="0"/>
          <w:sz w:val="24"/>
        </w:rPr>
        <w:t>两年研发期内，智能视觉引导动态自适应定位系统完成了算法设计、环境仿真验证与实机适配优化的全过程研发，形成了双直线/双外形两套识别算法、跨度不变的角点中心解算与无向角度归一化等关键技术、11种工况仿真测试平台与规范化检测方法。730例批量检测结果表明：系统识别准确率100%（合同要求≥99.5%），在位置偏移±5mm、姿态变化±5°的全部考核域内定位合格率100%，位置检测误差均值0.913px、角度检测误差均值0.163°，基准零位静态偏差约0.06mm，单帧处理25.8ms，视觉相关考核指标全面达到合同要求，可为高精度多关节机械手和整机生产线提供成熟、稳定、可量化复现的视觉算法支撑。</w:t>
      </w:r>
    </w:p>
    <w:p>
      <w:pPr>
        <w:spacing w:before="160" w:after="80"/>
      </w:pPr>
      <w:r>
        <w:rPr>
          <w:rFonts w:ascii="Times New Roman" w:hAnsi="Times New Roman" w:eastAsia="黑体"/>
          <w:b/>
          <w:sz w:val="26"/>
        </w:rPr>
        <w:t>附：检测数据归档清单</w:t>
      </w:r>
    </w:p>
    <w:p>
      <w:pPr>
        <w:spacing w:line="360" w:lineRule="auto"/>
        <w:ind w:left="480"/>
      </w:pPr>
      <w:r>
        <w:rPr>
          <w:rFonts w:ascii="Times New Roman" w:hAnsi="Times New Roman" w:eastAsia="宋体"/>
          <w:b w:val="0"/>
          <w:sz w:val="24"/>
        </w:rPr>
        <w:t>①A_标准光源仅角度_200次.csv、B_位置角度组合_200次.csv、视觉定位检测明细_全批次.csv（730例逐例真值/检测值/误差/耗时明细）；</w:t>
      </w:r>
    </w:p>
    <w:p>
      <w:pPr>
        <w:spacing w:line="360" w:lineRule="auto"/>
        <w:ind w:left="480"/>
      </w:pPr>
      <w:r>
        <w:rPr>
          <w:rFonts w:ascii="Times New Roman" w:hAnsi="Times New Roman" w:eastAsia="宋体"/>
          <w:b w:val="0"/>
          <w:sz w:val="24"/>
        </w:rPr>
        <w:t>②检测统计汇总.json（总体与11种工况统计量）；</w:t>
      </w:r>
    </w:p>
    <w:p>
      <w:pPr>
        <w:spacing w:line="360" w:lineRule="auto"/>
        <w:ind w:left="480"/>
      </w:pPr>
      <w:r>
        <w:rPr>
          <w:rFonts w:ascii="Times New Roman" w:hAnsi="Times New Roman" w:eastAsia="宋体"/>
          <w:b w:val="0"/>
          <w:sz w:val="24"/>
        </w:rPr>
        <w:t>③典型工况检测图（图2~图6）、桌面GUI实景（图1）、Web控制台自动化测试截图与过程录像。</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