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CD" w:rsidRPr="005A34FF" w:rsidRDefault="009D6486" w:rsidP="005A34FF">
      <w:pPr>
        <w:jc w:val="center"/>
        <w:rPr>
          <w:b/>
          <w:color w:val="FF0000"/>
          <w:sz w:val="48"/>
          <w:szCs w:val="48"/>
        </w:rPr>
      </w:pPr>
      <w:r w:rsidRPr="005A34FF">
        <w:rPr>
          <w:b/>
          <w:color w:val="FF0000"/>
          <w:sz w:val="48"/>
          <w:szCs w:val="48"/>
        </w:rPr>
        <w:t>NOTE DE CADRAGE</w:t>
      </w:r>
    </w:p>
    <w:p w:rsidR="00532DCD" w:rsidRDefault="00532DCD" w:rsidP="005A34FF">
      <w:pPr>
        <w:jc w:val="both"/>
        <w:rPr>
          <w:color w:val="FF0000"/>
          <w:sz w:val="48"/>
          <w:szCs w:val="48"/>
        </w:rPr>
      </w:pPr>
      <w:bookmarkStart w:id="0" w:name="_GoBack"/>
    </w:p>
    <w:bookmarkEnd w:id="0"/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A34FF" w:rsidP="005A34FF">
      <w:pPr>
        <w:jc w:val="both"/>
        <w:rPr>
          <w:color w:val="FF0000"/>
          <w:sz w:val="48"/>
          <w:szCs w:val="48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0E2978D" wp14:editId="1FDCE041">
            <wp:simplePos x="0" y="0"/>
            <wp:positionH relativeFrom="column">
              <wp:posOffset>719455</wp:posOffset>
            </wp:positionH>
            <wp:positionV relativeFrom="paragraph">
              <wp:posOffset>13335</wp:posOffset>
            </wp:positionV>
            <wp:extent cx="3810000" cy="1981200"/>
            <wp:effectExtent l="0" t="0" r="0" b="0"/>
            <wp:wrapNone/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24"/>
          <w:szCs w:val="24"/>
        </w:rPr>
      </w:pPr>
    </w:p>
    <w:p w:rsidR="000D3E97" w:rsidRDefault="000D3E97" w:rsidP="005A34FF">
      <w:pPr>
        <w:jc w:val="both"/>
        <w:rPr>
          <w:color w:val="FF0000"/>
          <w:sz w:val="24"/>
          <w:szCs w:val="24"/>
        </w:rPr>
      </w:pPr>
    </w:p>
    <w:p w:rsidR="005A34FF" w:rsidRDefault="005A34FF" w:rsidP="005A34FF">
      <w:pPr>
        <w:jc w:val="both"/>
        <w:rPr>
          <w:color w:val="FF0000"/>
          <w:sz w:val="24"/>
          <w:szCs w:val="24"/>
        </w:rPr>
      </w:pPr>
    </w:p>
    <w:p w:rsidR="005A34FF" w:rsidRDefault="005A34FF" w:rsidP="005A34FF">
      <w:pPr>
        <w:jc w:val="both"/>
        <w:rPr>
          <w:color w:val="FF0000"/>
          <w:sz w:val="24"/>
          <w:szCs w:val="24"/>
        </w:rPr>
      </w:pPr>
    </w:p>
    <w:p w:rsidR="005A34FF" w:rsidRDefault="005A34FF" w:rsidP="005A34FF">
      <w:pPr>
        <w:jc w:val="both"/>
        <w:rPr>
          <w:color w:val="FF0000"/>
          <w:sz w:val="24"/>
          <w:szCs w:val="24"/>
        </w:rPr>
      </w:pPr>
    </w:p>
    <w:p w:rsidR="005A34FF" w:rsidRDefault="005A34FF" w:rsidP="005A34FF">
      <w:pPr>
        <w:jc w:val="both"/>
        <w:rPr>
          <w:color w:val="FF0000"/>
          <w:sz w:val="24"/>
          <w:szCs w:val="24"/>
        </w:rPr>
      </w:pPr>
    </w:p>
    <w:p w:rsidR="005A34FF" w:rsidRDefault="005A34FF" w:rsidP="005A34FF">
      <w:pPr>
        <w:jc w:val="both"/>
        <w:rPr>
          <w:color w:val="FF0000"/>
          <w:sz w:val="24"/>
          <w:szCs w:val="24"/>
        </w:rPr>
      </w:pPr>
    </w:p>
    <w:p w:rsidR="00AD415F" w:rsidRDefault="00AD415F" w:rsidP="005A34FF">
      <w:pPr>
        <w:jc w:val="both"/>
        <w:rPr>
          <w:color w:val="FF0000"/>
          <w:sz w:val="24"/>
          <w:szCs w:val="24"/>
        </w:rPr>
      </w:pPr>
    </w:p>
    <w:p w:rsidR="00AD415F" w:rsidRPr="00AD415F" w:rsidRDefault="00AD415F" w:rsidP="005A34FF">
      <w:pPr>
        <w:jc w:val="both"/>
        <w:rPr>
          <w:rFonts w:ascii="TTE178EC28t00" w:hAnsi="TTE178EC28t00" w:cs="TTE178EC28t00"/>
          <w:color w:val="2E74B5" w:themeColor="accent1" w:themeShade="BF"/>
          <w:sz w:val="27"/>
          <w:szCs w:val="27"/>
        </w:rPr>
      </w:pPr>
      <w:r w:rsidRPr="00AD415F">
        <w:rPr>
          <w:rFonts w:ascii="TTE178EC28t00" w:hAnsi="TTE178EC28t00" w:cs="TTE178EC28t00"/>
          <w:color w:val="2E74B5" w:themeColor="accent1" w:themeShade="BF"/>
          <w:sz w:val="27"/>
          <w:szCs w:val="27"/>
        </w:rPr>
        <w:lastRenderedPageBreak/>
        <w:t>Processus de validation :</w:t>
      </w:r>
    </w:p>
    <w:p w:rsidR="00AD415F" w:rsidRPr="000D3E97" w:rsidRDefault="00AD415F" w:rsidP="005A34FF">
      <w:pPr>
        <w:jc w:val="both"/>
        <w:rPr>
          <w:color w:val="FF0000"/>
          <w:sz w:val="24"/>
          <w:szCs w:val="24"/>
        </w:rPr>
      </w:pPr>
    </w:p>
    <w:tbl>
      <w:tblPr>
        <w:tblStyle w:val="Grilledutableau"/>
        <w:tblW w:w="9091" w:type="dxa"/>
        <w:tblLook w:val="04A0" w:firstRow="1" w:lastRow="0" w:firstColumn="1" w:lastColumn="0" w:noHBand="0" w:noVBand="1"/>
      </w:tblPr>
      <w:tblGrid>
        <w:gridCol w:w="2527"/>
        <w:gridCol w:w="2509"/>
        <w:gridCol w:w="4055"/>
      </w:tblGrid>
      <w:tr w:rsidR="00532DCD" w:rsidRPr="00AD415F" w:rsidTr="00C77EB6">
        <w:trPr>
          <w:trHeight w:val="599"/>
        </w:trPr>
        <w:tc>
          <w:tcPr>
            <w:tcW w:w="3029" w:type="dxa"/>
          </w:tcPr>
          <w:p w:rsidR="00532DCD" w:rsidRPr="00AD415F" w:rsidRDefault="00532DCD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Référence</w:t>
            </w:r>
          </w:p>
        </w:tc>
        <w:tc>
          <w:tcPr>
            <w:tcW w:w="6062" w:type="dxa"/>
            <w:gridSpan w:val="2"/>
          </w:tcPr>
          <w:p w:rsidR="00532DCD" w:rsidRPr="00AD415F" w:rsidRDefault="00532DCD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Note de cadrage</w:t>
            </w:r>
          </w:p>
        </w:tc>
      </w:tr>
      <w:tr w:rsidR="00532DCD" w:rsidRPr="00AD415F" w:rsidTr="00C77EB6">
        <w:trPr>
          <w:trHeight w:val="599"/>
        </w:trPr>
        <w:tc>
          <w:tcPr>
            <w:tcW w:w="3029" w:type="dxa"/>
          </w:tcPr>
          <w:p w:rsidR="00532DCD" w:rsidRPr="00AD415F" w:rsidRDefault="00532DCD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Projet</w:t>
            </w:r>
          </w:p>
        </w:tc>
        <w:tc>
          <w:tcPr>
            <w:tcW w:w="6062" w:type="dxa"/>
            <w:gridSpan w:val="2"/>
          </w:tcPr>
          <w:p w:rsidR="00532DCD" w:rsidRPr="00AD415F" w:rsidRDefault="005A34FF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Aéroclub</w:t>
            </w:r>
          </w:p>
        </w:tc>
      </w:tr>
      <w:tr w:rsidR="00532DCD" w:rsidRPr="00AD415F" w:rsidTr="00C77EB6">
        <w:trPr>
          <w:trHeight w:val="599"/>
        </w:trPr>
        <w:tc>
          <w:tcPr>
            <w:tcW w:w="3029" w:type="dxa"/>
          </w:tcPr>
          <w:p w:rsidR="00532DCD" w:rsidRPr="00AD415F" w:rsidRDefault="00532DCD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Emetteur</w:t>
            </w:r>
          </w:p>
        </w:tc>
        <w:tc>
          <w:tcPr>
            <w:tcW w:w="3031" w:type="dxa"/>
          </w:tcPr>
          <w:p w:rsidR="00532DCD" w:rsidRPr="00AD415F" w:rsidRDefault="00AD415F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Groupe 5</w:t>
            </w:r>
          </w:p>
          <w:p w:rsidR="00AD415F" w:rsidRPr="00AD415F" w:rsidRDefault="00AD415F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 xml:space="preserve">Myriam </w:t>
            </w:r>
            <w:proofErr w:type="spellStart"/>
            <w:r w:rsidRPr="00AD415F">
              <w:rPr>
                <w:color w:val="000000" w:themeColor="text1"/>
                <w:sz w:val="28"/>
                <w:szCs w:val="28"/>
              </w:rPr>
              <w:t>Majdoub</w:t>
            </w:r>
            <w:proofErr w:type="spellEnd"/>
          </w:p>
          <w:p w:rsidR="00AD415F" w:rsidRPr="00AD415F" w:rsidRDefault="00AD415F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 xml:space="preserve">Michel </w:t>
            </w:r>
            <w:proofErr w:type="spellStart"/>
            <w:r w:rsidRPr="00AD415F">
              <w:rPr>
                <w:color w:val="000000" w:themeColor="text1"/>
                <w:sz w:val="28"/>
                <w:szCs w:val="28"/>
              </w:rPr>
              <w:t>Thangavel</w:t>
            </w:r>
            <w:proofErr w:type="spellEnd"/>
          </w:p>
        </w:tc>
        <w:tc>
          <w:tcPr>
            <w:tcW w:w="3031" w:type="dxa"/>
          </w:tcPr>
          <w:p w:rsidR="00532DCD" w:rsidRPr="00AD415F" w:rsidRDefault="00AD415F" w:rsidP="005A34FF">
            <w:pPr>
              <w:jc w:val="center"/>
              <w:rPr>
                <w:rFonts w:ascii="TTE1811300t00" w:hAnsi="TTE1811300t00" w:cs="TTE1811300t00"/>
                <w:color w:val="000000" w:themeColor="text1"/>
                <w:sz w:val="23"/>
                <w:szCs w:val="23"/>
              </w:rPr>
            </w:pPr>
            <w:r w:rsidRPr="00AD415F">
              <w:rPr>
                <w:rFonts w:ascii="TTE1811300t00" w:hAnsi="TTE1811300t00" w:cs="TTE1811300t00"/>
                <w:color w:val="000000" w:themeColor="text1"/>
                <w:sz w:val="23"/>
                <w:szCs w:val="23"/>
              </w:rPr>
              <w:t>myriammajdoub@soprabanking.com</w:t>
            </w:r>
          </w:p>
          <w:p w:rsidR="00AD415F" w:rsidRPr="00AD415F" w:rsidRDefault="00AD415F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rFonts w:ascii="TTE1811300t00" w:hAnsi="TTE1811300t00" w:cs="TTE1811300t00"/>
                <w:color w:val="000000"/>
                <w:sz w:val="23"/>
                <w:szCs w:val="23"/>
              </w:rPr>
              <w:t>michel.thangavel@soprabanking.com</w:t>
            </w:r>
          </w:p>
        </w:tc>
      </w:tr>
      <w:tr w:rsidR="00532DCD" w:rsidRPr="00AD415F" w:rsidTr="00C77EB6">
        <w:trPr>
          <w:trHeight w:val="599"/>
        </w:trPr>
        <w:tc>
          <w:tcPr>
            <w:tcW w:w="3029" w:type="dxa"/>
          </w:tcPr>
          <w:p w:rsidR="00532DCD" w:rsidRPr="00AD415F" w:rsidRDefault="00532DCD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Date d’émission</w:t>
            </w:r>
          </w:p>
        </w:tc>
        <w:tc>
          <w:tcPr>
            <w:tcW w:w="6062" w:type="dxa"/>
            <w:gridSpan w:val="2"/>
          </w:tcPr>
          <w:p w:rsidR="00532DCD" w:rsidRPr="00AD415F" w:rsidRDefault="000D3E97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Jeudi 30 mars 2016</w:t>
            </w:r>
          </w:p>
        </w:tc>
      </w:tr>
    </w:tbl>
    <w:p w:rsidR="00532DCD" w:rsidRPr="00AD415F" w:rsidRDefault="00532DCD" w:rsidP="005A34FF">
      <w:pPr>
        <w:jc w:val="center"/>
        <w:rPr>
          <w:color w:val="FF0000"/>
          <w:sz w:val="28"/>
          <w:szCs w:val="28"/>
        </w:rPr>
      </w:pPr>
    </w:p>
    <w:tbl>
      <w:tblPr>
        <w:tblStyle w:val="Grilledutableau"/>
        <w:tblW w:w="9092" w:type="dxa"/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5"/>
      </w:tblGrid>
      <w:tr w:rsidR="000D3E97" w:rsidRPr="00AD415F" w:rsidTr="00C77EB6">
        <w:trPr>
          <w:trHeight w:val="583"/>
        </w:trPr>
        <w:tc>
          <w:tcPr>
            <w:tcW w:w="9092" w:type="dxa"/>
            <w:gridSpan w:val="4"/>
          </w:tcPr>
          <w:p w:rsidR="000D3E97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Validations</w:t>
            </w:r>
          </w:p>
        </w:tc>
      </w:tr>
      <w:tr w:rsidR="00532DCD" w:rsidRPr="00AD415F" w:rsidTr="00C77EB6">
        <w:trPr>
          <w:trHeight w:val="583"/>
        </w:trPr>
        <w:tc>
          <w:tcPr>
            <w:tcW w:w="2272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Nom</w:t>
            </w:r>
          </w:p>
        </w:tc>
        <w:tc>
          <w:tcPr>
            <w:tcW w:w="2272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Date</w:t>
            </w:r>
          </w:p>
        </w:tc>
        <w:tc>
          <w:tcPr>
            <w:tcW w:w="2273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Validation (O/N)</w:t>
            </w:r>
          </w:p>
        </w:tc>
        <w:tc>
          <w:tcPr>
            <w:tcW w:w="2273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Commentaires</w:t>
            </w:r>
          </w:p>
        </w:tc>
      </w:tr>
      <w:tr w:rsidR="00532DCD" w:rsidRPr="00AD415F" w:rsidTr="00C77EB6">
        <w:trPr>
          <w:trHeight w:val="583"/>
        </w:trPr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  <w:tr w:rsidR="00532DCD" w:rsidRPr="00AD415F" w:rsidTr="00C77EB6">
        <w:trPr>
          <w:trHeight w:val="583"/>
        </w:trPr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  <w:tr w:rsidR="00532DCD" w:rsidRPr="00AD415F" w:rsidTr="00C77EB6">
        <w:trPr>
          <w:trHeight w:val="583"/>
        </w:trPr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</w:tbl>
    <w:p w:rsidR="00D05180" w:rsidRPr="00AD415F" w:rsidRDefault="00D05180" w:rsidP="005A34FF">
      <w:pPr>
        <w:jc w:val="center"/>
        <w:rPr>
          <w:sz w:val="28"/>
          <w:szCs w:val="28"/>
        </w:rPr>
      </w:pPr>
    </w:p>
    <w:tbl>
      <w:tblPr>
        <w:tblStyle w:val="Grilledutableau"/>
        <w:tblW w:w="9106" w:type="dxa"/>
        <w:tblLook w:val="04A0" w:firstRow="1" w:lastRow="0" w:firstColumn="1" w:lastColumn="0" w:noHBand="0" w:noVBand="1"/>
      </w:tblPr>
      <w:tblGrid>
        <w:gridCol w:w="2275"/>
        <w:gridCol w:w="2275"/>
        <w:gridCol w:w="2277"/>
        <w:gridCol w:w="2279"/>
      </w:tblGrid>
      <w:tr w:rsidR="000D3E97" w:rsidRPr="00AD415F" w:rsidTr="00AD415F">
        <w:trPr>
          <w:trHeight w:val="684"/>
        </w:trPr>
        <w:tc>
          <w:tcPr>
            <w:tcW w:w="9106" w:type="dxa"/>
            <w:gridSpan w:val="4"/>
          </w:tcPr>
          <w:p w:rsidR="000D3E97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Modifications</w:t>
            </w:r>
          </w:p>
        </w:tc>
      </w:tr>
      <w:tr w:rsidR="00532DCD" w:rsidRPr="00AD415F" w:rsidTr="00AD415F">
        <w:trPr>
          <w:trHeight w:val="684"/>
        </w:trPr>
        <w:tc>
          <w:tcPr>
            <w:tcW w:w="2275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Versions</w:t>
            </w:r>
          </w:p>
        </w:tc>
        <w:tc>
          <w:tcPr>
            <w:tcW w:w="2275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Date</w:t>
            </w:r>
          </w:p>
        </w:tc>
        <w:tc>
          <w:tcPr>
            <w:tcW w:w="2277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Etat</w:t>
            </w:r>
          </w:p>
        </w:tc>
        <w:tc>
          <w:tcPr>
            <w:tcW w:w="2277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Description de la modification</w:t>
            </w:r>
          </w:p>
        </w:tc>
      </w:tr>
      <w:tr w:rsidR="00532DCD" w:rsidRPr="00AD415F" w:rsidTr="00AD415F">
        <w:trPr>
          <w:trHeight w:val="684"/>
        </w:trPr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  <w:tr w:rsidR="00532DCD" w:rsidRPr="00AD415F" w:rsidTr="00AD415F">
        <w:trPr>
          <w:trHeight w:val="684"/>
        </w:trPr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  <w:tr w:rsidR="00532DCD" w:rsidRPr="00AD415F" w:rsidTr="00AD415F">
        <w:trPr>
          <w:trHeight w:val="684"/>
        </w:trPr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</w:tbl>
    <w:p w:rsidR="00532DCD" w:rsidRDefault="00532DCD" w:rsidP="005A34FF">
      <w:pPr>
        <w:jc w:val="both"/>
      </w:pPr>
    </w:p>
    <w:p w:rsidR="00532DCD" w:rsidRDefault="00532DCD" w:rsidP="005A34FF">
      <w:pPr>
        <w:jc w:val="both"/>
      </w:pPr>
    </w:p>
    <w:p w:rsidR="000D3E97" w:rsidRDefault="000D3E97" w:rsidP="005A34FF">
      <w:pPr>
        <w:jc w:val="both"/>
      </w:pPr>
    </w:p>
    <w:p w:rsidR="000D3E97" w:rsidRDefault="000D3E97" w:rsidP="005A34FF">
      <w:pPr>
        <w:jc w:val="both"/>
      </w:pPr>
    </w:p>
    <w:p w:rsidR="000D3E97" w:rsidRDefault="000D3E97" w:rsidP="005A34FF">
      <w:pPr>
        <w:jc w:val="both"/>
      </w:pPr>
    </w:p>
    <w:p w:rsidR="000D3E97" w:rsidRDefault="000D3E97" w:rsidP="005A34FF">
      <w:pPr>
        <w:jc w:val="both"/>
      </w:pPr>
    </w:p>
    <w:p w:rsidR="00D05180" w:rsidRPr="005A5CF0" w:rsidRDefault="00D05180" w:rsidP="005A34F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2E74B5" w:themeColor="accent1" w:themeShade="BF"/>
          <w:sz w:val="27"/>
          <w:szCs w:val="27"/>
        </w:rPr>
      </w:pPr>
      <w:r w:rsidRPr="005A5CF0">
        <w:rPr>
          <w:rFonts w:ascii="TTE178EC28t00" w:hAnsi="TTE178EC28t00" w:cs="TTE178EC28t00"/>
          <w:color w:val="2E74B5" w:themeColor="accent1" w:themeShade="BF"/>
          <w:sz w:val="27"/>
          <w:szCs w:val="27"/>
        </w:rPr>
        <w:lastRenderedPageBreak/>
        <w:t>Contexte et objectifs du projet</w:t>
      </w:r>
    </w:p>
    <w:p w:rsidR="00D05180" w:rsidRPr="00D05180" w:rsidRDefault="00D05180" w:rsidP="005A34F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TE178EC28t00" w:hAnsi="TTE178EC28t00" w:cs="TTE178EC28t00"/>
          <w:color w:val="5F497A"/>
          <w:sz w:val="27"/>
          <w:szCs w:val="27"/>
        </w:rPr>
      </w:pP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Cette étud</w:t>
      </w:r>
      <w:r w:rsidR="002D340D">
        <w:rPr>
          <w:rFonts w:ascii="TTE1811300t00" w:hAnsi="TTE1811300t00" w:cs="TTE1811300t00"/>
          <w:color w:val="000000"/>
          <w:sz w:val="23"/>
          <w:szCs w:val="23"/>
        </w:rPr>
        <w:t>e est réalisée dans le cadre de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D05180" w:rsidP="005A34F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5B9BD5" w:themeColor="accent1"/>
          <w:sz w:val="25"/>
          <w:szCs w:val="25"/>
        </w:rPr>
      </w:pPr>
      <w:r w:rsidRPr="005A5CF0">
        <w:rPr>
          <w:rFonts w:ascii="TTE178EC28t00" w:hAnsi="TTE178EC28t00" w:cs="TTE178EC28t00"/>
          <w:color w:val="5B9BD5" w:themeColor="accent1"/>
          <w:sz w:val="25"/>
          <w:szCs w:val="25"/>
        </w:rPr>
        <w:t>Les intervenants</w:t>
      </w:r>
    </w:p>
    <w:p w:rsidR="00D05180" w:rsidRPr="00D05180" w:rsidRDefault="00D05180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8064A3"/>
          <w:sz w:val="25"/>
          <w:szCs w:val="25"/>
        </w:rPr>
      </w:pPr>
    </w:p>
    <w:p w:rsidR="00D05180" w:rsidRPr="005A5CF0" w:rsidRDefault="00D05180" w:rsidP="005A34F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A5CF0">
        <w:rPr>
          <w:rFonts w:ascii="TTE178EC28t00" w:hAnsi="TTE178EC28t00" w:cs="TTE178EC28t00"/>
          <w:color w:val="00B050"/>
          <w:sz w:val="23"/>
          <w:szCs w:val="23"/>
        </w:rPr>
        <w:t>Commanditaire</w:t>
      </w:r>
    </w:p>
    <w:p w:rsidR="00D05180" w:rsidRPr="00D05180" w:rsidRDefault="00D05180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B3A2C8"/>
          <w:sz w:val="23"/>
          <w:szCs w:val="23"/>
        </w:rPr>
      </w:pP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L</w:t>
      </w:r>
      <w:r>
        <w:rPr>
          <w:rFonts w:ascii="TTE1811300t00" w:hAnsi="TTE1811300t00" w:cs="TTE1811300t00"/>
          <w:color w:val="000000"/>
          <w:sz w:val="23"/>
          <w:szCs w:val="23"/>
        </w:rPr>
        <w:t>e</w:t>
      </w:r>
      <w:r w:rsidR="002D340D">
        <w:rPr>
          <w:rFonts w:ascii="TTE1811300t00" w:hAnsi="TTE1811300t00" w:cs="TTE1811300t00"/>
          <w:color w:val="000000"/>
          <w:sz w:val="23"/>
          <w:szCs w:val="23"/>
        </w:rPr>
        <w:t xml:space="preserve"> commanditaire du projet est </w:t>
      </w:r>
      <w:r w:rsidR="005A5CF0">
        <w:rPr>
          <w:rFonts w:ascii="TTE1811300t00" w:hAnsi="TTE1811300t00" w:cs="TTE1811300t00"/>
          <w:color w:val="000000"/>
          <w:sz w:val="23"/>
          <w:szCs w:val="23"/>
        </w:rPr>
        <w:t xml:space="preserve">la société AJC représentée par </w:t>
      </w:r>
      <w:r>
        <w:rPr>
          <w:rFonts w:ascii="TTE1811300t00" w:hAnsi="TTE1811300t00" w:cs="TTE1811300t00"/>
          <w:color w:val="000000"/>
          <w:sz w:val="23"/>
          <w:szCs w:val="23"/>
        </w:rPr>
        <w:t>Monsieur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>
        <w:rPr>
          <w:rFonts w:ascii="TTE1811300t00" w:hAnsi="TTE1811300t00" w:cs="TTE1811300t00"/>
          <w:color w:val="000000"/>
          <w:sz w:val="23"/>
          <w:szCs w:val="23"/>
        </w:rPr>
        <w:t>Jean-Pierre Hospice. Les domaines de compétences de cette entreprise sont centrés sur l</w:t>
      </w:r>
      <w:r w:rsidR="002D340D">
        <w:rPr>
          <w:rFonts w:ascii="TTE1811300t00" w:hAnsi="TTE1811300t00" w:cs="TTE1811300t00"/>
          <w:color w:val="000000"/>
          <w:sz w:val="23"/>
          <w:szCs w:val="23"/>
        </w:rPr>
        <w:t>e domaine de l’</w:t>
      </w:r>
      <w:r w:rsidR="005A5CF0">
        <w:rPr>
          <w:rFonts w:ascii="TTE1811300t00" w:hAnsi="TTE1811300t00" w:cs="TTE1811300t00"/>
          <w:color w:val="000000"/>
          <w:sz w:val="23"/>
          <w:szCs w:val="23"/>
        </w:rPr>
        <w:t>informatique et</w:t>
      </w:r>
      <w:r w:rsidR="002D340D">
        <w:rPr>
          <w:rFonts w:ascii="TTE1811300t00" w:hAnsi="TTE1811300t00" w:cs="TTE1811300t00"/>
          <w:color w:val="000000"/>
          <w:sz w:val="23"/>
          <w:szCs w:val="23"/>
        </w:rPr>
        <w:t xml:space="preserve"> la gestion de projet.</w:t>
      </w:r>
    </w:p>
    <w:p w:rsidR="002D340D" w:rsidRDefault="002D340D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i/>
          <w:color w:val="8064A3"/>
          <w:sz w:val="23"/>
          <w:szCs w:val="23"/>
          <w:u w:val="single"/>
        </w:rPr>
      </w:pPr>
      <w:r w:rsidRPr="005A5CF0">
        <w:rPr>
          <w:rFonts w:ascii="TTE178EC28t00" w:hAnsi="TTE178EC28t00" w:cs="TTE178EC28t00"/>
          <w:i/>
          <w:color w:val="8064A3"/>
          <w:sz w:val="23"/>
          <w:szCs w:val="23"/>
          <w:u w:val="single"/>
        </w:rPr>
        <w:t>Coordonnées :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8064A3"/>
          <w:sz w:val="23"/>
          <w:szCs w:val="23"/>
        </w:rPr>
      </w:pP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 xml:space="preserve">Monsieur </w:t>
      </w:r>
      <w:r>
        <w:rPr>
          <w:rFonts w:ascii="TTE1811300t00" w:hAnsi="TTE1811300t00" w:cs="TTE1811300t00"/>
          <w:color w:val="000000"/>
          <w:sz w:val="23"/>
          <w:szCs w:val="23"/>
        </w:rPr>
        <w:t>Jean-Pierre Hospice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–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Société AJC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Email 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: </w:t>
      </w:r>
    </w:p>
    <w:p w:rsidR="005A5CF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Téléphone 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: 06 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Adresse </w:t>
      </w:r>
      <w:r>
        <w:rPr>
          <w:rFonts w:ascii="TTE1811300t00" w:hAnsi="TTE1811300t00" w:cs="TTE1811300t00"/>
          <w:color w:val="000000"/>
          <w:sz w:val="23"/>
          <w:szCs w:val="23"/>
        </w:rPr>
        <w:t>: 6 rue Rougemont, 75010 Paris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2D340D" w:rsidP="005A34F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A5CF0">
        <w:rPr>
          <w:rFonts w:ascii="TTE178EC28t00" w:hAnsi="TTE178EC28t00" w:cs="TTE178EC28t00"/>
          <w:color w:val="00B050"/>
          <w:sz w:val="23"/>
          <w:szCs w:val="23"/>
        </w:rPr>
        <w:t xml:space="preserve">Chef de projet </w:t>
      </w:r>
    </w:p>
    <w:p w:rsidR="00D05180" w:rsidRPr="00D05180" w:rsidRDefault="00D05180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B3A2C8"/>
          <w:sz w:val="23"/>
          <w:szCs w:val="23"/>
        </w:rPr>
      </w:pPr>
    </w:p>
    <w:p w:rsidR="00D05180" w:rsidRPr="005A5CF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i/>
          <w:color w:val="8064A3"/>
          <w:sz w:val="23"/>
          <w:szCs w:val="23"/>
          <w:u w:val="single"/>
        </w:rPr>
      </w:pPr>
      <w:r w:rsidRPr="005A5CF0">
        <w:rPr>
          <w:rFonts w:ascii="TTE178EC28t00" w:hAnsi="TTE178EC28t00" w:cs="TTE178EC28t00"/>
          <w:i/>
          <w:color w:val="8064A3"/>
          <w:sz w:val="23"/>
          <w:szCs w:val="23"/>
          <w:u w:val="single"/>
        </w:rPr>
        <w:t>Coordonnées :</w:t>
      </w:r>
    </w:p>
    <w:p w:rsid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8064A3"/>
          <w:sz w:val="23"/>
          <w:szCs w:val="23"/>
        </w:rPr>
      </w:pP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 xml:space="preserve">Société </w:t>
      </w:r>
      <w:proofErr w:type="spellStart"/>
      <w:r w:rsidR="002D340D">
        <w:rPr>
          <w:rFonts w:ascii="TTE1811300t00" w:hAnsi="TTE1811300t00" w:cs="TTE1811300t00"/>
          <w:color w:val="000000"/>
          <w:sz w:val="23"/>
          <w:szCs w:val="23"/>
        </w:rPr>
        <w:t>Sopra</w:t>
      </w:r>
      <w:proofErr w:type="spellEnd"/>
      <w:r w:rsidR="002D340D">
        <w:rPr>
          <w:rFonts w:ascii="TTE1811300t00" w:hAnsi="TTE1811300t00" w:cs="TTE1811300t00"/>
          <w:color w:val="000000"/>
          <w:sz w:val="23"/>
          <w:szCs w:val="23"/>
        </w:rPr>
        <w:t xml:space="preserve"> Banking Software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Email </w:t>
      </w:r>
      <w:r w:rsidR="002D340D">
        <w:rPr>
          <w:rFonts w:ascii="TTE1811300t00" w:hAnsi="TTE1811300t00" w:cs="TTE1811300t00"/>
          <w:color w:val="000000"/>
          <w:sz w:val="23"/>
          <w:szCs w:val="23"/>
        </w:rPr>
        <w:t>: michel.thangavel@soprabanking</w:t>
      </w:r>
      <w:r>
        <w:rPr>
          <w:rFonts w:ascii="TTE1811300t00" w:hAnsi="TTE1811300t00" w:cs="TTE1811300t00"/>
          <w:color w:val="000000"/>
          <w:sz w:val="23"/>
          <w:szCs w:val="23"/>
        </w:rPr>
        <w:t>.com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Téléphone </w:t>
      </w:r>
      <w:r w:rsidR="005A5CF0">
        <w:rPr>
          <w:rFonts w:ascii="TTE1811300t00" w:hAnsi="TTE1811300t00" w:cs="TTE1811300t00"/>
          <w:color w:val="000000"/>
          <w:sz w:val="23"/>
          <w:szCs w:val="23"/>
        </w:rPr>
        <w:t>: 06 12 37 75 77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Adresse 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: </w:t>
      </w:r>
      <w:r w:rsidR="005A5CF0">
        <w:rPr>
          <w:rFonts w:ascii="TTE1811300t00" w:hAnsi="TTE1811300t00" w:cs="TTE1811300t00"/>
          <w:color w:val="000000"/>
          <w:sz w:val="23"/>
          <w:szCs w:val="23"/>
        </w:rPr>
        <w:t>16 rue Albert Lefebvre 95400 Arnouville</w:t>
      </w:r>
    </w:p>
    <w:p w:rsidR="002D340D" w:rsidRDefault="002D340D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2D340D" w:rsidP="005A34F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A5CF0">
        <w:rPr>
          <w:rFonts w:ascii="TTE178EC28t00" w:hAnsi="TTE178EC28t00" w:cs="TTE178EC28t00"/>
          <w:color w:val="00B050"/>
          <w:sz w:val="23"/>
          <w:szCs w:val="23"/>
        </w:rPr>
        <w:t>Chef de com</w:t>
      </w:r>
      <w:r w:rsidR="005A5CF0" w:rsidRPr="005A5CF0">
        <w:rPr>
          <w:rFonts w:ascii="TTE178EC28t00" w:hAnsi="TTE178EC28t00" w:cs="TTE178EC28t00"/>
          <w:color w:val="00B050"/>
          <w:sz w:val="23"/>
          <w:szCs w:val="23"/>
        </w:rPr>
        <w:t>munication</w:t>
      </w:r>
    </w:p>
    <w:p w:rsidR="002D340D" w:rsidRPr="002D340D" w:rsidRDefault="002D340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B3A2C8"/>
          <w:sz w:val="23"/>
          <w:szCs w:val="23"/>
        </w:rPr>
      </w:pPr>
    </w:p>
    <w:p w:rsidR="005A5CF0" w:rsidRP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i/>
          <w:color w:val="8064A3"/>
          <w:sz w:val="23"/>
          <w:szCs w:val="23"/>
          <w:u w:val="single"/>
        </w:rPr>
      </w:pPr>
      <w:r w:rsidRPr="005A5CF0">
        <w:rPr>
          <w:rFonts w:ascii="TTE178EC28t00" w:hAnsi="TTE178EC28t00" w:cs="TTE178EC28t00"/>
          <w:i/>
          <w:color w:val="8064A3"/>
          <w:sz w:val="23"/>
          <w:szCs w:val="23"/>
          <w:u w:val="single"/>
        </w:rPr>
        <w:t>Coordonnées :</w:t>
      </w:r>
    </w:p>
    <w:p w:rsid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5A5CF0" w:rsidRP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 xml:space="preserve">Société </w:t>
      </w:r>
      <w:proofErr w:type="spellStart"/>
      <w:r>
        <w:rPr>
          <w:rFonts w:ascii="TTE1811300t00" w:hAnsi="TTE1811300t00" w:cs="TTE1811300t00"/>
          <w:color w:val="000000"/>
          <w:sz w:val="23"/>
          <w:szCs w:val="23"/>
        </w:rPr>
        <w:t>Sopra</w:t>
      </w:r>
      <w:proofErr w:type="spellEnd"/>
      <w:r>
        <w:rPr>
          <w:rFonts w:ascii="TTE1811300t00" w:hAnsi="TTE1811300t00" w:cs="TTE1811300t00"/>
          <w:color w:val="000000"/>
          <w:sz w:val="23"/>
          <w:szCs w:val="23"/>
        </w:rPr>
        <w:t xml:space="preserve"> Banking Software</w:t>
      </w:r>
    </w:p>
    <w:p w:rsidR="00D0518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FF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>Em</w:t>
      </w:r>
      <w:r w:rsidR="00D05180">
        <w:rPr>
          <w:rFonts w:ascii="TTE178EC28t00" w:hAnsi="TTE178EC28t00" w:cs="TTE178EC28t00"/>
          <w:color w:val="8064A3"/>
          <w:sz w:val="23"/>
          <w:szCs w:val="23"/>
        </w:rPr>
        <w:t xml:space="preserve">ail : </w:t>
      </w:r>
      <w:r w:rsidRPr="00AD415F">
        <w:rPr>
          <w:rFonts w:ascii="TTE1811300t00" w:hAnsi="TTE1811300t00" w:cs="TTE1811300t00"/>
          <w:color w:val="000000" w:themeColor="text1"/>
          <w:sz w:val="23"/>
          <w:szCs w:val="23"/>
        </w:rPr>
        <w:t>myriammajdoub</w:t>
      </w:r>
      <w:r w:rsidR="00AD415F" w:rsidRPr="00AD415F">
        <w:rPr>
          <w:rFonts w:ascii="TTE1811300t00" w:hAnsi="TTE1811300t00" w:cs="TTE1811300t00"/>
          <w:color w:val="000000" w:themeColor="text1"/>
          <w:sz w:val="23"/>
          <w:szCs w:val="23"/>
        </w:rPr>
        <w:t>@soprabanking</w:t>
      </w:r>
      <w:r w:rsidR="00D05180" w:rsidRPr="00AD415F">
        <w:rPr>
          <w:rFonts w:ascii="TTE1811300t00" w:hAnsi="TTE1811300t00" w:cs="TTE1811300t00"/>
          <w:color w:val="000000" w:themeColor="text1"/>
          <w:sz w:val="23"/>
          <w:szCs w:val="23"/>
        </w:rPr>
        <w:t>.com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Téléphone </w:t>
      </w:r>
      <w:r w:rsidR="00AD415F">
        <w:rPr>
          <w:rFonts w:ascii="TTE1811300t00" w:hAnsi="TTE1811300t00" w:cs="TTE1811300t00"/>
          <w:color w:val="000000"/>
          <w:sz w:val="23"/>
          <w:szCs w:val="23"/>
        </w:rPr>
        <w:t>: 06</w:t>
      </w:r>
    </w:p>
    <w:p w:rsid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>Adresse :</w:t>
      </w:r>
    </w:p>
    <w:p w:rsid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D05180" w:rsidP="005A34F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5B9BD5" w:themeColor="accent1"/>
          <w:sz w:val="25"/>
          <w:szCs w:val="25"/>
        </w:rPr>
      </w:pPr>
      <w:r w:rsidRPr="005A5CF0">
        <w:rPr>
          <w:rFonts w:ascii="TTE178EC28t00" w:hAnsi="TTE178EC28t00" w:cs="TTE178EC28t00"/>
          <w:color w:val="5B9BD5" w:themeColor="accent1"/>
          <w:sz w:val="25"/>
          <w:szCs w:val="25"/>
        </w:rPr>
        <w:t>Portée et limite de l’étude</w:t>
      </w:r>
    </w:p>
    <w:p w:rsidR="005A5CF0" w:rsidRPr="005A5CF0" w:rsidRDefault="005A5CF0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5B9BD5" w:themeColor="accent1"/>
          <w:sz w:val="25"/>
          <w:szCs w:val="25"/>
        </w:rPr>
      </w:pPr>
    </w:p>
    <w:p w:rsidR="00D05180" w:rsidRPr="00532DCD" w:rsidRDefault="00D05180" w:rsidP="005A34F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32DCD">
        <w:rPr>
          <w:rFonts w:ascii="TTE178EC28t00" w:hAnsi="TTE178EC28t00" w:cs="TTE178EC28t00"/>
          <w:color w:val="00B050"/>
          <w:sz w:val="23"/>
          <w:szCs w:val="23"/>
        </w:rPr>
        <w:t>Description du projet</w:t>
      </w:r>
    </w:p>
    <w:p w:rsidR="00532DCD" w:rsidRPr="00532DCD" w:rsidRDefault="00532DC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</w:p>
    <w:p w:rsidR="005A34FF" w:rsidRDefault="005A34FF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5A34FF">
        <w:rPr>
          <w:rFonts w:ascii="TTE1811300t00" w:hAnsi="TTE1811300t00" w:cs="TTE1811300t00"/>
          <w:color w:val="000000"/>
          <w:sz w:val="23"/>
          <w:szCs w:val="23"/>
        </w:rPr>
        <w:t>On se situe dans le cadre du développement d'une application de gestion d'un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Pr="005A34FF">
        <w:rPr>
          <w:rFonts w:ascii="TTE1811300t00" w:hAnsi="TTE1811300t00" w:cs="TTE1811300t00"/>
          <w:color w:val="000000"/>
          <w:sz w:val="23"/>
          <w:szCs w:val="23"/>
        </w:rPr>
        <w:t>aéroclub. Chaque avion, chaque pilote, chaque vol e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ffectué par les pilotes sur les </w:t>
      </w:r>
      <w:r w:rsidRPr="005A34FF">
        <w:rPr>
          <w:rFonts w:ascii="TTE1811300t00" w:hAnsi="TTE1811300t00" w:cs="TTE1811300t00"/>
          <w:color w:val="000000"/>
          <w:sz w:val="23"/>
          <w:szCs w:val="23"/>
        </w:rPr>
        <w:t>avions sont décrits. Les types d'avions sur lesquels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peuvent voler les pilotes sont également fournis. Le </w:t>
      </w:r>
      <w:r w:rsidRPr="005A34FF">
        <w:rPr>
          <w:rFonts w:ascii="TTE1811300t00" w:hAnsi="TTE1811300t00" w:cs="TTE1811300t00"/>
          <w:color w:val="000000"/>
          <w:sz w:val="23"/>
          <w:szCs w:val="23"/>
        </w:rPr>
        <w:t>système d'information de cet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te application peut être décrit </w:t>
      </w:r>
      <w:r w:rsidRPr="005A34FF">
        <w:rPr>
          <w:rFonts w:ascii="TTE1811300t00" w:hAnsi="TTE1811300t00" w:cs="TTE1811300t00"/>
          <w:color w:val="000000"/>
          <w:sz w:val="23"/>
          <w:szCs w:val="23"/>
        </w:rPr>
        <w:t>par le modèle entités associations propriétés suivant :</w:t>
      </w:r>
    </w:p>
    <w:p w:rsidR="005A34FF" w:rsidRDefault="005A34FF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532DCD" w:rsidRDefault="005A34FF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5A34FF">
        <w:rPr>
          <w:rFonts w:ascii="TTE1811300t00" w:hAnsi="TTE1811300t00" w:cs="TTE1811300t00"/>
          <w:color w:val="000000"/>
          <w:sz w:val="23"/>
          <w:szCs w:val="23"/>
        </w:rPr>
        <w:t>Les avions peuvent être "en état", "hors d'état" ou "retiré". Les pilotes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peuvent </w:t>
      </w:r>
      <w:r w:rsidRPr="005A34FF">
        <w:rPr>
          <w:rFonts w:ascii="TTE1811300t00" w:hAnsi="TTE1811300t00" w:cs="TTE1811300t00"/>
          <w:color w:val="000000"/>
          <w:sz w:val="23"/>
          <w:szCs w:val="23"/>
        </w:rPr>
        <w:t>prendre les états suivants : "apte", "malade", "endetté", "en règle", "présent", "en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partance" et "parti". </w:t>
      </w:r>
      <w:r w:rsidRPr="005A34FF">
        <w:rPr>
          <w:rFonts w:ascii="TTE1811300t00" w:hAnsi="TTE1811300t00" w:cs="TTE1811300t00"/>
          <w:color w:val="000000"/>
          <w:sz w:val="23"/>
          <w:szCs w:val="23"/>
        </w:rPr>
        <w:t>Les vols sont d'abord "déposés".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Ils sont ensuite (au retour de </w:t>
      </w:r>
      <w:r w:rsidRPr="005A34FF">
        <w:rPr>
          <w:rFonts w:ascii="TTE1811300t00" w:hAnsi="TTE1811300t00" w:cs="TTE1811300t00"/>
          <w:color w:val="000000"/>
          <w:sz w:val="23"/>
          <w:szCs w:val="23"/>
        </w:rPr>
        <w:t>l'avion) "terminés". Ils seront enfin "facturés".</w:t>
      </w:r>
    </w:p>
    <w:p w:rsidR="00734D34" w:rsidRDefault="00734D34" w:rsidP="00734D34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32DCD" w:rsidRDefault="00D05180" w:rsidP="005A34F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32DCD">
        <w:rPr>
          <w:rFonts w:ascii="TTE178EC28t00" w:hAnsi="TTE178EC28t00" w:cs="TTE178EC28t00"/>
          <w:color w:val="00B050"/>
          <w:sz w:val="23"/>
          <w:szCs w:val="23"/>
        </w:rPr>
        <w:lastRenderedPageBreak/>
        <w:t>Objectifs</w:t>
      </w:r>
    </w:p>
    <w:p w:rsidR="00532DCD" w:rsidRPr="00532DCD" w:rsidRDefault="00532DC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</w:p>
    <w:p w:rsidR="00AD415F" w:rsidRDefault="00AD415F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L’objectif de ce projet est la mise en place d’un mini-logiciel de gestion d’un aéroclub, composé d’un programme principal et de sous-programmes.</w:t>
      </w:r>
    </w:p>
    <w:p w:rsidR="00AD415F" w:rsidRDefault="00AD415F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AD415F" w:rsidRDefault="00AD415F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L'application comprend les fonctionnalités suivantes :</w:t>
      </w:r>
    </w:p>
    <w:p w:rsidR="00AD415F" w:rsidRPr="00734D34" w:rsidRDefault="00AD415F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AD415F" w:rsidRPr="00734D34" w:rsidRDefault="00AD415F" w:rsidP="00AD415F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liste des avions à réviser et des pilotes malades (avec changement d'état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Pr="00734D34">
        <w:rPr>
          <w:rFonts w:ascii="TTE1811300t00" w:hAnsi="TTE1811300t00" w:cs="TTE1811300t00"/>
          <w:color w:val="000000"/>
          <w:sz w:val="23"/>
          <w:szCs w:val="23"/>
        </w:rPr>
        <w:t>des avions et des pilotes)</w:t>
      </w:r>
    </w:p>
    <w:p w:rsidR="00AD415F" w:rsidRPr="00734D34" w:rsidRDefault="00AD415F" w:rsidP="00AD415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dépôt d'un plan de vol (avec vérification des disponibilités des pilotes et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Pr="00734D34">
        <w:rPr>
          <w:rFonts w:ascii="TTE1811300t00" w:hAnsi="TTE1811300t00" w:cs="TTE1811300t00"/>
          <w:color w:val="000000"/>
          <w:sz w:val="23"/>
          <w:szCs w:val="23"/>
        </w:rPr>
        <w:t>avions)</w:t>
      </w:r>
    </w:p>
    <w:p w:rsidR="00AD415F" w:rsidRPr="00734D34" w:rsidRDefault="00AD415F" w:rsidP="00AD415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e</w:t>
      </w:r>
      <w:r w:rsidRPr="00734D34">
        <w:rPr>
          <w:rFonts w:ascii="TTE1811300t00" w:hAnsi="TTE1811300t00" w:cs="TTE1811300t00"/>
          <w:color w:val="000000"/>
          <w:sz w:val="23"/>
          <w:szCs w:val="23"/>
        </w:rPr>
        <w:t>nregistrement d'un vol (avec mise-à-jour des compteurs horaires)</w:t>
      </w:r>
    </w:p>
    <w:p w:rsidR="00AD415F" w:rsidRPr="00734D34" w:rsidRDefault="00AD415F" w:rsidP="00AD415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mise-à-jour des pilotes (ajout, suppression, modification), avec arrivée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Pr="00734D34">
        <w:rPr>
          <w:rFonts w:ascii="TTE1811300t00" w:hAnsi="TTE1811300t00" w:cs="TTE1811300t00"/>
          <w:color w:val="000000"/>
          <w:sz w:val="23"/>
          <w:szCs w:val="23"/>
        </w:rPr>
        <w:t>possible d'un pilote d'un nouveau type</w:t>
      </w:r>
    </w:p>
    <w:p w:rsidR="00AD415F" w:rsidRPr="00734D34" w:rsidRDefault="00AD415F" w:rsidP="00AD415F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mise à jour des avions (ajout, suppression, modification), avec achat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Pr="00734D34">
        <w:rPr>
          <w:rFonts w:ascii="TTE1811300t00" w:hAnsi="TTE1811300t00" w:cs="TTE1811300t00"/>
          <w:color w:val="000000"/>
          <w:sz w:val="23"/>
          <w:szCs w:val="23"/>
        </w:rPr>
        <w:t>possible d'un avion d'un nouveau type</w:t>
      </w:r>
    </w:p>
    <w:p w:rsidR="00AD415F" w:rsidRPr="00734D34" w:rsidRDefault="00AD415F" w:rsidP="00AD415F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récapitulatif avions (avec informations sur les pilotes les ayant utilisés)</w:t>
      </w:r>
    </w:p>
    <w:p w:rsidR="00AD415F" w:rsidRPr="00734D34" w:rsidRDefault="00AD415F" w:rsidP="00AD415F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récapitulatif des pilotes (avec informations sur les avions pilotés)</w:t>
      </w:r>
    </w:p>
    <w:p w:rsidR="00AD415F" w:rsidRPr="00734D34" w:rsidRDefault="00AD415F" w:rsidP="00AD415F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facturation des vols aux pilotes</w:t>
      </w:r>
    </w:p>
    <w:p w:rsidR="00AD415F" w:rsidRDefault="00AD415F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532DCD" w:rsidRDefault="00532DCD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32DCD" w:rsidRDefault="00D05180" w:rsidP="005A34F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32DCD">
        <w:rPr>
          <w:rFonts w:ascii="TTE178EC28t00" w:hAnsi="TTE178EC28t00" w:cs="TTE178EC28t00"/>
          <w:color w:val="00B050"/>
          <w:sz w:val="23"/>
          <w:szCs w:val="23"/>
        </w:rPr>
        <w:t>Exigences de qualité</w:t>
      </w:r>
    </w:p>
    <w:p w:rsidR="00532DCD" w:rsidRPr="00532DCD" w:rsidRDefault="00532DC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Le client a particulièrement insisté sur la simplicité globale du futur logiciel sur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proofErr w:type="gramStart"/>
      <w:r>
        <w:rPr>
          <w:rFonts w:ascii="TTE1811300t00" w:hAnsi="TTE1811300t00" w:cs="TTE1811300t00"/>
          <w:color w:val="000000"/>
          <w:sz w:val="23"/>
          <w:szCs w:val="23"/>
        </w:rPr>
        <w:t>les</w:t>
      </w:r>
      <w:proofErr w:type="gramEnd"/>
      <w:r>
        <w:rPr>
          <w:rFonts w:ascii="TTE1811300t00" w:hAnsi="TTE1811300t00" w:cs="TTE1811300t00"/>
          <w:color w:val="000000"/>
          <w:sz w:val="23"/>
          <w:szCs w:val="23"/>
        </w:rPr>
        <w:t xml:space="preserve"> points suivants :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Symbol" w:hAnsi="Symbol" w:cs="Symbol"/>
          <w:color w:val="8064A3"/>
          <w:sz w:val="23"/>
          <w:szCs w:val="23"/>
        </w:rPr>
        <w:t></w:t>
      </w:r>
      <w:r>
        <w:rPr>
          <w:rFonts w:ascii="Symbol" w:hAnsi="Symbol" w:cs="Symbol"/>
          <w:color w:val="8064A3"/>
          <w:sz w:val="23"/>
          <w:szCs w:val="23"/>
        </w:rPr>
        <w:t></w:t>
      </w:r>
      <w:r>
        <w:rPr>
          <w:rFonts w:ascii="TTE1811300t00" w:hAnsi="TTE1811300t00" w:cs="TTE1811300t00"/>
          <w:color w:val="000000"/>
          <w:sz w:val="23"/>
          <w:szCs w:val="23"/>
        </w:rPr>
        <w:t>Simplicité de déploiement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Symbol" w:hAnsi="Symbol" w:cs="Symbol"/>
          <w:color w:val="8064A3"/>
          <w:sz w:val="23"/>
          <w:szCs w:val="23"/>
        </w:rPr>
        <w:t></w:t>
      </w:r>
      <w:r>
        <w:rPr>
          <w:rFonts w:ascii="Symbol" w:hAnsi="Symbol" w:cs="Symbol"/>
          <w:color w:val="8064A3"/>
          <w:sz w:val="23"/>
          <w:szCs w:val="23"/>
        </w:rPr>
        <w:t></w:t>
      </w:r>
      <w:r>
        <w:rPr>
          <w:rFonts w:ascii="TTE1811300t00" w:hAnsi="TTE1811300t00" w:cs="TTE1811300t00"/>
          <w:color w:val="000000"/>
          <w:sz w:val="23"/>
          <w:szCs w:val="23"/>
        </w:rPr>
        <w:t>Clarté de l’interface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A terme, l’objectif d’</w:t>
      </w:r>
      <w:proofErr w:type="spellStart"/>
      <w:r>
        <w:rPr>
          <w:rFonts w:ascii="TTE1811300t00" w:hAnsi="TTE1811300t00" w:cs="TTE1811300t00"/>
          <w:color w:val="000000"/>
          <w:sz w:val="23"/>
          <w:szCs w:val="23"/>
        </w:rPr>
        <w:t>Alorem</w:t>
      </w:r>
      <w:proofErr w:type="spellEnd"/>
      <w:r>
        <w:rPr>
          <w:rFonts w:ascii="TTE1811300t00" w:hAnsi="TTE1811300t00" w:cs="TTE1811300t00"/>
          <w:color w:val="000000"/>
          <w:sz w:val="23"/>
          <w:szCs w:val="23"/>
        </w:rPr>
        <w:t xml:space="preserve"> est de commercialiser le produit. Il en découlera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proofErr w:type="gramStart"/>
      <w:r>
        <w:rPr>
          <w:rFonts w:ascii="TTE1811300t00" w:hAnsi="TTE1811300t00" w:cs="TTE1811300t00"/>
          <w:color w:val="000000"/>
          <w:sz w:val="23"/>
          <w:szCs w:val="23"/>
        </w:rPr>
        <w:t>l’internationalisation</w:t>
      </w:r>
      <w:proofErr w:type="gramEnd"/>
      <w:r>
        <w:rPr>
          <w:rFonts w:ascii="TTE1811300t00" w:hAnsi="TTE1811300t00" w:cs="TTE1811300t00"/>
          <w:color w:val="000000"/>
          <w:sz w:val="23"/>
          <w:szCs w:val="23"/>
        </w:rPr>
        <w:t xml:space="preserve"> de l’interface ainsi qu’un professionnalisme accru.</w:t>
      </w:r>
    </w:p>
    <w:p w:rsid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D05180" w:rsidP="005A34F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2E74B5" w:themeColor="accent1" w:themeShade="BF"/>
          <w:sz w:val="27"/>
          <w:szCs w:val="27"/>
        </w:rPr>
      </w:pPr>
      <w:r w:rsidRPr="005A5CF0">
        <w:rPr>
          <w:rFonts w:ascii="TTE178EC28t00" w:hAnsi="TTE178EC28t00" w:cs="TTE178EC28t00"/>
          <w:color w:val="2E74B5" w:themeColor="accent1" w:themeShade="BF"/>
          <w:sz w:val="27"/>
          <w:szCs w:val="27"/>
        </w:rPr>
        <w:t>Planification</w:t>
      </w:r>
    </w:p>
    <w:p w:rsidR="005A5CF0" w:rsidRPr="005A5CF0" w:rsidRDefault="005A5CF0" w:rsidP="005A34FF">
      <w:pPr>
        <w:pStyle w:val="Paragraphedeliste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TE178EC28t00" w:hAnsi="TTE178EC28t00" w:cs="TTE178EC28t00"/>
          <w:color w:val="2E74B5" w:themeColor="accent1" w:themeShade="BF"/>
          <w:sz w:val="27"/>
          <w:szCs w:val="27"/>
        </w:rPr>
      </w:pPr>
    </w:p>
    <w:p w:rsidR="00532DCD" w:rsidRPr="00532DCD" w:rsidRDefault="00D05180" w:rsidP="005A34F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5B9BD5" w:themeColor="accent1"/>
          <w:sz w:val="25"/>
          <w:szCs w:val="25"/>
        </w:rPr>
      </w:pPr>
      <w:r w:rsidRPr="00532DCD">
        <w:rPr>
          <w:rFonts w:ascii="TTE178EC28t00" w:hAnsi="TTE178EC28t00" w:cs="TTE178EC28t00"/>
          <w:color w:val="5B9BD5" w:themeColor="accent1"/>
          <w:sz w:val="25"/>
          <w:szCs w:val="25"/>
        </w:rPr>
        <w:t>Calendrier</w:t>
      </w:r>
    </w:p>
    <w:p w:rsidR="00532DCD" w:rsidRPr="00532DCD" w:rsidRDefault="00532DC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8064A3"/>
          <w:sz w:val="25"/>
          <w:szCs w:val="25"/>
        </w:rPr>
      </w:pP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Symbol" w:hAnsi="Symbol" w:cs="Symbol"/>
          <w:color w:val="8064A3"/>
          <w:sz w:val="23"/>
          <w:szCs w:val="23"/>
        </w:rPr>
        <w:t></w:t>
      </w:r>
      <w:r>
        <w:rPr>
          <w:rFonts w:ascii="Symbol" w:hAnsi="Symbol" w:cs="Symbol"/>
          <w:color w:val="8064A3"/>
          <w:sz w:val="23"/>
          <w:szCs w:val="23"/>
        </w:rPr>
        <w:t></w:t>
      </w:r>
      <w:r>
        <w:rPr>
          <w:rFonts w:ascii="TTE178EC28t00" w:hAnsi="TTE178EC28t00" w:cs="TTE178EC28t00"/>
          <w:color w:val="8064A3"/>
          <w:sz w:val="23"/>
          <w:szCs w:val="23"/>
        </w:rPr>
        <w:t xml:space="preserve">Vendredi 22 Février 2008 : </w:t>
      </w:r>
      <w:r>
        <w:rPr>
          <w:rFonts w:ascii="TTE1811300t00" w:hAnsi="TTE1811300t00" w:cs="TTE1811300t00"/>
          <w:color w:val="000000"/>
          <w:sz w:val="23"/>
          <w:szCs w:val="23"/>
        </w:rPr>
        <w:t>Premier rendez-vous avec le client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Symbol" w:hAnsi="Symbol" w:cs="Symbol"/>
          <w:color w:val="8064A3"/>
          <w:sz w:val="23"/>
          <w:szCs w:val="23"/>
        </w:rPr>
        <w:t></w:t>
      </w:r>
      <w:r>
        <w:rPr>
          <w:rFonts w:ascii="Symbol" w:hAnsi="Symbol" w:cs="Symbol"/>
          <w:color w:val="8064A3"/>
          <w:sz w:val="23"/>
          <w:szCs w:val="23"/>
        </w:rPr>
        <w:t></w:t>
      </w:r>
      <w:r>
        <w:rPr>
          <w:rFonts w:ascii="TTE178EC28t00" w:hAnsi="TTE178EC28t00" w:cs="TTE178EC28t00"/>
          <w:color w:val="8064A3"/>
          <w:sz w:val="23"/>
          <w:szCs w:val="23"/>
        </w:rPr>
        <w:t xml:space="preserve">Semaine du 10 Mars : </w:t>
      </w:r>
      <w:r>
        <w:rPr>
          <w:rFonts w:ascii="TTE1811300t00" w:hAnsi="TTE1811300t00" w:cs="TTE1811300t00"/>
          <w:color w:val="000000"/>
          <w:sz w:val="23"/>
          <w:szCs w:val="23"/>
        </w:rPr>
        <w:t>Validation du cahier des charges fonctionnel et du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proofErr w:type="gramStart"/>
      <w:r>
        <w:rPr>
          <w:rFonts w:ascii="TTE1811300t00" w:hAnsi="TTE1811300t00" w:cs="TTE1811300t00"/>
          <w:color w:val="000000"/>
          <w:sz w:val="23"/>
          <w:szCs w:val="23"/>
        </w:rPr>
        <w:t>concept</w:t>
      </w:r>
      <w:proofErr w:type="gramEnd"/>
      <w:r>
        <w:rPr>
          <w:rFonts w:ascii="TTE1811300t00" w:hAnsi="TTE1811300t00" w:cs="TTE1811300t00"/>
          <w:color w:val="000000"/>
          <w:sz w:val="23"/>
          <w:szCs w:val="23"/>
        </w:rPr>
        <w:t xml:space="preserve"> de solution retenue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Symbol" w:hAnsi="Symbol" w:cs="Symbol"/>
          <w:color w:val="8064A3"/>
          <w:sz w:val="23"/>
          <w:szCs w:val="23"/>
        </w:rPr>
        <w:t></w:t>
      </w:r>
      <w:r>
        <w:rPr>
          <w:rFonts w:ascii="Symbol" w:hAnsi="Symbol" w:cs="Symbol"/>
          <w:color w:val="8064A3"/>
          <w:sz w:val="23"/>
          <w:szCs w:val="23"/>
        </w:rPr>
        <w:t></w:t>
      </w:r>
      <w:r>
        <w:rPr>
          <w:rFonts w:ascii="TTE178EC28t00" w:hAnsi="TTE178EC28t00" w:cs="TTE178EC28t00"/>
          <w:color w:val="8064A3"/>
          <w:sz w:val="23"/>
          <w:szCs w:val="23"/>
        </w:rPr>
        <w:t xml:space="preserve">Mars / Avril / Mai : </w:t>
      </w:r>
      <w:r>
        <w:rPr>
          <w:rFonts w:ascii="TTE1811300t00" w:hAnsi="TTE1811300t00" w:cs="TTE1811300t00"/>
          <w:color w:val="000000"/>
          <w:sz w:val="23"/>
          <w:szCs w:val="23"/>
        </w:rPr>
        <w:t>Points projet (à définir)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Symbol" w:hAnsi="Symbol" w:cs="Symbol"/>
          <w:color w:val="8064A3"/>
          <w:sz w:val="23"/>
          <w:szCs w:val="23"/>
        </w:rPr>
        <w:t></w:t>
      </w:r>
      <w:r>
        <w:rPr>
          <w:rFonts w:ascii="Symbol" w:hAnsi="Symbol" w:cs="Symbol"/>
          <w:color w:val="8064A3"/>
          <w:sz w:val="23"/>
          <w:szCs w:val="23"/>
        </w:rPr>
        <w:t></w:t>
      </w:r>
      <w:r>
        <w:rPr>
          <w:rFonts w:ascii="TTE178EC28t00" w:hAnsi="TTE178EC28t00" w:cs="TTE178EC28t00"/>
          <w:color w:val="8064A3"/>
          <w:sz w:val="23"/>
          <w:szCs w:val="23"/>
        </w:rPr>
        <w:t xml:space="preserve">Semaine du 19 Mai : </w:t>
      </w:r>
      <w:r>
        <w:rPr>
          <w:rFonts w:ascii="TTE1811300t00" w:hAnsi="TTE1811300t00" w:cs="TTE1811300t00"/>
          <w:color w:val="000000"/>
          <w:sz w:val="23"/>
          <w:szCs w:val="23"/>
        </w:rPr>
        <w:t>Revue de contrat projet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Symbol" w:hAnsi="Symbol" w:cs="Symbol"/>
          <w:color w:val="8064A3"/>
          <w:sz w:val="23"/>
          <w:szCs w:val="23"/>
        </w:rPr>
        <w:t></w:t>
      </w:r>
      <w:r>
        <w:rPr>
          <w:rFonts w:ascii="Symbol" w:hAnsi="Symbol" w:cs="Symbol"/>
          <w:color w:val="8064A3"/>
          <w:sz w:val="23"/>
          <w:szCs w:val="23"/>
        </w:rPr>
        <w:t></w:t>
      </w:r>
      <w:r>
        <w:rPr>
          <w:rFonts w:ascii="TTE178EC28t00" w:hAnsi="TTE178EC28t00" w:cs="TTE178EC28t00"/>
          <w:color w:val="8064A3"/>
          <w:sz w:val="23"/>
          <w:szCs w:val="23"/>
        </w:rPr>
        <w:t xml:space="preserve">Semaine du 26 Mai : </w:t>
      </w:r>
      <w:r>
        <w:rPr>
          <w:rFonts w:ascii="TTE1811300t00" w:hAnsi="TTE1811300t00" w:cs="TTE1811300t00"/>
          <w:color w:val="000000"/>
          <w:sz w:val="23"/>
          <w:szCs w:val="23"/>
        </w:rPr>
        <w:t>Début du développement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Symbol" w:hAnsi="Symbol" w:cs="Symbol"/>
          <w:color w:val="8064A3"/>
          <w:sz w:val="23"/>
          <w:szCs w:val="23"/>
        </w:rPr>
        <w:t></w:t>
      </w:r>
      <w:r>
        <w:rPr>
          <w:rFonts w:ascii="Symbol" w:hAnsi="Symbol" w:cs="Symbol"/>
          <w:color w:val="8064A3"/>
          <w:sz w:val="23"/>
          <w:szCs w:val="23"/>
        </w:rPr>
        <w:t></w:t>
      </w:r>
      <w:r>
        <w:rPr>
          <w:rFonts w:ascii="TTE178EC28t00" w:hAnsi="TTE178EC28t00" w:cs="TTE178EC28t00"/>
          <w:color w:val="8064A3"/>
          <w:sz w:val="23"/>
          <w:szCs w:val="23"/>
        </w:rPr>
        <w:t xml:space="preserve">Août : </w:t>
      </w:r>
      <w:r>
        <w:rPr>
          <w:rFonts w:ascii="TTE1811300t00" w:hAnsi="TTE1811300t00" w:cs="TTE1811300t00"/>
          <w:color w:val="000000"/>
          <w:sz w:val="23"/>
          <w:szCs w:val="23"/>
        </w:rPr>
        <w:t>Recette, Livraison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Symbol" w:hAnsi="Symbol" w:cs="Symbol"/>
          <w:color w:val="8064A3"/>
          <w:sz w:val="23"/>
          <w:szCs w:val="23"/>
        </w:rPr>
        <w:t></w:t>
      </w:r>
      <w:r>
        <w:rPr>
          <w:rFonts w:ascii="Symbol" w:hAnsi="Symbol" w:cs="Symbol"/>
          <w:color w:val="8064A3"/>
          <w:sz w:val="23"/>
          <w:szCs w:val="23"/>
        </w:rPr>
        <w:t></w:t>
      </w:r>
      <w:r>
        <w:rPr>
          <w:rFonts w:ascii="TTE178EC28t00" w:hAnsi="TTE178EC28t00" w:cs="TTE178EC28t00"/>
          <w:color w:val="8064A3"/>
          <w:sz w:val="23"/>
          <w:szCs w:val="23"/>
        </w:rPr>
        <w:t xml:space="preserve">Début Septembre : </w:t>
      </w:r>
      <w:r>
        <w:rPr>
          <w:rFonts w:ascii="TTE1811300t00" w:hAnsi="TTE1811300t00" w:cs="TTE1811300t00"/>
          <w:color w:val="000000"/>
          <w:sz w:val="23"/>
          <w:szCs w:val="23"/>
        </w:rPr>
        <w:t>Fin du projet</w:t>
      </w:r>
    </w:p>
    <w:p w:rsidR="00532DCD" w:rsidRDefault="00532DCD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32DCD" w:rsidRDefault="00D05180" w:rsidP="005A34F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5B9BD5" w:themeColor="accent1"/>
          <w:sz w:val="25"/>
          <w:szCs w:val="25"/>
        </w:rPr>
      </w:pPr>
      <w:r w:rsidRPr="00532DCD">
        <w:rPr>
          <w:rFonts w:ascii="TTE178EC28t00" w:hAnsi="TTE178EC28t00" w:cs="TTE178EC28t00"/>
          <w:color w:val="5B9BD5" w:themeColor="accent1"/>
          <w:sz w:val="25"/>
          <w:szCs w:val="25"/>
        </w:rPr>
        <w:t>Budget</w:t>
      </w:r>
    </w:p>
    <w:p w:rsidR="00532DCD" w:rsidRPr="00532DCD" w:rsidRDefault="00532DC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8064A3"/>
          <w:sz w:val="25"/>
          <w:szCs w:val="25"/>
        </w:rPr>
      </w:pP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Le projet ayant pour cadre le module de gestion de projet de la formation M2IRT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proofErr w:type="gramStart"/>
      <w:r>
        <w:rPr>
          <w:rFonts w:ascii="TTE1811300t00" w:hAnsi="TTE1811300t00" w:cs="TTE1811300t00"/>
          <w:color w:val="000000"/>
          <w:sz w:val="23"/>
          <w:szCs w:val="23"/>
        </w:rPr>
        <w:t>de</w:t>
      </w:r>
      <w:proofErr w:type="gramEnd"/>
      <w:r>
        <w:rPr>
          <w:rFonts w:ascii="TTE1811300t00" w:hAnsi="TTE1811300t00" w:cs="TTE1811300t00"/>
          <w:color w:val="000000"/>
          <w:sz w:val="23"/>
          <w:szCs w:val="23"/>
        </w:rPr>
        <w:t xml:space="preserve"> l’ITIN, l’équipe n’aura pas à gérer les coûts annexes.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proofErr w:type="spellStart"/>
      <w:r>
        <w:rPr>
          <w:rFonts w:ascii="TTE1811300t00" w:hAnsi="TTE1811300t00" w:cs="TTE1811300t00"/>
          <w:color w:val="000000"/>
          <w:sz w:val="23"/>
          <w:szCs w:val="23"/>
        </w:rPr>
        <w:t>Alorem</w:t>
      </w:r>
      <w:proofErr w:type="spellEnd"/>
      <w:r>
        <w:rPr>
          <w:rFonts w:ascii="TTE1811300t00" w:hAnsi="TTE1811300t00" w:cs="TTE1811300t00"/>
          <w:color w:val="000000"/>
          <w:sz w:val="23"/>
          <w:szCs w:val="23"/>
        </w:rPr>
        <w:t xml:space="preserve"> étant une jeune société, les coûts de développement et d’infrastructure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proofErr w:type="gramStart"/>
      <w:r>
        <w:rPr>
          <w:rFonts w:ascii="TTE1811300t00" w:hAnsi="TTE1811300t00" w:cs="TTE1811300t00"/>
          <w:color w:val="000000"/>
          <w:sz w:val="23"/>
          <w:szCs w:val="23"/>
        </w:rPr>
        <w:t>doivent</w:t>
      </w:r>
      <w:proofErr w:type="gramEnd"/>
      <w:r>
        <w:rPr>
          <w:rFonts w:ascii="TTE1811300t00" w:hAnsi="TTE1811300t00" w:cs="TTE1811300t00"/>
          <w:color w:val="000000"/>
          <w:sz w:val="23"/>
          <w:szCs w:val="23"/>
        </w:rPr>
        <w:t xml:space="preserve"> être réduits au strict minimum. Les développeurs devront donc utiliser les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proofErr w:type="gramStart"/>
      <w:r>
        <w:rPr>
          <w:rFonts w:ascii="TTE1811300t00" w:hAnsi="TTE1811300t00" w:cs="TTE1811300t00"/>
          <w:color w:val="000000"/>
          <w:sz w:val="23"/>
          <w:szCs w:val="23"/>
        </w:rPr>
        <w:t>solutions</w:t>
      </w:r>
      <w:proofErr w:type="gramEnd"/>
      <w:r>
        <w:rPr>
          <w:rFonts w:ascii="TTE1811300t00" w:hAnsi="TTE1811300t00" w:cs="TTE1811300t00"/>
          <w:color w:val="000000"/>
          <w:sz w:val="23"/>
          <w:szCs w:val="23"/>
        </w:rPr>
        <w:t xml:space="preserve"> déjà en place.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Ainsi, les technologies choisies ainsi que l’infrastructure de l’application pour le</w:t>
      </w:r>
    </w:p>
    <w:p w:rsidR="00D05180" w:rsidRP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proofErr w:type="gramStart"/>
      <w:r>
        <w:rPr>
          <w:rFonts w:ascii="TTE1811300t00" w:hAnsi="TTE1811300t00" w:cs="TTE1811300t00"/>
          <w:color w:val="000000"/>
          <w:sz w:val="23"/>
          <w:szCs w:val="23"/>
        </w:rPr>
        <w:t>projet</w:t>
      </w:r>
      <w:proofErr w:type="gramEnd"/>
      <w:r>
        <w:rPr>
          <w:rFonts w:ascii="TTE1811300t00" w:hAnsi="TTE1811300t00" w:cs="TTE1811300t00"/>
          <w:color w:val="000000"/>
          <w:sz w:val="23"/>
          <w:szCs w:val="23"/>
        </w:rPr>
        <w:t xml:space="preserve"> ne devront pas impliquer d’investissements supplémentaires.</w:t>
      </w:r>
    </w:p>
    <w:sectPr w:rsidR="00D05180" w:rsidRPr="00D0518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3CC" w:rsidRDefault="00AD03CC" w:rsidP="00AD415F">
      <w:pPr>
        <w:spacing w:after="0" w:line="240" w:lineRule="auto"/>
      </w:pPr>
      <w:r>
        <w:separator/>
      </w:r>
    </w:p>
  </w:endnote>
  <w:endnote w:type="continuationSeparator" w:id="0">
    <w:p w:rsidR="00AD03CC" w:rsidRDefault="00AD03CC" w:rsidP="00AD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E181130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E178EC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3CC" w:rsidRDefault="00AD03CC" w:rsidP="00AD415F">
      <w:pPr>
        <w:spacing w:after="0" w:line="240" w:lineRule="auto"/>
      </w:pPr>
      <w:r>
        <w:separator/>
      </w:r>
    </w:p>
  </w:footnote>
  <w:footnote w:type="continuationSeparator" w:id="0">
    <w:p w:rsidR="00AD03CC" w:rsidRDefault="00AD03CC" w:rsidP="00AD4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15F" w:rsidRDefault="00AD415F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762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76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D415F" w:rsidRDefault="00AD415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417.3pt;margin-top:0;width:468.5pt;height:6pt;z-index:-251657216;visibility:visible;mso-wrap-style:square;mso-width-percent:1000;mso-height-percent:0;mso-top-percent:45;mso-wrap-distance-left:9.35pt;mso-wrap-distance-top:0;mso-wrap-distance-right:9.35pt;mso-wrap-distance-bottom:0;mso-position-horizontal:right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D415F" w:rsidRDefault="00AD415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F3625"/>
    <w:multiLevelType w:val="hybridMultilevel"/>
    <w:tmpl w:val="5C8E4DC4"/>
    <w:lvl w:ilvl="0" w:tplc="89D65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98A"/>
    <w:multiLevelType w:val="hybridMultilevel"/>
    <w:tmpl w:val="44E8F57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C2483"/>
    <w:multiLevelType w:val="hybridMultilevel"/>
    <w:tmpl w:val="4A7E42E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D2CB0"/>
    <w:multiLevelType w:val="hybridMultilevel"/>
    <w:tmpl w:val="087CC9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735EF3"/>
    <w:multiLevelType w:val="hybridMultilevel"/>
    <w:tmpl w:val="FA02C1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B82228">
      <w:numFmt w:val="bullet"/>
      <w:lvlText w:val=""/>
      <w:lvlJc w:val="left"/>
      <w:pPr>
        <w:ind w:left="1440" w:hanging="360"/>
      </w:pPr>
      <w:rPr>
        <w:rFonts w:ascii="TTE1811300t00" w:eastAsiaTheme="minorHAnsi" w:hAnsi="TTE1811300t00" w:cs="TTE1811300t00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F6891"/>
    <w:multiLevelType w:val="hybridMultilevel"/>
    <w:tmpl w:val="F44C9D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72F03"/>
    <w:multiLevelType w:val="hybridMultilevel"/>
    <w:tmpl w:val="87F2F7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5C28F3"/>
    <w:multiLevelType w:val="hybridMultilevel"/>
    <w:tmpl w:val="3C76E0D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B82228">
      <w:numFmt w:val="bullet"/>
      <w:lvlText w:val=""/>
      <w:lvlJc w:val="left"/>
      <w:pPr>
        <w:ind w:left="1440" w:hanging="360"/>
      </w:pPr>
      <w:rPr>
        <w:rFonts w:ascii="TTE1811300t00" w:eastAsiaTheme="minorHAnsi" w:hAnsi="TTE1811300t00" w:cs="TTE1811300t00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86"/>
    <w:rsid w:val="000D3E97"/>
    <w:rsid w:val="002D340D"/>
    <w:rsid w:val="00532DCD"/>
    <w:rsid w:val="0053686C"/>
    <w:rsid w:val="005A34FF"/>
    <w:rsid w:val="005A5CF0"/>
    <w:rsid w:val="00734D34"/>
    <w:rsid w:val="008B2375"/>
    <w:rsid w:val="009D6486"/>
    <w:rsid w:val="00AD03CC"/>
    <w:rsid w:val="00AD415F"/>
    <w:rsid w:val="00C77EB6"/>
    <w:rsid w:val="00D0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1CB3C3-18B7-4EF0-97D1-5C6D97C6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5180"/>
    <w:pPr>
      <w:ind w:left="720"/>
      <w:contextualSpacing/>
    </w:pPr>
  </w:style>
  <w:style w:type="table" w:styleId="Grilledutableau">
    <w:name w:val="Table Grid"/>
    <w:basedOn w:val="TableauNormal"/>
    <w:uiPriority w:val="39"/>
    <w:rsid w:val="00532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D415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D4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15F"/>
  </w:style>
  <w:style w:type="paragraph" w:styleId="Pieddepage">
    <w:name w:val="footer"/>
    <w:basedOn w:val="Normal"/>
    <w:link w:val="PieddepageCar"/>
    <w:uiPriority w:val="99"/>
    <w:unhideWhenUsed/>
    <w:rsid w:val="00AD4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FBD93-D68C-402F-A501-38DAD385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2</cp:revision>
  <dcterms:created xsi:type="dcterms:W3CDTF">2016-03-31T11:00:00Z</dcterms:created>
  <dcterms:modified xsi:type="dcterms:W3CDTF">2016-03-31T13:29:00Z</dcterms:modified>
</cp:coreProperties>
</file>