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A305" w14:textId="77777777" w:rsidR="007869F2" w:rsidRDefault="007869F2" w:rsidP="00FF6400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3E6A112" w14:textId="77777777" w:rsidR="007869F2" w:rsidRPr="00CB0413" w:rsidRDefault="007869F2" w:rsidP="007869F2">
      <w:pPr>
        <w:pStyle w:val="1"/>
        <w:spacing w:before="0" w:after="0"/>
        <w:ind w:firstLine="709"/>
        <w:jc w:val="center"/>
        <w:rPr>
          <w:rFonts w:ascii="Times New Roman" w:hAnsi="Times New Roman"/>
          <w:sz w:val="26"/>
          <w:szCs w:val="26"/>
        </w:rPr>
      </w:pPr>
      <w:r w:rsidRPr="00CB0413">
        <w:rPr>
          <w:rFonts w:ascii="Times New Roman" w:hAnsi="Times New Roman"/>
          <w:bCs w:val="0"/>
          <w:sz w:val="26"/>
          <w:szCs w:val="26"/>
        </w:rPr>
        <w:t>Практическая работа № 1. Виды стандартов</w:t>
      </w:r>
    </w:p>
    <w:p w14:paraId="11BDE4D8" w14:textId="77777777" w:rsidR="007869F2" w:rsidRDefault="007869F2" w:rsidP="007869F2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CB0413">
        <w:rPr>
          <w:rFonts w:ascii="Times New Roman" w:hAnsi="Times New Roman"/>
          <w:b/>
          <w:bCs/>
          <w:sz w:val="26"/>
          <w:szCs w:val="26"/>
        </w:rPr>
        <w:t xml:space="preserve">Цель работы: </w:t>
      </w:r>
      <w:r w:rsidRPr="00CB0413">
        <w:rPr>
          <w:rFonts w:ascii="Times New Roman" w:hAnsi="Times New Roman"/>
          <w:sz w:val="26"/>
          <w:szCs w:val="26"/>
        </w:rPr>
        <w:t>Изучение нормативной документации по стандартизации и принципа деления стандартов по видам.</w:t>
      </w:r>
    </w:p>
    <w:p w14:paraId="0023CB64" w14:textId="77777777" w:rsidR="008D15C8" w:rsidRPr="008D15C8" w:rsidRDefault="008D15C8" w:rsidP="008D15C8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b/>
          <w:bCs/>
          <w:sz w:val="26"/>
          <w:szCs w:val="26"/>
        </w:rPr>
        <w:t>Порядок выполнения работы:</w:t>
      </w:r>
    </w:p>
    <w:p w14:paraId="783E68CE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Посетить официальные сайты Росстандарта и Федерального агентства по техническому регулированию и метрологии.</w:t>
      </w:r>
    </w:p>
    <w:p w14:paraId="0D47B0DC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Найти примеры нормативных документов по стандартизации, соответствующих каждому виду, указанному в таблице 1.</w:t>
      </w:r>
    </w:p>
    <w:p w14:paraId="125899C1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Изучить содержание найденных документов.</w:t>
      </w:r>
    </w:p>
    <w:p w14:paraId="6C0F2C92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Заполнить таблицу 3, указав обозначение, объект стандартизации, область распространения, вид и ссылку на документ.</w:t>
      </w:r>
    </w:p>
    <w:p w14:paraId="1D2DC45E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Ответить на контрольные вопросы, основываясь на изученном материале.</w:t>
      </w:r>
    </w:p>
    <w:p w14:paraId="7E41A7F1" w14:textId="77777777" w:rsidR="008D15C8" w:rsidRPr="00CB0413" w:rsidRDefault="008D15C8" w:rsidP="007869F2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D00F2FC" w14:textId="77777777" w:rsidR="007869F2" w:rsidRDefault="007869F2" w:rsidP="00FF6400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68767015" w14:textId="77777777" w:rsidR="007869F2" w:rsidRPr="00CB0413" w:rsidRDefault="007869F2" w:rsidP="007869F2">
      <w:pPr>
        <w:spacing w:after="0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 на</w:t>
      </w:r>
      <w:r w:rsidRPr="00CB0413">
        <w:rPr>
          <w:rFonts w:ascii="Times New Roman" w:hAnsi="Times New Roman"/>
          <w:b/>
          <w:bCs/>
          <w:sz w:val="26"/>
          <w:szCs w:val="26"/>
        </w:rPr>
        <w:t xml:space="preserve"> работ</w:t>
      </w:r>
      <w:r>
        <w:rPr>
          <w:rFonts w:ascii="Times New Roman" w:hAnsi="Times New Roman"/>
          <w:b/>
          <w:bCs/>
          <w:sz w:val="26"/>
          <w:szCs w:val="26"/>
        </w:rPr>
        <w:t>у</w:t>
      </w:r>
      <w:r w:rsidRPr="00CB0413">
        <w:rPr>
          <w:rFonts w:ascii="Times New Roman" w:hAnsi="Times New Roman"/>
          <w:b/>
          <w:bCs/>
          <w:sz w:val="26"/>
          <w:szCs w:val="26"/>
        </w:rPr>
        <w:t>:</w:t>
      </w:r>
    </w:p>
    <w:p w14:paraId="22B6BADC" w14:textId="77777777" w:rsidR="007869F2" w:rsidRPr="00C52F1A" w:rsidRDefault="007869F2" w:rsidP="007869F2">
      <w:pPr>
        <w:pStyle w:val="a5"/>
        <w:numPr>
          <w:ilvl w:val="1"/>
          <w:numId w:val="6"/>
        </w:numPr>
        <w:spacing w:after="0"/>
        <w:ind w:left="0" w:firstLine="709"/>
        <w:jc w:val="both"/>
        <w:rPr>
          <w:rFonts w:ascii="Times New Roman" w:hAnsi="Times New Roman"/>
          <w:spacing w:val="-4"/>
          <w:sz w:val="26"/>
          <w:szCs w:val="26"/>
        </w:rPr>
      </w:pPr>
      <w:r w:rsidRPr="00C52F1A">
        <w:rPr>
          <w:rFonts w:ascii="Times New Roman" w:hAnsi="Times New Roman"/>
          <w:spacing w:val="-4"/>
          <w:sz w:val="26"/>
          <w:szCs w:val="26"/>
        </w:rPr>
        <w:t>На сайте РОССТАНДАРТ (</w:t>
      </w:r>
      <w:hyperlink r:id="rId8" w:history="1">
        <w:r w:rsidRPr="00C52F1A">
          <w:rPr>
            <w:rStyle w:val="a4"/>
            <w:rFonts w:ascii="Times New Roman" w:hAnsi="Times New Roman"/>
            <w:spacing w:val="-4"/>
            <w:sz w:val="26"/>
            <w:szCs w:val="26"/>
          </w:rPr>
          <w:t>https://www.rst.gov.ru/portal/gost/</w:t>
        </w:r>
      </w:hyperlink>
      <w:r w:rsidRPr="00C52F1A">
        <w:rPr>
          <w:rFonts w:ascii="Times New Roman" w:hAnsi="Times New Roman"/>
          <w:spacing w:val="-4"/>
          <w:sz w:val="26"/>
          <w:szCs w:val="26"/>
        </w:rPr>
        <w:t>), Федерального агентства по техническому регулированию и метрологии (</w:t>
      </w:r>
      <w:hyperlink r:id="rId9" w:history="1">
        <w:r w:rsidRPr="00C52F1A">
          <w:rPr>
            <w:rStyle w:val="a4"/>
            <w:rFonts w:ascii="Times New Roman" w:hAnsi="Times New Roman"/>
            <w:spacing w:val="-4"/>
            <w:sz w:val="26"/>
            <w:szCs w:val="26"/>
          </w:rPr>
          <w:t>http://iso.gost.ru/wps/portal/</w:t>
        </w:r>
      </w:hyperlink>
      <w:r w:rsidRPr="00C52F1A">
        <w:rPr>
          <w:rFonts w:ascii="Times New Roman" w:hAnsi="Times New Roman"/>
          <w:spacing w:val="-4"/>
          <w:sz w:val="26"/>
          <w:szCs w:val="26"/>
        </w:rPr>
        <w:t xml:space="preserve">) и в других информационных источниках найти примеры всех нормативных документов по стандартизации, приведенных в таблице 1, изучить их содержимое и заполнить таблицу 3. </w:t>
      </w:r>
    </w:p>
    <w:p w14:paraId="572B4C9B" w14:textId="77777777" w:rsidR="007869F2" w:rsidRPr="00CB0413" w:rsidRDefault="007869F2" w:rsidP="007869F2">
      <w:pPr>
        <w:spacing w:after="0"/>
        <w:ind w:firstLine="709"/>
        <w:jc w:val="right"/>
        <w:rPr>
          <w:rFonts w:ascii="Times New Roman" w:hAnsi="Times New Roman"/>
          <w:sz w:val="26"/>
          <w:szCs w:val="26"/>
        </w:rPr>
      </w:pPr>
      <w:r w:rsidRPr="00CB0413">
        <w:rPr>
          <w:rFonts w:ascii="Times New Roman" w:hAnsi="Times New Roman"/>
          <w:sz w:val="26"/>
          <w:szCs w:val="26"/>
        </w:rPr>
        <w:t>Таблица 3.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5"/>
        <w:gridCol w:w="1555"/>
        <w:gridCol w:w="1588"/>
        <w:gridCol w:w="1863"/>
        <w:gridCol w:w="3220"/>
      </w:tblGrid>
      <w:tr w:rsidR="00BC692F" w:rsidRPr="00CB0413" w14:paraId="06A7B075" w14:textId="77777777" w:rsidTr="007F22EF">
        <w:trPr>
          <w:tblHeader/>
        </w:trPr>
        <w:tc>
          <w:tcPr>
            <w:tcW w:w="680" w:type="pct"/>
            <w:vAlign w:val="center"/>
          </w:tcPr>
          <w:p w14:paraId="3326C979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Обозначение (</w:t>
            </w:r>
            <w:r w:rsidRPr="00CB0413">
              <w:rPr>
                <w:rFonts w:ascii="Times New Roman" w:hAnsi="Times New Roman"/>
                <w:b/>
                <w:sz w:val="26"/>
                <w:szCs w:val="26"/>
              </w:rPr>
              <w:t>номер нормативного документа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21" w:type="pct"/>
            <w:vAlign w:val="center"/>
          </w:tcPr>
          <w:p w14:paraId="720C07C3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B0413">
              <w:rPr>
                <w:rFonts w:ascii="Times New Roman" w:hAnsi="Times New Roman"/>
                <w:b/>
                <w:sz w:val="26"/>
                <w:szCs w:val="26"/>
              </w:rPr>
              <w:t>Объект стандартизации</w:t>
            </w:r>
          </w:p>
        </w:tc>
        <w:tc>
          <w:tcPr>
            <w:tcW w:w="802" w:type="pct"/>
            <w:vAlign w:val="center"/>
          </w:tcPr>
          <w:p w14:paraId="5292B7C1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Область распространения</w:t>
            </w:r>
          </w:p>
        </w:tc>
        <w:tc>
          <w:tcPr>
            <w:tcW w:w="992" w:type="pct"/>
            <w:vAlign w:val="center"/>
          </w:tcPr>
          <w:p w14:paraId="61A040F3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B0413">
              <w:rPr>
                <w:rFonts w:ascii="Times New Roman" w:hAnsi="Times New Roman"/>
                <w:b/>
                <w:sz w:val="26"/>
                <w:szCs w:val="26"/>
              </w:rPr>
              <w:t>Вид</w:t>
            </w:r>
          </w:p>
        </w:tc>
        <w:tc>
          <w:tcPr>
            <w:tcW w:w="1705" w:type="pct"/>
            <w:vAlign w:val="center"/>
          </w:tcPr>
          <w:p w14:paraId="5BE8A250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Ссылка на документ</w:t>
            </w:r>
          </w:p>
        </w:tc>
      </w:tr>
      <w:tr w:rsidR="008F617B" w:rsidRPr="00CB0413" w14:paraId="1BFE930B" w14:textId="77777777" w:rsidTr="007F22EF">
        <w:trPr>
          <w:tblHeader/>
        </w:trPr>
        <w:tc>
          <w:tcPr>
            <w:tcW w:w="680" w:type="pct"/>
            <w:vAlign w:val="center"/>
          </w:tcPr>
          <w:p w14:paraId="108BF05C" w14:textId="7B910AD0" w:rsidR="008F617B" w:rsidRPr="008D15C8" w:rsidRDefault="008F617B" w:rsidP="008F617B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ГОСТ Р 1.0-2012</w:t>
            </w:r>
          </w:p>
        </w:tc>
        <w:tc>
          <w:tcPr>
            <w:tcW w:w="821" w:type="pct"/>
            <w:vAlign w:val="center"/>
          </w:tcPr>
          <w:p w14:paraId="6390B24A" w14:textId="5940BCF3" w:rsidR="008F617B" w:rsidRPr="008D15C8" w:rsidRDefault="008F617B" w:rsidP="008F617B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Основные положения по стандартизации в Российской Федерации</w:t>
            </w:r>
          </w:p>
        </w:tc>
        <w:tc>
          <w:tcPr>
            <w:tcW w:w="802" w:type="pct"/>
            <w:vAlign w:val="center"/>
          </w:tcPr>
          <w:p w14:paraId="4114BBEA" w14:textId="3AA68E74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5379E396" w14:textId="1A47A2CC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Основополагающий стандарт</w:t>
            </w:r>
          </w:p>
        </w:tc>
        <w:tc>
          <w:tcPr>
            <w:tcW w:w="1705" w:type="pct"/>
            <w:vAlign w:val="center"/>
          </w:tcPr>
          <w:p w14:paraId="061CDAB2" w14:textId="32FB1303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https://docs.cntd.ru/document/1200095430</w:t>
            </w:r>
          </w:p>
        </w:tc>
      </w:tr>
      <w:tr w:rsidR="008F617B" w:rsidRPr="00CB0413" w14:paraId="701DECCC" w14:textId="77777777" w:rsidTr="007F22EF">
        <w:trPr>
          <w:tblHeader/>
        </w:trPr>
        <w:tc>
          <w:tcPr>
            <w:tcW w:w="680" w:type="pct"/>
            <w:vAlign w:val="center"/>
          </w:tcPr>
          <w:p w14:paraId="7FA1A315" w14:textId="30E7F1D7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ГОСТ 7.0-99</w:t>
            </w:r>
          </w:p>
        </w:tc>
        <w:tc>
          <w:tcPr>
            <w:tcW w:w="821" w:type="pct"/>
            <w:vAlign w:val="center"/>
          </w:tcPr>
          <w:p w14:paraId="76FA5CE7" w14:textId="478251D4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Система стандартов по информации, библиотечному и издательскому делу. Основные положения</w:t>
            </w:r>
          </w:p>
        </w:tc>
        <w:tc>
          <w:tcPr>
            <w:tcW w:w="802" w:type="pct"/>
            <w:vAlign w:val="center"/>
          </w:tcPr>
          <w:p w14:paraId="7DCB08EB" w14:textId="29A7A1F3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Страны СНГ</w:t>
            </w:r>
          </w:p>
        </w:tc>
        <w:tc>
          <w:tcPr>
            <w:tcW w:w="992" w:type="pct"/>
            <w:vAlign w:val="center"/>
          </w:tcPr>
          <w:p w14:paraId="71221B13" w14:textId="7FFB3FA1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Межгосударственный стандарт</w:t>
            </w:r>
          </w:p>
        </w:tc>
        <w:tc>
          <w:tcPr>
            <w:tcW w:w="1705" w:type="pct"/>
            <w:vAlign w:val="center"/>
          </w:tcPr>
          <w:p w14:paraId="4475A3E9" w14:textId="458027D8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https://docs.cntd.ru/document/1200026971</w:t>
            </w:r>
          </w:p>
        </w:tc>
      </w:tr>
      <w:tr w:rsidR="008F617B" w:rsidRPr="00CB0413" w14:paraId="1D8482FB" w14:textId="77777777" w:rsidTr="007F22EF">
        <w:trPr>
          <w:tblHeader/>
        </w:trPr>
        <w:tc>
          <w:tcPr>
            <w:tcW w:w="680" w:type="pct"/>
            <w:vAlign w:val="center"/>
          </w:tcPr>
          <w:p w14:paraId="02EABE5D" w14:textId="1117C971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ГОСТ Р 51772-2001</w:t>
            </w:r>
          </w:p>
        </w:tc>
        <w:tc>
          <w:tcPr>
            <w:tcW w:w="821" w:type="pct"/>
            <w:vAlign w:val="center"/>
          </w:tcPr>
          <w:p w14:paraId="0295A31F" w14:textId="4679AD49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Система разработки и постановки продукции на производство. Продукция производственно-технического назначения. Общие требования</w:t>
            </w:r>
          </w:p>
        </w:tc>
        <w:tc>
          <w:tcPr>
            <w:tcW w:w="802" w:type="pct"/>
            <w:vAlign w:val="center"/>
          </w:tcPr>
          <w:p w14:paraId="419F8B9E" w14:textId="6926487E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20BC1572" w14:textId="1570B5D9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Стандарт на продукцию</w:t>
            </w:r>
          </w:p>
        </w:tc>
        <w:tc>
          <w:tcPr>
            <w:tcW w:w="1705" w:type="pct"/>
            <w:vAlign w:val="center"/>
          </w:tcPr>
          <w:p w14:paraId="6A8F7B92" w14:textId="1BCF729A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https://docs.cntd.ru/document/1200024395</w:t>
            </w:r>
          </w:p>
        </w:tc>
      </w:tr>
      <w:tr w:rsidR="007F22EF" w:rsidRPr="00CB0413" w14:paraId="19801076" w14:textId="77777777" w:rsidTr="007F22EF">
        <w:trPr>
          <w:tblHeader/>
        </w:trPr>
        <w:tc>
          <w:tcPr>
            <w:tcW w:w="680" w:type="pct"/>
            <w:vAlign w:val="center"/>
          </w:tcPr>
          <w:p w14:paraId="3C4D6311" w14:textId="46A2BC14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ОСТ 68-3.3-99</w:t>
            </w:r>
          </w:p>
        </w:tc>
        <w:tc>
          <w:tcPr>
            <w:tcW w:w="821" w:type="pct"/>
            <w:vAlign w:val="center"/>
          </w:tcPr>
          <w:p w14:paraId="7FDE609C" w14:textId="510A47B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Система разработки и поставки продукции на производство. Порядок разработки, согласования и утверждения технических условий</w:t>
            </w:r>
          </w:p>
        </w:tc>
        <w:tc>
          <w:tcPr>
            <w:tcW w:w="802" w:type="pct"/>
            <w:vAlign w:val="center"/>
          </w:tcPr>
          <w:p w14:paraId="112D2DEC" w14:textId="1F71E69D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Определенная отрасль</w:t>
            </w:r>
          </w:p>
        </w:tc>
        <w:tc>
          <w:tcPr>
            <w:tcW w:w="992" w:type="pct"/>
            <w:vAlign w:val="center"/>
          </w:tcPr>
          <w:p w14:paraId="0D4763EB" w14:textId="040CDD6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Отраслевой стандарт</w:t>
            </w:r>
          </w:p>
        </w:tc>
        <w:tc>
          <w:tcPr>
            <w:tcW w:w="1705" w:type="pct"/>
            <w:vAlign w:val="center"/>
          </w:tcPr>
          <w:p w14:paraId="06D0F628" w14:textId="14B5F56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https://docs.cntd.ru/document/1200024296</w:t>
            </w:r>
          </w:p>
        </w:tc>
      </w:tr>
      <w:tr w:rsidR="007F22EF" w:rsidRPr="00CB0413" w14:paraId="5E698D26" w14:textId="77777777" w:rsidTr="007F22EF">
        <w:trPr>
          <w:tblHeader/>
        </w:trPr>
        <w:tc>
          <w:tcPr>
            <w:tcW w:w="680" w:type="pct"/>
            <w:vAlign w:val="center"/>
          </w:tcPr>
          <w:p w14:paraId="61042D9F" w14:textId="653EC22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СТО Газпром 2-1.11-2008</w:t>
            </w:r>
          </w:p>
        </w:tc>
        <w:tc>
          <w:tcPr>
            <w:tcW w:w="821" w:type="pct"/>
            <w:vAlign w:val="center"/>
          </w:tcPr>
          <w:p w14:paraId="785713C9" w14:textId="7B74337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Требования к системе управления охраной труда в организациях ОАО "Газпром"</w:t>
            </w:r>
          </w:p>
        </w:tc>
        <w:tc>
          <w:tcPr>
            <w:tcW w:w="802" w:type="pct"/>
            <w:vAlign w:val="center"/>
          </w:tcPr>
          <w:p w14:paraId="3F9EFCDB" w14:textId="064CE99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ОАО "Газпром"</w:t>
            </w:r>
          </w:p>
        </w:tc>
        <w:tc>
          <w:tcPr>
            <w:tcW w:w="992" w:type="pct"/>
            <w:vAlign w:val="center"/>
          </w:tcPr>
          <w:p w14:paraId="51573AB2" w14:textId="2ABB5F8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Стандарт организации</w:t>
            </w:r>
          </w:p>
        </w:tc>
        <w:tc>
          <w:tcPr>
            <w:tcW w:w="1705" w:type="pct"/>
            <w:vAlign w:val="center"/>
          </w:tcPr>
          <w:p w14:paraId="1A73900A" w14:textId="049A05E3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https://docs.cntd.ru/document/1200072829</w:t>
            </w:r>
          </w:p>
        </w:tc>
      </w:tr>
      <w:tr w:rsidR="007F22EF" w:rsidRPr="00CB0413" w14:paraId="559CFE75" w14:textId="77777777" w:rsidTr="007F22EF">
        <w:trPr>
          <w:tblHeader/>
        </w:trPr>
        <w:tc>
          <w:tcPr>
            <w:tcW w:w="680" w:type="pct"/>
            <w:vAlign w:val="center"/>
          </w:tcPr>
          <w:p w14:paraId="1258C984" w14:textId="1BE1316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ОК 034-2014 (КПЕС 2008)</w:t>
            </w:r>
          </w:p>
        </w:tc>
        <w:tc>
          <w:tcPr>
            <w:tcW w:w="821" w:type="pct"/>
            <w:vAlign w:val="center"/>
          </w:tcPr>
          <w:p w14:paraId="73379734" w14:textId="6B38606B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Общероссийский классификатор продукции по видам экономической деятельности</w:t>
            </w:r>
          </w:p>
        </w:tc>
        <w:tc>
          <w:tcPr>
            <w:tcW w:w="802" w:type="pct"/>
            <w:vAlign w:val="center"/>
          </w:tcPr>
          <w:p w14:paraId="36B0A652" w14:textId="29ACA19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31E95827" w14:textId="71829AF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Общероссийский классификатор</w:t>
            </w:r>
          </w:p>
        </w:tc>
        <w:tc>
          <w:tcPr>
            <w:tcW w:w="1705" w:type="pct"/>
            <w:vAlign w:val="center"/>
          </w:tcPr>
          <w:p w14:paraId="5FE7AB21" w14:textId="488B6BA7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https://classifikators.ru/ok-034-2014-kpes-2008</w:t>
            </w:r>
          </w:p>
        </w:tc>
      </w:tr>
      <w:tr w:rsidR="007F22EF" w:rsidRPr="00CB0413" w14:paraId="03ED2913" w14:textId="77777777" w:rsidTr="007F22EF">
        <w:trPr>
          <w:tblHeader/>
        </w:trPr>
        <w:tc>
          <w:tcPr>
            <w:tcW w:w="680" w:type="pct"/>
            <w:vAlign w:val="center"/>
          </w:tcPr>
          <w:p w14:paraId="4BB74235" w14:textId="799A7EE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ПР 50.1.019-2005</w:t>
            </w:r>
          </w:p>
        </w:tc>
        <w:tc>
          <w:tcPr>
            <w:tcW w:w="821" w:type="pct"/>
            <w:vAlign w:val="center"/>
          </w:tcPr>
          <w:p w14:paraId="5073D13B" w14:textId="2B1F29F4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Порядок разработки, утверждения, изменения, пересмотра и отмены национальных стандартов</w:t>
            </w:r>
          </w:p>
        </w:tc>
        <w:tc>
          <w:tcPr>
            <w:tcW w:w="802" w:type="pct"/>
            <w:vAlign w:val="center"/>
          </w:tcPr>
          <w:p w14:paraId="062EA672" w14:textId="1ED4B1BB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46B40701" w14:textId="25BA1BFA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Правила стандартизации</w:t>
            </w:r>
          </w:p>
        </w:tc>
        <w:tc>
          <w:tcPr>
            <w:tcW w:w="1705" w:type="pct"/>
            <w:vAlign w:val="center"/>
          </w:tcPr>
          <w:p w14:paraId="037D95EC" w14:textId="07CF173A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https://docs.cntd.ru/document/1200043192</w:t>
            </w:r>
          </w:p>
        </w:tc>
      </w:tr>
      <w:tr w:rsidR="007F22EF" w:rsidRPr="00CB0413" w14:paraId="1FB212D4" w14:textId="77777777" w:rsidTr="007F22EF">
        <w:trPr>
          <w:tblHeader/>
        </w:trPr>
        <w:tc>
          <w:tcPr>
            <w:tcW w:w="680" w:type="pct"/>
            <w:vAlign w:val="center"/>
          </w:tcPr>
          <w:p w14:paraId="7D7895BB" w14:textId="5A0AA60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 50.1.028-2001</w:t>
            </w:r>
          </w:p>
        </w:tc>
        <w:tc>
          <w:tcPr>
            <w:tcW w:w="821" w:type="pct"/>
            <w:vAlign w:val="center"/>
          </w:tcPr>
          <w:p w14:paraId="16151C33" w14:textId="0C83C14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Методические указания по разработке стандартов</w:t>
            </w:r>
          </w:p>
        </w:tc>
        <w:tc>
          <w:tcPr>
            <w:tcW w:w="802" w:type="pct"/>
            <w:vAlign w:val="center"/>
          </w:tcPr>
          <w:p w14:paraId="42E799E2" w14:textId="1C2F6988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4A074646" w14:textId="0EA86D2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Рекомендации по стандартизации</w:t>
            </w:r>
          </w:p>
        </w:tc>
        <w:tc>
          <w:tcPr>
            <w:tcW w:w="1705" w:type="pct"/>
            <w:vAlign w:val="center"/>
          </w:tcPr>
          <w:p w14:paraId="141FB6BC" w14:textId="506A7CA7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https://docs.cntd.ru/document/1200024297</w:t>
            </w:r>
          </w:p>
        </w:tc>
      </w:tr>
      <w:tr w:rsidR="007F22EF" w:rsidRPr="00CB0413" w14:paraId="1C0A9BFD" w14:textId="77777777" w:rsidTr="007F22EF">
        <w:trPr>
          <w:tblHeader/>
        </w:trPr>
        <w:tc>
          <w:tcPr>
            <w:tcW w:w="680" w:type="pct"/>
            <w:vAlign w:val="center"/>
          </w:tcPr>
          <w:p w14:paraId="0D892244" w14:textId="52BCEAA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СП 54.13330.2016</w:t>
            </w:r>
          </w:p>
        </w:tc>
        <w:tc>
          <w:tcPr>
            <w:tcW w:w="821" w:type="pct"/>
            <w:vAlign w:val="center"/>
          </w:tcPr>
          <w:p w14:paraId="60F4369C" w14:textId="286F1CC0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Здания жилые многоквартирные</w:t>
            </w:r>
          </w:p>
        </w:tc>
        <w:tc>
          <w:tcPr>
            <w:tcW w:w="802" w:type="pct"/>
            <w:vAlign w:val="center"/>
          </w:tcPr>
          <w:p w14:paraId="13DFE973" w14:textId="53657AF9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100B8E0A" w14:textId="1D66832B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Свод правил</w:t>
            </w:r>
          </w:p>
        </w:tc>
        <w:tc>
          <w:tcPr>
            <w:tcW w:w="1705" w:type="pct"/>
            <w:vAlign w:val="center"/>
          </w:tcPr>
          <w:p w14:paraId="2654BE05" w14:textId="471C40DE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https://docs.cntd.ru/document/456044818</w:t>
            </w:r>
          </w:p>
        </w:tc>
      </w:tr>
      <w:tr w:rsidR="007F22EF" w:rsidRPr="00CB0413" w14:paraId="3C2AC1FA" w14:textId="77777777" w:rsidTr="007F22EF">
        <w:trPr>
          <w:tblHeader/>
        </w:trPr>
        <w:tc>
          <w:tcPr>
            <w:tcW w:w="680" w:type="pct"/>
            <w:vAlign w:val="center"/>
          </w:tcPr>
          <w:p w14:paraId="5E0EE80A" w14:textId="6472D3CD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ГОСТ Р 1.5-2012</w:t>
            </w:r>
          </w:p>
        </w:tc>
        <w:tc>
          <w:tcPr>
            <w:tcW w:w="821" w:type="pct"/>
            <w:vAlign w:val="center"/>
          </w:tcPr>
          <w:p w14:paraId="7CE8AB22" w14:textId="48F1F5EC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Национальные стандарты. Правила построения, изложения, оформления и обозначения</w:t>
            </w:r>
          </w:p>
        </w:tc>
        <w:tc>
          <w:tcPr>
            <w:tcW w:w="802" w:type="pct"/>
            <w:vAlign w:val="center"/>
          </w:tcPr>
          <w:p w14:paraId="04FA3FF3" w14:textId="21302FB3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0F7405DA" w14:textId="14FA0B51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Основополагающий стандарт</w:t>
            </w:r>
          </w:p>
        </w:tc>
        <w:tc>
          <w:tcPr>
            <w:tcW w:w="1705" w:type="pct"/>
            <w:vAlign w:val="center"/>
          </w:tcPr>
          <w:p w14:paraId="711134FD" w14:textId="56155D58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https://docs.cntd.ru/document/1200095435</w:t>
            </w:r>
          </w:p>
        </w:tc>
      </w:tr>
    </w:tbl>
    <w:p w14:paraId="20B42E34" w14:textId="77777777" w:rsidR="007869F2" w:rsidRPr="00C52F1A" w:rsidRDefault="007869F2" w:rsidP="007869F2">
      <w:pPr>
        <w:pStyle w:val="a5"/>
        <w:numPr>
          <w:ilvl w:val="1"/>
          <w:numId w:val="6"/>
        </w:numPr>
        <w:spacing w:after="0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C52F1A">
        <w:rPr>
          <w:rFonts w:ascii="Times New Roman" w:hAnsi="Times New Roman"/>
          <w:bCs/>
          <w:sz w:val="26"/>
          <w:szCs w:val="26"/>
        </w:rPr>
        <w:t>Ответить на контрольные вопросы:</w:t>
      </w:r>
    </w:p>
    <w:p w14:paraId="3B5D4946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hanging="11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Какие нормативные документы существуют в области стандартизации?</w:t>
      </w:r>
    </w:p>
    <w:p w14:paraId="610785BF" w14:textId="77777777" w:rsidR="008D15C8" w:rsidRPr="008D15C8" w:rsidRDefault="008D15C8" w:rsidP="008D15C8">
      <w:pPr>
        <w:pStyle w:val="a5"/>
        <w:ind w:left="1416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В области стандартизации существуют следующие нормативные документы:</w:t>
      </w:r>
    </w:p>
    <w:p w14:paraId="78A2C92C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Национальные стандарты (ГОСТ Р)</w:t>
      </w:r>
    </w:p>
    <w:p w14:paraId="180CA68E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Межгосударственные стандарты (ГОСТ)</w:t>
      </w:r>
    </w:p>
    <w:p w14:paraId="385E5BF2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Правила стандартизации, нормы и рекомендации в области стандартизации</w:t>
      </w:r>
    </w:p>
    <w:p w14:paraId="16FA1BE6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Общероссийские классификаторы технико-экономической и социальной информации</w:t>
      </w:r>
    </w:p>
    <w:p w14:paraId="140CF6E3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организаций</w:t>
      </w:r>
    </w:p>
    <w:p w14:paraId="50681C02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Своды правил</w:t>
      </w:r>
    </w:p>
    <w:p w14:paraId="7519461D" w14:textId="77777777" w:rsidR="0041601B" w:rsidRPr="0041601B" w:rsidRDefault="0041601B" w:rsidP="008D15C8">
      <w:pPr>
        <w:pStyle w:val="a5"/>
        <w:ind w:left="1416"/>
        <w:rPr>
          <w:rFonts w:ascii="Times New Roman" w:hAnsi="Times New Roman"/>
          <w:sz w:val="26"/>
          <w:szCs w:val="26"/>
        </w:rPr>
      </w:pPr>
    </w:p>
    <w:p w14:paraId="7FF8E3FA" w14:textId="77777777" w:rsidR="008D15C8" w:rsidRDefault="007869F2" w:rsidP="008D15C8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 xml:space="preserve">Что такое объект стандартизации? </w:t>
      </w:r>
    </w:p>
    <w:p w14:paraId="4444F715" w14:textId="4D097C78" w:rsidR="008D15C8" w:rsidRPr="008D15C8" w:rsidRDefault="008D15C8" w:rsidP="008D15C8">
      <w:pPr>
        <w:pStyle w:val="a5"/>
        <w:spacing w:after="0"/>
        <w:ind w:left="1418"/>
        <w:jc w:val="both"/>
        <w:rPr>
          <w:rFonts w:asciiTheme="majorBidi" w:hAnsiTheme="majorBidi" w:cstheme="majorBidi"/>
          <w:sz w:val="26"/>
          <w:szCs w:val="26"/>
        </w:rPr>
      </w:pPr>
      <w:r w:rsidRPr="008D15C8">
        <w:rPr>
          <w:rFonts w:asciiTheme="majorBidi" w:hAnsiTheme="majorBidi" w:cstheme="majorBidi"/>
          <w:sz w:val="26"/>
          <w:szCs w:val="26"/>
        </w:rPr>
        <w:t>Объект стандартизации — это продукция, процесс, услуга или иная сущность, на которую распространяются стандарты и иные нормативные документы с целью установления требований, норм или характеристик.</w:t>
      </w:r>
    </w:p>
    <w:p w14:paraId="45454B4F" w14:textId="0A4EEC9A" w:rsidR="008D15C8" w:rsidRPr="005B42FA" w:rsidRDefault="008D15C8" w:rsidP="008D15C8">
      <w:pPr>
        <w:pStyle w:val="a5"/>
        <w:spacing w:after="0"/>
        <w:ind w:left="1429"/>
        <w:jc w:val="both"/>
        <w:rPr>
          <w:rFonts w:ascii="Times New Roman" w:hAnsi="Times New Roman"/>
          <w:sz w:val="26"/>
          <w:szCs w:val="26"/>
        </w:rPr>
      </w:pPr>
    </w:p>
    <w:p w14:paraId="588B782C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Какие виды стандартов Вы знаете?</w:t>
      </w:r>
    </w:p>
    <w:p w14:paraId="6C2D888A" w14:textId="77777777" w:rsidR="008D15C8" w:rsidRPr="008D15C8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Существуют следующие виды стандартов:</w:t>
      </w:r>
    </w:p>
    <w:p w14:paraId="29DBF54B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Основополагающие стандарты</w:t>
      </w:r>
    </w:p>
    <w:p w14:paraId="765E0C18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продукцию</w:t>
      </w:r>
    </w:p>
    <w:p w14:paraId="1102EA5C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процессы и работы</w:t>
      </w:r>
    </w:p>
    <w:p w14:paraId="37E585CB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услуги</w:t>
      </w:r>
    </w:p>
    <w:p w14:paraId="7B4A8353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термины и определения</w:t>
      </w:r>
    </w:p>
    <w:p w14:paraId="749D0B66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методы контроля, испытаний, измерений и анализа</w:t>
      </w:r>
    </w:p>
    <w:p w14:paraId="742CDE22" w14:textId="77777777" w:rsidR="008D15C8" w:rsidRPr="005B42FA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</w:p>
    <w:p w14:paraId="798E1A01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Что такое стандартизация?</w:t>
      </w:r>
    </w:p>
    <w:p w14:paraId="40245DBD" w14:textId="14969C57" w:rsidR="008D15C8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 xml:space="preserve">Стандартизация — это деятельность по установлению положений для общего и многократного использования в отношении реальных или </w:t>
      </w:r>
      <w:r w:rsidRPr="008D15C8">
        <w:rPr>
          <w:rFonts w:ascii="Times New Roman" w:hAnsi="Times New Roman"/>
          <w:sz w:val="26"/>
          <w:szCs w:val="26"/>
        </w:rPr>
        <w:lastRenderedPageBreak/>
        <w:t>потенциальных задач, направленная на достижение оптимальной степени упорядочения в определенной области.</w:t>
      </w:r>
    </w:p>
    <w:p w14:paraId="46076175" w14:textId="77777777" w:rsidR="008D15C8" w:rsidRPr="005B42FA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</w:p>
    <w:p w14:paraId="5B889963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Что такое продукция?</w:t>
      </w:r>
    </w:p>
    <w:p w14:paraId="4309BC4F" w14:textId="5499C42E" w:rsidR="008D15C8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Продукция — это результат деятельности или процессов, представленный в материально-вещественной форме и предназначенный для дальнейшего использования или потребления.</w:t>
      </w:r>
    </w:p>
    <w:p w14:paraId="2705BB7B" w14:textId="77777777" w:rsidR="008D15C8" w:rsidRPr="005B42FA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</w:p>
    <w:p w14:paraId="22716314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Что такое безопасность продукции?</w:t>
      </w:r>
    </w:p>
    <w:p w14:paraId="16A4B963" w14:textId="77777777" w:rsidR="008D15C8" w:rsidRDefault="008D15C8" w:rsidP="00FF6400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2F2B042" w14:textId="4597AD3F" w:rsidR="008D15C8" w:rsidRDefault="008D15C8" w:rsidP="008D15C8">
      <w:pPr>
        <w:spacing w:after="0"/>
        <w:ind w:left="1416"/>
        <w:jc w:val="both"/>
        <w:rPr>
          <w:rFonts w:ascii="Times New Roman" w:hAnsi="Times New Roman"/>
          <w:sz w:val="26"/>
          <w:szCs w:val="26"/>
        </w:rPr>
        <w:sectPr w:rsidR="008D15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15C8">
        <w:rPr>
          <w:rFonts w:ascii="Times New Roman" w:hAnsi="Times New Roman"/>
          <w:sz w:val="26"/>
          <w:szCs w:val="26"/>
        </w:rPr>
        <w:t>Безопасность продукции — это состояние продукции, при котором отсутствует недопустимый риск, связанный с причинением вреда жизни, здоровью, имуществу людей и окружающей среде при ее использовании, эксплуатации, хранении, транспортировке и утилизации</w:t>
      </w:r>
      <w:r w:rsidR="00A44C3D">
        <w:rPr>
          <w:rFonts w:ascii="Times New Roman" w:hAnsi="Times New Roman"/>
          <w:sz w:val="26"/>
          <w:szCs w:val="26"/>
        </w:rPr>
        <w:t>.</w:t>
      </w:r>
    </w:p>
    <w:p w14:paraId="1095C62F" w14:textId="3B1D889D" w:rsidR="00BE2D65" w:rsidRPr="007869F2" w:rsidRDefault="00BE2D65" w:rsidP="008D15C8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sectPr w:rsidR="00BE2D65" w:rsidRPr="007869F2" w:rsidSect="00BE2D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8BD20" w14:textId="77777777" w:rsidR="006A06DF" w:rsidRDefault="006A06DF" w:rsidP="009C2EB3">
      <w:pPr>
        <w:spacing w:after="0" w:line="240" w:lineRule="auto"/>
      </w:pPr>
      <w:r>
        <w:separator/>
      </w:r>
    </w:p>
  </w:endnote>
  <w:endnote w:type="continuationSeparator" w:id="0">
    <w:p w14:paraId="1D9636DF" w14:textId="77777777" w:rsidR="006A06DF" w:rsidRDefault="006A06DF" w:rsidP="009C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83B1B" w14:textId="77777777" w:rsidR="006A06DF" w:rsidRDefault="006A06DF" w:rsidP="009C2EB3">
      <w:pPr>
        <w:spacing w:after="0" w:line="240" w:lineRule="auto"/>
      </w:pPr>
      <w:r>
        <w:separator/>
      </w:r>
    </w:p>
  </w:footnote>
  <w:footnote w:type="continuationSeparator" w:id="0">
    <w:p w14:paraId="04AAF6C2" w14:textId="77777777" w:rsidR="006A06DF" w:rsidRDefault="006A06DF" w:rsidP="009C2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7A9C"/>
    <w:multiLevelType w:val="multilevel"/>
    <w:tmpl w:val="F15AC7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6AD8"/>
    <w:multiLevelType w:val="multilevel"/>
    <w:tmpl w:val="838AED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B1EBC"/>
    <w:multiLevelType w:val="hybridMultilevel"/>
    <w:tmpl w:val="979A6682"/>
    <w:lvl w:ilvl="0" w:tplc="FFAE405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B17C54"/>
    <w:multiLevelType w:val="multilevel"/>
    <w:tmpl w:val="F9E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28F7"/>
    <w:multiLevelType w:val="hybridMultilevel"/>
    <w:tmpl w:val="8CA63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077C84"/>
    <w:multiLevelType w:val="multilevel"/>
    <w:tmpl w:val="555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6407D"/>
    <w:multiLevelType w:val="hybridMultilevel"/>
    <w:tmpl w:val="524EFE26"/>
    <w:lvl w:ilvl="0" w:tplc="870A1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2188"/>
    <w:multiLevelType w:val="multilevel"/>
    <w:tmpl w:val="57E0B9A6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F2DF3"/>
    <w:multiLevelType w:val="multilevel"/>
    <w:tmpl w:val="E492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2471A"/>
    <w:multiLevelType w:val="multilevel"/>
    <w:tmpl w:val="FE7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4305"/>
    <w:multiLevelType w:val="hybridMultilevel"/>
    <w:tmpl w:val="AB4E5CB8"/>
    <w:lvl w:ilvl="0" w:tplc="B8066FF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91674">
    <w:abstractNumId w:val="3"/>
  </w:num>
  <w:num w:numId="2" w16cid:durableId="316540337">
    <w:abstractNumId w:val="5"/>
  </w:num>
  <w:num w:numId="3" w16cid:durableId="469327019">
    <w:abstractNumId w:val="9"/>
  </w:num>
  <w:num w:numId="4" w16cid:durableId="875774653">
    <w:abstractNumId w:val="4"/>
  </w:num>
  <w:num w:numId="5" w16cid:durableId="2116246914">
    <w:abstractNumId w:val="2"/>
  </w:num>
  <w:num w:numId="6" w16cid:durableId="659234104">
    <w:abstractNumId w:val="7"/>
  </w:num>
  <w:num w:numId="7" w16cid:durableId="1422800405">
    <w:abstractNumId w:val="10"/>
  </w:num>
  <w:num w:numId="8" w16cid:durableId="1034386625">
    <w:abstractNumId w:val="6"/>
  </w:num>
  <w:num w:numId="9" w16cid:durableId="1530558164">
    <w:abstractNumId w:val="3"/>
  </w:num>
  <w:num w:numId="10" w16cid:durableId="460463097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09784038">
    <w:abstractNumId w:val="9"/>
  </w:num>
  <w:num w:numId="12" w16cid:durableId="1553539696">
    <w:abstractNumId w:val="1"/>
  </w:num>
  <w:num w:numId="13" w16cid:durableId="205945509">
    <w:abstractNumId w:val="0"/>
  </w:num>
  <w:num w:numId="14" w16cid:durableId="37824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3B2"/>
    <w:rsid w:val="00253873"/>
    <w:rsid w:val="003213F8"/>
    <w:rsid w:val="00361706"/>
    <w:rsid w:val="0041601B"/>
    <w:rsid w:val="004E0812"/>
    <w:rsid w:val="00571FE2"/>
    <w:rsid w:val="005B42FA"/>
    <w:rsid w:val="00624A51"/>
    <w:rsid w:val="00632C42"/>
    <w:rsid w:val="006A06DF"/>
    <w:rsid w:val="00704C77"/>
    <w:rsid w:val="007863B2"/>
    <w:rsid w:val="007869F2"/>
    <w:rsid w:val="007F22EF"/>
    <w:rsid w:val="0080651F"/>
    <w:rsid w:val="00832603"/>
    <w:rsid w:val="00891DC2"/>
    <w:rsid w:val="008D15C8"/>
    <w:rsid w:val="008F42C8"/>
    <w:rsid w:val="008F617B"/>
    <w:rsid w:val="009C2EB3"/>
    <w:rsid w:val="009D7014"/>
    <w:rsid w:val="00A44C3D"/>
    <w:rsid w:val="00B24ECD"/>
    <w:rsid w:val="00BC692F"/>
    <w:rsid w:val="00BC6A13"/>
    <w:rsid w:val="00BE2D65"/>
    <w:rsid w:val="00C52F1A"/>
    <w:rsid w:val="00CB0413"/>
    <w:rsid w:val="00DE6908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B61B6"/>
  <w15:docId w15:val="{50F842DB-48FB-4FC2-8637-E852AE73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3B2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63B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3B2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7863B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63B2"/>
    <w:rPr>
      <w:rFonts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5B42F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869F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71FE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a7">
    <w:name w:val="Normal (Web)"/>
    <w:basedOn w:val="a"/>
    <w:uiPriority w:val="99"/>
    <w:semiHidden/>
    <w:unhideWhenUsed/>
    <w:rsid w:val="008D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9C2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2EB3"/>
    <w:rPr>
      <w:rFonts w:eastAsiaTheme="minorEastAsia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9C2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2EB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.gov.ru/portal/go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so.gost.ru/wps/port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CE06-ACBF-4368-B921-C4030A68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Student08</dc:creator>
  <cp:lastModifiedBy>diyorbek umarov</cp:lastModifiedBy>
  <cp:revision>4</cp:revision>
  <dcterms:created xsi:type="dcterms:W3CDTF">2025-02-07T09:56:00Z</dcterms:created>
  <dcterms:modified xsi:type="dcterms:W3CDTF">2025-03-26T21:04:00Z</dcterms:modified>
</cp:coreProperties>
</file>