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3118" w14:textId="77777777" w:rsidR="004041D7" w:rsidRDefault="00000000">
      <w:pPr>
        <w:pStyle w:val="50"/>
        <w:keepNext/>
        <w:keepLines/>
        <w:tabs>
          <w:tab w:val="left" w:pos="640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</w:rPr>
      </w:pPr>
      <w:bookmarkStart w:id="0" w:name="bookmark82"/>
      <w:bookmarkStart w:id="1" w:name="bookmark80"/>
      <w:bookmarkStart w:id="2" w:name="bookmark83"/>
      <w:bookmarkStart w:id="3" w:name="bookmark81"/>
      <w:bookmarkEnd w:id="0"/>
      <w:r>
        <w:rPr>
          <w:rFonts w:ascii="Times New Roman" w:hAnsi="Times New Roman" w:cs="Times New Roman"/>
        </w:rPr>
        <w:t>Практическая работа № 2</w:t>
      </w:r>
    </w:p>
    <w:p w14:paraId="29BF1C1E" w14:textId="77777777" w:rsidR="004041D7" w:rsidRDefault="00000000">
      <w:pPr>
        <w:pStyle w:val="50"/>
        <w:keepNext/>
        <w:keepLines/>
        <w:tabs>
          <w:tab w:val="left" w:pos="640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«Анализ маркировочных знаков реального монитора ПК</w:t>
      </w:r>
      <w:bookmarkEnd w:id="1"/>
      <w:bookmarkEnd w:id="2"/>
      <w:bookmarkEnd w:id="3"/>
      <w:r>
        <w:rPr>
          <w:rFonts w:ascii="Times New Roman" w:hAnsi="Times New Roman" w:cs="Times New Roman"/>
        </w:rPr>
        <w:t>»</w:t>
      </w:r>
    </w:p>
    <w:p w14:paraId="23A67FCB" w14:textId="77777777" w:rsidR="004041D7" w:rsidRDefault="00000000">
      <w:pPr>
        <w:pStyle w:val="10"/>
        <w:spacing w:line="276" w:lineRule="auto"/>
        <w:ind w:firstLine="709"/>
        <w:jc w:val="both"/>
        <w:rPr>
          <w:sz w:val="26"/>
          <w:szCs w:val="26"/>
        </w:rPr>
      </w:pPr>
      <w:r>
        <w:rPr>
          <w:b/>
          <w:iCs/>
          <w:sz w:val="26"/>
          <w:szCs w:val="26"/>
        </w:rPr>
        <w:t>Цель работы:</w:t>
      </w:r>
      <w:r>
        <w:rPr>
          <w:sz w:val="26"/>
          <w:szCs w:val="26"/>
        </w:rPr>
        <w:t xml:space="preserve"> закрепить знания по определению маркировочных знаков (М3), их анализу.</w:t>
      </w:r>
    </w:p>
    <w:p w14:paraId="458160DE" w14:textId="77777777" w:rsidR="004041D7" w:rsidRDefault="00000000">
      <w:pPr>
        <w:pStyle w:val="10"/>
        <w:spacing w:line="276" w:lineRule="auto"/>
        <w:ind w:firstLine="709"/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>Задание на работу:</w:t>
      </w:r>
    </w:p>
    <w:p w14:paraId="0F6E017D" w14:textId="77777777" w:rsidR="004041D7" w:rsidRDefault="00000000">
      <w:pPr>
        <w:pStyle w:val="10"/>
        <w:numPr>
          <w:ilvl w:val="0"/>
          <w:numId w:val="2"/>
        </w:numPr>
        <w:tabs>
          <w:tab w:val="left" w:pos="592"/>
        </w:tabs>
        <w:spacing w:line="27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Сфотографировать заднюю стенку монитора рабочего или домашнего компьютера. Добавить полученное фото в отчет. </w:t>
      </w:r>
    </w:p>
    <w:p w14:paraId="0A3BCDEA" w14:textId="77777777" w:rsidR="004041D7" w:rsidRDefault="00000000">
      <w:pPr>
        <w:pStyle w:val="10"/>
        <w:numPr>
          <w:ilvl w:val="0"/>
          <w:numId w:val="2"/>
        </w:numPr>
        <w:tabs>
          <w:tab w:val="left" w:pos="592"/>
        </w:tabs>
        <w:spacing w:line="276" w:lineRule="auto"/>
        <w:ind w:firstLine="709"/>
        <w:jc w:val="both"/>
        <w:rPr>
          <w:sz w:val="26"/>
          <w:szCs w:val="26"/>
        </w:rPr>
      </w:pPr>
      <w:bookmarkStart w:id="4" w:name="bookmark84"/>
      <w:bookmarkEnd w:id="4"/>
      <w:r>
        <w:rPr>
          <w:sz w:val="26"/>
          <w:szCs w:val="26"/>
        </w:rPr>
        <w:t>Рассмотрев все маркировочные знаки заданного монитора, определить:</w:t>
      </w:r>
    </w:p>
    <w:p w14:paraId="335731A5" w14:textId="77777777" w:rsidR="004041D7" w:rsidRDefault="00000000">
      <w:pPr>
        <w:pStyle w:val="10"/>
        <w:numPr>
          <w:ilvl w:val="0"/>
          <w:numId w:val="3"/>
        </w:numPr>
        <w:tabs>
          <w:tab w:val="left" w:pos="605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марку, модель, год выпуска и страну-производитель;</w:t>
      </w:r>
    </w:p>
    <w:p w14:paraId="33186427" w14:textId="77777777" w:rsidR="004041D7" w:rsidRDefault="00000000">
      <w:pPr>
        <w:pStyle w:val="10"/>
        <w:numPr>
          <w:ilvl w:val="0"/>
          <w:numId w:val="3"/>
        </w:numPr>
        <w:tabs>
          <w:tab w:val="left" w:pos="62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знаки тестирования в различных авторитетных лабораториях мира;</w:t>
      </w:r>
    </w:p>
    <w:p w14:paraId="49C70482" w14:textId="77777777" w:rsidR="004041D7" w:rsidRDefault="00000000">
      <w:pPr>
        <w:pStyle w:val="10"/>
        <w:numPr>
          <w:ilvl w:val="0"/>
          <w:numId w:val="3"/>
        </w:numPr>
        <w:tabs>
          <w:tab w:val="left" w:pos="617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знаки безопасности от электромагнитного излучения;</w:t>
      </w:r>
    </w:p>
    <w:p w14:paraId="7304CEFB" w14:textId="77777777" w:rsidR="004041D7" w:rsidRDefault="00000000">
      <w:pPr>
        <w:pStyle w:val="10"/>
        <w:numPr>
          <w:ilvl w:val="0"/>
          <w:numId w:val="3"/>
        </w:numPr>
        <w:tabs>
          <w:tab w:val="left" w:pos="617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страны, куда поставляется данная модель монитора.</w:t>
      </w:r>
    </w:p>
    <w:p w14:paraId="1A8578A2" w14:textId="77777777" w:rsidR="004041D7" w:rsidRDefault="00000000">
      <w:pPr>
        <w:pStyle w:val="10"/>
        <w:tabs>
          <w:tab w:val="left" w:pos="592"/>
        </w:tabs>
        <w:spacing w:line="276" w:lineRule="auto"/>
        <w:ind w:left="709" w:firstLine="0"/>
        <w:jc w:val="both"/>
        <w:rPr>
          <w:sz w:val="26"/>
          <w:szCs w:val="26"/>
        </w:rPr>
      </w:pPr>
      <w:bookmarkStart w:id="5" w:name="bookmark89"/>
      <w:bookmarkEnd w:id="5"/>
      <w:r>
        <w:rPr>
          <w:sz w:val="26"/>
          <w:szCs w:val="26"/>
        </w:rPr>
        <w:t>Для указанных характеристик заполнить таблицу:</w:t>
      </w:r>
    </w:p>
    <w:tbl>
      <w:tblPr>
        <w:tblStyle w:val="a8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2582"/>
        <w:gridCol w:w="2117"/>
        <w:gridCol w:w="5156"/>
      </w:tblGrid>
      <w:tr w:rsidR="004041D7" w14:paraId="4E859E7A" w14:textId="77777777">
        <w:trPr>
          <w:trHeight w:val="695"/>
          <w:jc w:val="center"/>
        </w:trPr>
        <w:tc>
          <w:tcPr>
            <w:tcW w:w="566" w:type="dxa"/>
            <w:vAlign w:val="center"/>
          </w:tcPr>
          <w:p w14:paraId="0D71A5AA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2582" w:type="dxa"/>
            <w:vAlign w:val="center"/>
          </w:tcPr>
          <w:p w14:paraId="5BED10D2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Наименование характеристики</w:t>
            </w:r>
          </w:p>
        </w:tc>
        <w:tc>
          <w:tcPr>
            <w:tcW w:w="2117" w:type="dxa"/>
            <w:vAlign w:val="center"/>
          </w:tcPr>
          <w:p w14:paraId="30AB2C9F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Значение характеристик</w:t>
            </w:r>
          </w:p>
        </w:tc>
        <w:tc>
          <w:tcPr>
            <w:tcW w:w="5156" w:type="dxa"/>
            <w:vAlign w:val="center"/>
          </w:tcPr>
          <w:p w14:paraId="31DB8B8E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Изображение</w:t>
            </w:r>
          </w:p>
        </w:tc>
      </w:tr>
      <w:tr w:rsidR="004041D7" w14:paraId="7BDB243C" w14:textId="77777777">
        <w:trPr>
          <w:trHeight w:val="480"/>
          <w:jc w:val="center"/>
        </w:trPr>
        <w:tc>
          <w:tcPr>
            <w:tcW w:w="566" w:type="dxa"/>
            <w:vMerge w:val="restart"/>
          </w:tcPr>
          <w:p w14:paraId="771D8AA1" w14:textId="77777777" w:rsidR="004041D7" w:rsidRDefault="00000000">
            <w:pPr>
              <w:pStyle w:val="10"/>
              <w:tabs>
                <w:tab w:val="left" w:pos="592"/>
              </w:tabs>
              <w:spacing w:line="24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582" w:type="dxa"/>
          </w:tcPr>
          <w:p w14:paraId="435C3A4C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Марка</w:t>
            </w:r>
          </w:p>
        </w:tc>
        <w:tc>
          <w:tcPr>
            <w:tcW w:w="2117" w:type="dxa"/>
          </w:tcPr>
          <w:p w14:paraId="44356088" w14:textId="77777777" w:rsidR="004041D7" w:rsidRDefault="00000000">
            <w:pPr>
              <w:pStyle w:val="2"/>
              <w:numPr>
                <w:ilvl w:val="0"/>
                <w:numId w:val="0"/>
              </w:numPr>
              <w:ind w:left="300"/>
              <w:rPr>
                <w:lang w:val="en-US"/>
              </w:rPr>
            </w:pPr>
            <w:r>
              <w:t>Huawei</w:t>
            </w:r>
          </w:p>
        </w:tc>
        <w:tc>
          <w:tcPr>
            <w:tcW w:w="5156" w:type="dxa"/>
          </w:tcPr>
          <w:p w14:paraId="4EC522F6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3FB0573D" wp14:editId="6B0F84C4">
                  <wp:extent cx="1318895" cy="353695"/>
                  <wp:effectExtent l="0" t="0" r="6985" b="12065"/>
                  <wp:docPr id="4" name="Изображение 4" descr="Снимок экрана 2025-02-17 135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Снимок экрана 2025-02-17 1355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89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644A314E" w14:textId="77777777">
        <w:trPr>
          <w:trHeight w:val="395"/>
          <w:jc w:val="center"/>
        </w:trPr>
        <w:tc>
          <w:tcPr>
            <w:tcW w:w="566" w:type="dxa"/>
            <w:vMerge/>
          </w:tcPr>
          <w:p w14:paraId="210A0F14" w14:textId="77777777" w:rsidR="004041D7" w:rsidRDefault="004041D7">
            <w:pPr>
              <w:pStyle w:val="10"/>
              <w:tabs>
                <w:tab w:val="left" w:pos="592"/>
              </w:tabs>
              <w:spacing w:line="24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582" w:type="dxa"/>
          </w:tcPr>
          <w:p w14:paraId="19F140B8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Модель</w:t>
            </w:r>
          </w:p>
        </w:tc>
        <w:tc>
          <w:tcPr>
            <w:tcW w:w="2117" w:type="dxa"/>
          </w:tcPr>
          <w:p w14:paraId="574C8D23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Chars="100" w:firstLine="2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BoDe-WDH9</w:t>
            </w:r>
          </w:p>
        </w:tc>
        <w:tc>
          <w:tcPr>
            <w:tcW w:w="5156" w:type="dxa"/>
          </w:tcPr>
          <w:p w14:paraId="2ECF5DB2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4D654997" wp14:editId="41C4FF65">
                  <wp:extent cx="989965" cy="198120"/>
                  <wp:effectExtent l="0" t="0" r="635" b="0"/>
                  <wp:docPr id="5" name="Изображение 5" descr="photo_2025-02-17_14-00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 descr="photo_2025-02-17_14-00-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7974" t="32664" r="32368" b="63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1A3CF823" w14:textId="77777777">
        <w:trPr>
          <w:trHeight w:val="479"/>
          <w:jc w:val="center"/>
        </w:trPr>
        <w:tc>
          <w:tcPr>
            <w:tcW w:w="566" w:type="dxa"/>
            <w:vMerge/>
          </w:tcPr>
          <w:p w14:paraId="0D526DA8" w14:textId="77777777" w:rsidR="004041D7" w:rsidRDefault="004041D7">
            <w:pPr>
              <w:pStyle w:val="10"/>
              <w:tabs>
                <w:tab w:val="left" w:pos="592"/>
              </w:tabs>
              <w:spacing w:line="24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582" w:type="dxa"/>
          </w:tcPr>
          <w:p w14:paraId="2E458439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 выпуска</w:t>
            </w:r>
          </w:p>
        </w:tc>
        <w:tc>
          <w:tcPr>
            <w:tcW w:w="2117" w:type="dxa"/>
          </w:tcPr>
          <w:p w14:paraId="3BEE4F68" w14:textId="77777777" w:rsidR="004041D7" w:rsidRDefault="00000000">
            <w:pPr>
              <w:pStyle w:val="2"/>
              <w:numPr>
                <w:ilvl w:val="0"/>
                <w:numId w:val="0"/>
              </w:numPr>
              <w:ind w:left="300" w:firstLineChars="50" w:firstLine="130"/>
            </w:pPr>
            <w:r>
              <w:t>2022</w:t>
            </w:r>
          </w:p>
        </w:tc>
        <w:tc>
          <w:tcPr>
            <w:tcW w:w="5156" w:type="dxa"/>
          </w:tcPr>
          <w:p w14:paraId="4069144F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Нету</w:t>
            </w:r>
          </w:p>
        </w:tc>
      </w:tr>
      <w:tr w:rsidR="004041D7" w14:paraId="5A0D1123" w14:textId="77777777">
        <w:trPr>
          <w:trHeight w:val="443"/>
          <w:jc w:val="center"/>
        </w:trPr>
        <w:tc>
          <w:tcPr>
            <w:tcW w:w="566" w:type="dxa"/>
            <w:vMerge/>
          </w:tcPr>
          <w:p w14:paraId="30081D99" w14:textId="77777777" w:rsidR="004041D7" w:rsidRDefault="004041D7">
            <w:pPr>
              <w:pStyle w:val="10"/>
              <w:tabs>
                <w:tab w:val="left" w:pos="592"/>
              </w:tabs>
              <w:spacing w:line="240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582" w:type="dxa"/>
          </w:tcPr>
          <w:p w14:paraId="426449FA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Страна-производитель</w:t>
            </w:r>
          </w:p>
        </w:tc>
        <w:tc>
          <w:tcPr>
            <w:tcW w:w="2117" w:type="dxa"/>
          </w:tcPr>
          <w:p w14:paraId="1C76DC08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Chars="100" w:firstLine="2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Китай</w:t>
            </w:r>
          </w:p>
        </w:tc>
        <w:tc>
          <w:tcPr>
            <w:tcW w:w="5156" w:type="dxa"/>
          </w:tcPr>
          <w:p w14:paraId="16E3DB14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  <w:p w14:paraId="3E583C46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3D86A1DB" wp14:editId="70FC1211">
                  <wp:extent cx="3333115" cy="180975"/>
                  <wp:effectExtent l="0" t="0" r="4445" b="1905"/>
                  <wp:docPr id="6" name="Изображение 6" descr="photo_2025-02-17_14-00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 descr="photo_2025-02-17_14-00-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0704" t="42372" r="34105" b="54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1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18FEE49C" w14:textId="77777777">
        <w:trPr>
          <w:trHeight w:val="827"/>
          <w:jc w:val="center"/>
        </w:trPr>
        <w:tc>
          <w:tcPr>
            <w:tcW w:w="566" w:type="dxa"/>
            <w:vMerge w:val="restart"/>
          </w:tcPr>
          <w:p w14:paraId="42573F09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2582" w:type="dxa"/>
            <w:vMerge w:val="restart"/>
          </w:tcPr>
          <w:p w14:paraId="281A1583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Знак тестирование</w:t>
            </w:r>
          </w:p>
        </w:tc>
        <w:tc>
          <w:tcPr>
            <w:tcW w:w="2117" w:type="dxa"/>
          </w:tcPr>
          <w:p w14:paraId="0BB802E2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сертификат  об</w:t>
            </w:r>
            <w:proofErr w:type="gramEnd"/>
            <w:r>
              <w:rPr>
                <w:sz w:val="26"/>
                <w:szCs w:val="26"/>
              </w:rPr>
              <w:t xml:space="preserve"> обязательной сертификации продукции  для Китая</w:t>
            </w:r>
          </w:p>
        </w:tc>
        <w:tc>
          <w:tcPr>
            <w:tcW w:w="5156" w:type="dxa"/>
          </w:tcPr>
          <w:p w14:paraId="2D5345BC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  <w:p w14:paraId="6EA70886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114E0945" wp14:editId="79C64F8A">
                  <wp:extent cx="1242695" cy="1014095"/>
                  <wp:effectExtent l="0" t="0" r="6985" b="6985"/>
                  <wp:docPr id="11" name="Изображение 11" descr="Снимок экрана 2025-02-17 143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нимок экрана 2025-02-17 1433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45BE6B41" w14:textId="77777777">
        <w:trPr>
          <w:trHeight w:val="90"/>
          <w:jc w:val="center"/>
        </w:trPr>
        <w:tc>
          <w:tcPr>
            <w:tcW w:w="566" w:type="dxa"/>
            <w:vMerge/>
          </w:tcPr>
          <w:p w14:paraId="0594E5C1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582" w:type="dxa"/>
            <w:vMerge/>
          </w:tcPr>
          <w:p w14:paraId="3C3ECF9E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2117" w:type="dxa"/>
          </w:tcPr>
          <w:p w14:paraId="50AFA435" w14:textId="77777777" w:rsidR="004041D7" w:rsidRPr="001A0F4E" w:rsidRDefault="00000000">
            <w:pPr>
              <w:pStyle w:val="2"/>
              <w:numPr>
                <w:ilvl w:val="0"/>
                <w:numId w:val="0"/>
              </w:numPr>
              <w:ind w:left="300"/>
            </w:pPr>
            <w:r>
              <w:t>Маркировка товара перед выпуском на рынки стран-участниц Евразийского экономического союза</w:t>
            </w:r>
          </w:p>
        </w:tc>
        <w:tc>
          <w:tcPr>
            <w:tcW w:w="5156" w:type="dxa"/>
          </w:tcPr>
          <w:p w14:paraId="7D3B6DDA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  <w:p w14:paraId="6BF233E9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47E6592B" wp14:editId="6AF7A028">
                  <wp:extent cx="1339850" cy="1005205"/>
                  <wp:effectExtent l="0" t="0" r="1270" b="635"/>
                  <wp:docPr id="8" name="Изображение 8" descr="photo_2025-02-17_14-00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 descr="photo_2025-02-17_14-00-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4843" t="45002" r="36634" b="43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362F1A55" w14:textId="77777777">
        <w:trPr>
          <w:trHeight w:val="615"/>
          <w:jc w:val="center"/>
        </w:trPr>
        <w:tc>
          <w:tcPr>
            <w:tcW w:w="566" w:type="dxa"/>
            <w:vMerge/>
          </w:tcPr>
          <w:p w14:paraId="35256EF6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582" w:type="dxa"/>
            <w:vMerge/>
          </w:tcPr>
          <w:p w14:paraId="781E9EBE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2117" w:type="dxa"/>
          </w:tcPr>
          <w:p w14:paraId="49BCD4E3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службы (20 лет)</w:t>
            </w:r>
          </w:p>
        </w:tc>
        <w:tc>
          <w:tcPr>
            <w:tcW w:w="5156" w:type="dxa"/>
          </w:tcPr>
          <w:p w14:paraId="6C3FD7A9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</w:p>
          <w:p w14:paraId="68416E5F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38C8210F" wp14:editId="70A9001B">
                  <wp:extent cx="1207135" cy="517525"/>
                  <wp:effectExtent l="0" t="0" r="12065" b="635"/>
                  <wp:docPr id="9" name="Изображение 9" descr="photo_2025-02-17_14-00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 descr="photo_2025-02-17_14-00-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44230" t="46948" r="50464" b="44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415A5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4041D7" w14:paraId="53E3234B" w14:textId="77777777">
        <w:trPr>
          <w:trHeight w:val="2662"/>
          <w:jc w:val="center"/>
        </w:trPr>
        <w:tc>
          <w:tcPr>
            <w:tcW w:w="566" w:type="dxa"/>
          </w:tcPr>
          <w:p w14:paraId="4811FBFB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с</w:t>
            </w:r>
          </w:p>
        </w:tc>
        <w:tc>
          <w:tcPr>
            <w:tcW w:w="2582" w:type="dxa"/>
          </w:tcPr>
          <w:p w14:paraId="74FCA280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знаки безопасности от электромагнитного излучения </w:t>
            </w:r>
          </w:p>
        </w:tc>
        <w:tc>
          <w:tcPr>
            <w:tcW w:w="2117" w:type="dxa"/>
          </w:tcPr>
          <w:p w14:paraId="1AF2EBEF" w14:textId="77777777" w:rsidR="004041D7" w:rsidRDefault="00000000">
            <w:pPr>
              <w:pStyle w:val="2"/>
              <w:numPr>
                <w:ilvl w:val="0"/>
                <w:numId w:val="0"/>
              </w:numPr>
              <w:ind w:left="300"/>
            </w:pPr>
            <w:r>
              <w:t>Маркировка безопасности продукции по электротехническим характеристикам</w:t>
            </w:r>
          </w:p>
          <w:p w14:paraId="7451E4CC" w14:textId="77777777" w:rsidR="004041D7" w:rsidRDefault="004041D7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5156" w:type="dxa"/>
          </w:tcPr>
          <w:p w14:paraId="04C35010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114300" distR="114300" wp14:anchorId="1E760CD6" wp14:editId="31D73F7D">
                  <wp:extent cx="2168525" cy="1028700"/>
                  <wp:effectExtent l="0" t="0" r="10795" b="7620"/>
                  <wp:docPr id="10" name="Изображение 10" descr="photo_2025-02-17_14-00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 descr="photo_2025-02-17_14-00-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6141" t="45879" r="54863" b="440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1D7" w14:paraId="13529E00" w14:textId="77777777">
        <w:trPr>
          <w:trHeight w:val="362"/>
          <w:jc w:val="center"/>
        </w:trPr>
        <w:tc>
          <w:tcPr>
            <w:tcW w:w="566" w:type="dxa"/>
          </w:tcPr>
          <w:p w14:paraId="4BCDD7E6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2582" w:type="dxa"/>
          </w:tcPr>
          <w:p w14:paraId="32E082B9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страны </w:t>
            </w:r>
            <w:proofErr w:type="gramStart"/>
            <w:r>
              <w:rPr>
                <w:sz w:val="26"/>
                <w:szCs w:val="26"/>
              </w:rPr>
              <w:t>куда  поставляется</w:t>
            </w:r>
            <w:proofErr w:type="gramEnd"/>
            <w:r>
              <w:rPr>
                <w:sz w:val="26"/>
                <w:szCs w:val="26"/>
              </w:rPr>
              <w:t xml:space="preserve"> данная модель монитора</w:t>
            </w:r>
          </w:p>
        </w:tc>
        <w:tc>
          <w:tcPr>
            <w:tcW w:w="2117" w:type="dxa"/>
          </w:tcPr>
          <w:p w14:paraId="6A03C9D2" w14:textId="77777777" w:rsidR="004041D7" w:rsidRDefault="00000000">
            <w:pPr>
              <w:pStyle w:val="2"/>
              <w:numPr>
                <w:ilvl w:val="0"/>
                <w:numId w:val="0"/>
              </w:numPr>
              <w:ind w:left="300"/>
            </w:pPr>
            <w:r>
              <w:t>в Австралию, Фиджи и Новую Зеландию.</w:t>
            </w:r>
          </w:p>
        </w:tc>
        <w:tc>
          <w:tcPr>
            <w:tcW w:w="5156" w:type="dxa"/>
          </w:tcPr>
          <w:p w14:paraId="2E627C98" w14:textId="77777777" w:rsidR="004041D7" w:rsidRDefault="00000000">
            <w:pPr>
              <w:pStyle w:val="10"/>
              <w:tabs>
                <w:tab w:val="left" w:pos="592"/>
              </w:tabs>
              <w:spacing w:line="276" w:lineRule="auto"/>
              <w:ind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6384241D" w14:textId="77777777" w:rsidR="004041D7" w:rsidRDefault="004041D7">
      <w:pPr>
        <w:pStyle w:val="10"/>
        <w:tabs>
          <w:tab w:val="left" w:pos="592"/>
        </w:tabs>
        <w:spacing w:line="276" w:lineRule="auto"/>
        <w:ind w:left="709" w:firstLine="0"/>
        <w:jc w:val="both"/>
        <w:rPr>
          <w:sz w:val="26"/>
          <w:szCs w:val="26"/>
        </w:rPr>
      </w:pPr>
    </w:p>
    <w:p w14:paraId="5F6A5CA0" w14:textId="77777777" w:rsidR="004041D7" w:rsidRDefault="004041D7">
      <w:pPr>
        <w:pStyle w:val="10"/>
        <w:tabs>
          <w:tab w:val="left" w:pos="592"/>
        </w:tabs>
        <w:spacing w:line="276" w:lineRule="auto"/>
        <w:ind w:left="709" w:firstLine="0"/>
        <w:jc w:val="both"/>
        <w:rPr>
          <w:sz w:val="26"/>
          <w:szCs w:val="26"/>
        </w:rPr>
      </w:pPr>
    </w:p>
    <w:p w14:paraId="0E705C24" w14:textId="77777777" w:rsidR="004041D7" w:rsidRDefault="004041D7">
      <w:pPr>
        <w:pStyle w:val="10"/>
        <w:tabs>
          <w:tab w:val="left" w:pos="592"/>
        </w:tabs>
        <w:spacing w:line="276" w:lineRule="auto"/>
        <w:ind w:left="709" w:firstLine="0"/>
        <w:jc w:val="both"/>
        <w:rPr>
          <w:sz w:val="26"/>
          <w:szCs w:val="26"/>
        </w:rPr>
      </w:pPr>
    </w:p>
    <w:p w14:paraId="078B87C8" w14:textId="77777777" w:rsidR="004041D7" w:rsidRDefault="00000000">
      <w:pPr>
        <w:pStyle w:val="10"/>
        <w:numPr>
          <w:ilvl w:val="0"/>
          <w:numId w:val="2"/>
        </w:numPr>
        <w:tabs>
          <w:tab w:val="left" w:pos="592"/>
        </w:tabs>
        <w:spacing w:line="276" w:lineRule="auto"/>
        <w:ind w:left="11" w:firstLine="709"/>
        <w:jc w:val="both"/>
        <w:rPr>
          <w:sz w:val="26"/>
          <w:szCs w:val="26"/>
        </w:rPr>
      </w:pPr>
      <w:bookmarkStart w:id="6" w:name="bookmark97"/>
      <w:bookmarkEnd w:id="6"/>
      <w:r>
        <w:rPr>
          <w:sz w:val="26"/>
          <w:szCs w:val="26"/>
        </w:rPr>
        <w:t>Ответить на контрольные вопросы:</w:t>
      </w:r>
    </w:p>
    <w:p w14:paraId="0EE4A7B3" w14:textId="77777777" w:rsidR="004041D7" w:rsidRDefault="00000000">
      <w:pPr>
        <w:pStyle w:val="10"/>
        <w:numPr>
          <w:ilvl w:val="0"/>
          <w:numId w:val="1"/>
        </w:numPr>
        <w:tabs>
          <w:tab w:val="left" w:pos="589"/>
        </w:tabs>
        <w:spacing w:line="276" w:lineRule="auto"/>
        <w:ind w:left="560" w:hanging="260"/>
        <w:jc w:val="both"/>
        <w:rPr>
          <w:sz w:val="26"/>
          <w:szCs w:val="26"/>
        </w:rPr>
      </w:pPr>
      <w:r>
        <w:rPr>
          <w:sz w:val="26"/>
          <w:szCs w:val="26"/>
        </w:rPr>
        <w:t>Какие М3 должны обязательно присутствовать на мониторе ПК?</w:t>
      </w:r>
    </w:p>
    <w:p w14:paraId="75023FA9" w14:textId="77777777" w:rsidR="004041D7" w:rsidRDefault="00000000">
      <w:pPr>
        <w:pStyle w:val="10"/>
        <w:numPr>
          <w:ilvl w:val="0"/>
          <w:numId w:val="1"/>
        </w:numPr>
        <w:tabs>
          <w:tab w:val="left" w:pos="604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7" w:name="bookmark98"/>
      <w:bookmarkEnd w:id="7"/>
      <w:r>
        <w:rPr>
          <w:sz w:val="26"/>
          <w:szCs w:val="26"/>
        </w:rPr>
        <w:t>Какие М3 на изучаемом мониторе информируют пользователя о безопасности ПК?</w:t>
      </w:r>
    </w:p>
    <w:p w14:paraId="72513B17" w14:textId="77777777" w:rsidR="004041D7" w:rsidRDefault="00000000">
      <w:pPr>
        <w:pStyle w:val="10"/>
        <w:numPr>
          <w:ilvl w:val="0"/>
          <w:numId w:val="1"/>
        </w:numPr>
        <w:tabs>
          <w:tab w:val="left" w:pos="604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8" w:name="bookmark99"/>
      <w:bookmarkEnd w:id="8"/>
      <w:r>
        <w:rPr>
          <w:sz w:val="26"/>
          <w:szCs w:val="26"/>
        </w:rPr>
        <w:t>Какие М3 на заданном мониторе информируют пользователя о странах-экспортерах данного монитора?</w:t>
      </w:r>
    </w:p>
    <w:p w14:paraId="3154D592" w14:textId="77777777" w:rsidR="004041D7" w:rsidRDefault="00000000">
      <w:pPr>
        <w:pStyle w:val="10"/>
        <w:numPr>
          <w:ilvl w:val="0"/>
          <w:numId w:val="1"/>
        </w:numPr>
        <w:tabs>
          <w:tab w:val="left" w:pos="608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9" w:name="bookmark100"/>
      <w:bookmarkEnd w:id="9"/>
      <w:r>
        <w:rPr>
          <w:sz w:val="26"/>
          <w:szCs w:val="26"/>
        </w:rPr>
        <w:t>Сколько сертификатов соответствия должен иметь ПК с выходом в Интернет?</w:t>
      </w:r>
    </w:p>
    <w:p w14:paraId="1E921164" w14:textId="77777777" w:rsidR="004041D7" w:rsidRDefault="00000000">
      <w:pPr>
        <w:pStyle w:val="10"/>
        <w:numPr>
          <w:ilvl w:val="0"/>
          <w:numId w:val="1"/>
        </w:numPr>
        <w:tabs>
          <w:tab w:val="left" w:pos="608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10" w:name="bookmark101"/>
      <w:bookmarkEnd w:id="10"/>
      <w:r>
        <w:rPr>
          <w:sz w:val="26"/>
          <w:szCs w:val="26"/>
        </w:rPr>
        <w:t>Сколько СС должен иметь ПК без подключения к телефонной сети?</w:t>
      </w:r>
    </w:p>
    <w:p w14:paraId="64B1EA84" w14:textId="77777777" w:rsidR="004041D7" w:rsidRDefault="00000000">
      <w:pPr>
        <w:pStyle w:val="10"/>
        <w:numPr>
          <w:ilvl w:val="0"/>
          <w:numId w:val="1"/>
        </w:numPr>
        <w:tabs>
          <w:tab w:val="left" w:pos="621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11" w:name="bookmark102"/>
      <w:bookmarkEnd w:id="11"/>
      <w:r>
        <w:rPr>
          <w:sz w:val="26"/>
          <w:szCs w:val="26"/>
        </w:rPr>
        <w:t>Какие М3 должны обязательно присутствовать на мониторе, приобретаемом в России?</w:t>
      </w:r>
    </w:p>
    <w:p w14:paraId="187EA4D8" w14:textId="77777777" w:rsidR="004041D7" w:rsidRDefault="00000000">
      <w:pPr>
        <w:pStyle w:val="10"/>
        <w:numPr>
          <w:ilvl w:val="0"/>
          <w:numId w:val="1"/>
        </w:numPr>
        <w:tabs>
          <w:tab w:val="left" w:pos="621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12" w:name="bookmark103"/>
      <w:bookmarkEnd w:id="12"/>
      <w:r>
        <w:rPr>
          <w:sz w:val="26"/>
          <w:szCs w:val="26"/>
        </w:rPr>
        <w:t>Какая последняя версия ТСО действует в настоящее время для вновь выпускаемых мониторов ПК?</w:t>
      </w:r>
    </w:p>
    <w:p w14:paraId="4D86B29B" w14:textId="77777777" w:rsidR="004041D7" w:rsidRDefault="00000000">
      <w:pPr>
        <w:pStyle w:val="10"/>
        <w:numPr>
          <w:ilvl w:val="0"/>
          <w:numId w:val="1"/>
        </w:numPr>
        <w:tabs>
          <w:tab w:val="left" w:pos="621"/>
        </w:tabs>
        <w:spacing w:line="276" w:lineRule="auto"/>
        <w:ind w:left="560" w:hanging="260"/>
        <w:jc w:val="both"/>
        <w:rPr>
          <w:sz w:val="26"/>
          <w:szCs w:val="26"/>
        </w:rPr>
      </w:pPr>
      <w:bookmarkStart w:id="13" w:name="bookmark104"/>
      <w:bookmarkStart w:id="14" w:name="bookmark105"/>
      <w:bookmarkEnd w:id="13"/>
      <w:bookmarkEnd w:id="14"/>
      <w:r>
        <w:rPr>
          <w:sz w:val="26"/>
          <w:szCs w:val="26"/>
        </w:rPr>
        <w:t>Перечислите вредные для пользователя факторы, исходящие от ПК.</w:t>
      </w:r>
    </w:p>
    <w:p w14:paraId="437ED0BB" w14:textId="77777777" w:rsidR="004041D7" w:rsidRDefault="00000000">
      <w:pPr>
        <w:pStyle w:val="10"/>
        <w:numPr>
          <w:ilvl w:val="0"/>
          <w:numId w:val="1"/>
        </w:numPr>
        <w:tabs>
          <w:tab w:val="left" w:pos="618"/>
        </w:tabs>
        <w:spacing w:line="276" w:lineRule="auto"/>
        <w:ind w:left="560" w:hanging="340"/>
        <w:jc w:val="both"/>
        <w:rPr>
          <w:sz w:val="26"/>
          <w:szCs w:val="26"/>
        </w:rPr>
      </w:pPr>
      <w:bookmarkStart w:id="15" w:name="bookmark106"/>
      <w:bookmarkEnd w:id="15"/>
      <w:r>
        <w:rPr>
          <w:sz w:val="26"/>
          <w:szCs w:val="26"/>
        </w:rPr>
        <w:t>На каком основании производитель мониторов маркирует свою продукцию тем или иным знаком?</w:t>
      </w:r>
    </w:p>
    <w:p w14:paraId="731A6967" w14:textId="77777777" w:rsidR="004041D7" w:rsidRDefault="00000000">
      <w:pPr>
        <w:pStyle w:val="10"/>
        <w:numPr>
          <w:ilvl w:val="0"/>
          <w:numId w:val="1"/>
        </w:numPr>
        <w:tabs>
          <w:tab w:val="left" w:pos="618"/>
        </w:tabs>
        <w:spacing w:line="276" w:lineRule="auto"/>
        <w:ind w:left="560" w:hanging="340"/>
        <w:jc w:val="both"/>
        <w:rPr>
          <w:sz w:val="26"/>
          <w:szCs w:val="26"/>
        </w:rPr>
      </w:pPr>
      <w:bookmarkStart w:id="16" w:name="bookmark107"/>
      <w:bookmarkEnd w:id="16"/>
      <w:r>
        <w:rPr>
          <w:sz w:val="26"/>
          <w:szCs w:val="26"/>
        </w:rPr>
        <w:t>Как по М3 можно отличить подделку?</w:t>
      </w:r>
    </w:p>
    <w:p w14:paraId="574A7B98" w14:textId="77777777" w:rsidR="004041D7" w:rsidRDefault="00000000">
      <w:pPr>
        <w:pStyle w:val="10"/>
        <w:numPr>
          <w:ilvl w:val="0"/>
          <w:numId w:val="1"/>
        </w:numPr>
        <w:tabs>
          <w:tab w:val="left" w:pos="620"/>
        </w:tabs>
        <w:spacing w:line="276" w:lineRule="auto"/>
        <w:ind w:firstLine="220"/>
        <w:jc w:val="both"/>
        <w:rPr>
          <w:sz w:val="26"/>
          <w:szCs w:val="26"/>
        </w:rPr>
      </w:pPr>
      <w:bookmarkStart w:id="17" w:name="bookmark108"/>
      <w:bookmarkEnd w:id="17"/>
      <w:r>
        <w:rPr>
          <w:sz w:val="26"/>
          <w:szCs w:val="26"/>
        </w:rPr>
        <w:t>Какие М3 информируют о качестве продукции?</w:t>
      </w:r>
    </w:p>
    <w:p w14:paraId="5F7454B4" w14:textId="77777777" w:rsidR="004041D7" w:rsidRDefault="00000000">
      <w:pPr>
        <w:pStyle w:val="10"/>
        <w:numPr>
          <w:ilvl w:val="0"/>
          <w:numId w:val="1"/>
        </w:numPr>
        <w:tabs>
          <w:tab w:val="left" w:pos="623"/>
        </w:tabs>
        <w:spacing w:line="276" w:lineRule="auto"/>
        <w:ind w:firstLine="220"/>
        <w:jc w:val="both"/>
        <w:rPr>
          <w:sz w:val="26"/>
          <w:szCs w:val="26"/>
        </w:rPr>
      </w:pPr>
      <w:bookmarkStart w:id="18" w:name="bookmark109"/>
      <w:bookmarkEnd w:id="18"/>
      <w:r>
        <w:rPr>
          <w:sz w:val="26"/>
          <w:szCs w:val="26"/>
        </w:rPr>
        <w:t>Какие М3 указывают на страну-производителя?</w:t>
      </w:r>
    </w:p>
    <w:p w14:paraId="0CE2591B" w14:textId="77777777" w:rsidR="004041D7" w:rsidRDefault="00000000">
      <w:pPr>
        <w:pStyle w:val="10"/>
        <w:numPr>
          <w:ilvl w:val="0"/>
          <w:numId w:val="1"/>
        </w:numPr>
        <w:tabs>
          <w:tab w:val="left" w:pos="623"/>
        </w:tabs>
        <w:spacing w:line="276" w:lineRule="auto"/>
        <w:ind w:firstLine="220"/>
        <w:jc w:val="both"/>
        <w:rPr>
          <w:sz w:val="26"/>
          <w:szCs w:val="26"/>
        </w:rPr>
      </w:pPr>
      <w:bookmarkStart w:id="19" w:name="bookmark110"/>
      <w:bookmarkEnd w:id="19"/>
      <w:r>
        <w:rPr>
          <w:sz w:val="26"/>
          <w:szCs w:val="26"/>
        </w:rPr>
        <w:t>Какой М3 информирует о дате выпуска ПК?</w:t>
      </w:r>
    </w:p>
    <w:p w14:paraId="628120DF" w14:textId="77777777" w:rsidR="004041D7" w:rsidRDefault="00000000">
      <w:pPr>
        <w:pStyle w:val="10"/>
        <w:numPr>
          <w:ilvl w:val="0"/>
          <w:numId w:val="1"/>
        </w:numPr>
        <w:tabs>
          <w:tab w:val="left" w:pos="623"/>
        </w:tabs>
        <w:spacing w:line="276" w:lineRule="auto"/>
        <w:ind w:firstLine="220"/>
        <w:jc w:val="both"/>
        <w:rPr>
          <w:sz w:val="26"/>
          <w:szCs w:val="26"/>
        </w:rPr>
      </w:pPr>
      <w:bookmarkStart w:id="20" w:name="bookmark111"/>
      <w:bookmarkEnd w:id="20"/>
      <w:r>
        <w:rPr>
          <w:sz w:val="26"/>
          <w:szCs w:val="26"/>
        </w:rPr>
        <w:t>Дайте характеристику М3 немецкой частной кампании TUV.</w:t>
      </w:r>
    </w:p>
    <w:p w14:paraId="0ED6F078" w14:textId="77777777" w:rsidR="004041D7" w:rsidRDefault="004041D7">
      <w:pPr>
        <w:pStyle w:val="10"/>
        <w:tabs>
          <w:tab w:val="left" w:pos="623"/>
        </w:tabs>
        <w:spacing w:line="276" w:lineRule="auto"/>
        <w:ind w:firstLineChars="550" w:firstLine="1436"/>
        <w:jc w:val="both"/>
        <w:rPr>
          <w:b/>
          <w:bCs/>
          <w:sz w:val="26"/>
          <w:szCs w:val="26"/>
        </w:rPr>
      </w:pPr>
    </w:p>
    <w:p w14:paraId="66D3DCD2" w14:textId="77777777" w:rsidR="004041D7" w:rsidRDefault="00000000">
      <w:pPr>
        <w:pStyle w:val="10"/>
        <w:tabs>
          <w:tab w:val="left" w:pos="623"/>
        </w:tabs>
        <w:spacing w:line="276" w:lineRule="auto"/>
        <w:ind w:firstLineChars="550" w:firstLine="143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Ответы:</w:t>
      </w:r>
    </w:p>
    <w:p w14:paraId="68CB4B17" w14:textId="519FACAD" w:rsidR="004041D7" w:rsidRDefault="00000000">
      <w:pPr>
        <w:pStyle w:val="10"/>
        <w:numPr>
          <w:ilvl w:val="0"/>
          <w:numId w:val="4"/>
        </w:numPr>
        <w:tabs>
          <w:tab w:val="clear" w:pos="312"/>
          <w:tab w:val="left" w:pos="623"/>
        </w:tabs>
        <w:spacing w:line="276" w:lineRule="auto"/>
        <w:jc w:val="both"/>
        <w:rPr>
          <w:rStyle w:val="2Char"/>
        </w:rPr>
      </w:pPr>
      <w:r>
        <w:rPr>
          <w:rStyle w:val="2Char"/>
        </w:rPr>
        <w:t>Страну-</w:t>
      </w:r>
      <w:r w:rsidR="001A0F4E">
        <w:rPr>
          <w:rStyle w:val="2Char"/>
        </w:rPr>
        <w:t>производитель</w:t>
      </w:r>
      <w:r w:rsidR="001A0F4E" w:rsidRPr="001A0F4E">
        <w:rPr>
          <w:rStyle w:val="2Char"/>
        </w:rPr>
        <w:t>,</w:t>
      </w:r>
      <w:r w:rsidR="001A0F4E">
        <w:rPr>
          <w:rStyle w:val="2Char"/>
        </w:rPr>
        <w:t xml:space="preserve"> Бренд</w:t>
      </w:r>
      <w:r>
        <w:rPr>
          <w:rStyle w:val="2Char"/>
        </w:rPr>
        <w:t xml:space="preserve"> Назначение или область применения </w:t>
      </w:r>
      <w:r w:rsidR="001A0F4E">
        <w:rPr>
          <w:rStyle w:val="2Char"/>
        </w:rPr>
        <w:t>изделия</w:t>
      </w:r>
      <w:r w:rsidR="001A0F4E" w:rsidRPr="001A0F4E">
        <w:rPr>
          <w:rStyle w:val="2Char"/>
        </w:rPr>
        <w:t>,</w:t>
      </w:r>
      <w:r w:rsidR="001A0F4E">
        <w:rPr>
          <w:rStyle w:val="2Char"/>
        </w:rPr>
        <w:t xml:space="preserve"> Правила</w:t>
      </w:r>
      <w:r>
        <w:rPr>
          <w:rStyle w:val="2Char"/>
        </w:rPr>
        <w:t xml:space="preserve"> использования и </w:t>
      </w:r>
      <w:r w:rsidR="001A0F4E">
        <w:rPr>
          <w:rStyle w:val="2Char"/>
        </w:rPr>
        <w:t>утилизации</w:t>
      </w:r>
      <w:r w:rsidR="001A0F4E" w:rsidRPr="001A0F4E">
        <w:rPr>
          <w:rStyle w:val="2Char"/>
        </w:rPr>
        <w:t>,</w:t>
      </w:r>
      <w:r w:rsidR="001A0F4E">
        <w:rPr>
          <w:rStyle w:val="2Char"/>
        </w:rPr>
        <w:t xml:space="preserve"> Основные</w:t>
      </w:r>
      <w:r>
        <w:rPr>
          <w:rStyle w:val="2Char"/>
        </w:rPr>
        <w:t xml:space="preserve"> </w:t>
      </w:r>
      <w:r w:rsidR="001A0F4E">
        <w:rPr>
          <w:rStyle w:val="2Char"/>
        </w:rPr>
        <w:t>характеристики</w:t>
      </w:r>
      <w:r w:rsidR="001A0F4E" w:rsidRPr="001A0F4E">
        <w:rPr>
          <w:rStyle w:val="2Char"/>
        </w:rPr>
        <w:t>,</w:t>
      </w:r>
      <w:r w:rsidR="001A0F4E">
        <w:rPr>
          <w:rStyle w:val="2Char"/>
        </w:rPr>
        <w:t xml:space="preserve"> Полученные</w:t>
      </w:r>
      <w:r>
        <w:rPr>
          <w:rStyle w:val="2Char"/>
        </w:rPr>
        <w:t xml:space="preserve"> сертификаты Товарный знак</w:t>
      </w:r>
      <w:r w:rsidRPr="001A0F4E">
        <w:rPr>
          <w:rStyle w:val="2Char"/>
        </w:rPr>
        <w:t>,</w:t>
      </w:r>
      <w:r>
        <w:rPr>
          <w:rStyle w:val="2Char"/>
        </w:rPr>
        <w:t xml:space="preserve"> Дату </w:t>
      </w:r>
      <w:r w:rsidR="001A0F4E">
        <w:rPr>
          <w:rStyle w:val="2Char"/>
        </w:rPr>
        <w:t>производства, Штрих</w:t>
      </w:r>
      <w:r>
        <w:rPr>
          <w:rStyle w:val="2Char"/>
        </w:rPr>
        <w:t>-код</w:t>
      </w:r>
    </w:p>
    <w:p w14:paraId="5A0C9349" w14:textId="59891036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 xml:space="preserve">Знаки </w:t>
      </w:r>
      <w:r w:rsidR="001A0F4E">
        <w:t>тестирования подтверждают</w:t>
      </w:r>
      <w:r>
        <w:t xml:space="preserve"> соответствие характеристик монитора требованиям специализированных стандартов</w:t>
      </w:r>
      <w:r w:rsidRPr="001A0F4E">
        <w:t>.</w:t>
      </w:r>
      <w:r>
        <w:t xml:space="preserve"> Знак </w:t>
      </w:r>
      <w:r w:rsidR="001A0F4E">
        <w:t>CE подтверждает</w:t>
      </w:r>
      <w:r>
        <w:t xml:space="preserve"> соответствие стандартам Европейского Союза</w:t>
      </w:r>
      <w:r w:rsidRPr="001A0F4E">
        <w:t>.</w:t>
      </w:r>
      <w:r>
        <w:t xml:space="preserve"> Знаки безопасности от электромагнитного излучения Наличие защиты от электромагнитного излучения, особенно для мониторов на электронно-лучевой трубке (CRT) и жидкокристаллических мониторов</w:t>
      </w:r>
    </w:p>
    <w:p w14:paraId="2F7B40DF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lastRenderedPageBreak/>
        <w:t>Наличие знаков обращения, таких как "ЕАС" для стран ЕАЭС и "СЕ" для стран Евросоюза, на маркировке монитора указывает на страны, куда он может экспортироваться</w:t>
      </w:r>
    </w:p>
    <w:p w14:paraId="26746D53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Персональный компьютер с выходом в Интернет должен иметь два сертификата соответствия: один по требованиям ТР ТС 004/2011 (низковольтные устройства) и второй по ТР ТС 020/2011 (электромагнитная совместимость)</w:t>
      </w:r>
    </w:p>
    <w:p w14:paraId="5B92D979" w14:textId="75B03CFD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ПК без подключения к телефонной сети должен иметь сертификат соответствия требованиям ТР ТС 004/2011 (низковольтные устройства) и ТР ТС 020/2011 (электромагнитная совместимость). Дополнительно требуется декларация соответствия по ТР ЕАЭС 037/2016, хотя её можно заменить сертификатом, объединив все требования в одном документе</w:t>
      </w:r>
    </w:p>
    <w:p w14:paraId="2BADEC5F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Информация о параметрах, характеристиках и производителе Знак обращения на рынке ЕАЭС ("EAC"), подтверждающий соответствие продукции стандартам Евразийского экономического союза</w:t>
      </w:r>
    </w:p>
    <w:p w14:paraId="4A51C430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Последней действующей версией ТСО для вновь выпускаемых мониторов ПК является TCO'07. Этот стандарт включает требования к эргономике, экологической безопасности и электробезопасности мониторов.</w:t>
      </w:r>
    </w:p>
    <w:p w14:paraId="3DE050CF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Сидячее положение Воздействие на зрение Перегрузка суставов кистей рук Шум Пыль и грязь</w:t>
      </w:r>
    </w:p>
    <w:p w14:paraId="6188FA33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Производитель мониторов маркирует свою продукцию тем или иным знаком на основании зарегистрированного товарного знака. Маркировка также содержит информацию о параметрах, характеристиках и производителе</w:t>
      </w:r>
    </w:p>
    <w:p w14:paraId="5EF37109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 xml:space="preserve">Наименование товара, позволяющее идентифицировать модель Сведения о производителе и его официальном представителе (название компании, адрес </w:t>
      </w:r>
    </w:p>
    <w:p w14:paraId="3C443F6F" w14:textId="32DC7420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 xml:space="preserve">Знаки сертификации, подтверждающие соответствие характеристик монитора требованиям специализированных </w:t>
      </w:r>
      <w:r w:rsidR="001A0F4E">
        <w:t>стандартов Класс</w:t>
      </w:r>
      <w:r>
        <w:t xml:space="preserve"> защиты IP Штамп отдела технического контроля Знаки тестирования</w:t>
      </w:r>
    </w:p>
    <w:p w14:paraId="21426503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Указание страны-производителя на этикетке</w:t>
      </w:r>
    </w:p>
    <w:p w14:paraId="0B29D5D9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Дата изготовления на этикетках (шильдиках) комплектующих или на их упаковке</w:t>
      </w:r>
    </w:p>
    <w:p w14:paraId="5EFD8A52" w14:textId="77777777" w:rsidR="004041D7" w:rsidRDefault="00000000">
      <w:pPr>
        <w:pStyle w:val="2"/>
        <w:numPr>
          <w:ilvl w:val="0"/>
          <w:numId w:val="4"/>
        </w:numPr>
        <w:tabs>
          <w:tab w:val="clear" w:pos="312"/>
        </w:tabs>
        <w:ind w:left="0" w:firstLine="300"/>
      </w:pPr>
      <w:r>
        <w:t>Маркировка TUV означает, что продукция соответствует стандартам безопасности и качества. Знак TUV подтверждает, что образец продукции был проверен на качество, протестирован и одобрен на безопасность. Маркировка TUV используется для обозначения продукции, произведенной в соответствии со всеми требованиями безопасности. Наличие знака TUV повышает доверие потребителей</w:t>
      </w:r>
    </w:p>
    <w:sectPr w:rsidR="004041D7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39"/>
      <w:pgMar w:top="1134" w:right="851" w:bottom="851" w:left="851" w:header="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864F9" w14:textId="77777777" w:rsidR="00167E81" w:rsidRDefault="00167E81">
      <w:r>
        <w:separator/>
      </w:r>
    </w:p>
  </w:endnote>
  <w:endnote w:type="continuationSeparator" w:id="0">
    <w:p w14:paraId="1A5A5EC7" w14:textId="77777777" w:rsidR="00167E81" w:rsidRDefault="0016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25C4A" w14:textId="77777777" w:rsidR="004041D7" w:rsidRDefault="004041D7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7F9E" w14:textId="77777777" w:rsidR="004041D7" w:rsidRDefault="004041D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C7E84" w14:textId="77777777" w:rsidR="00167E81" w:rsidRDefault="00167E81">
      <w:r>
        <w:separator/>
      </w:r>
    </w:p>
  </w:footnote>
  <w:footnote w:type="continuationSeparator" w:id="0">
    <w:p w14:paraId="49B8EAEF" w14:textId="77777777" w:rsidR="00167E81" w:rsidRDefault="00167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0894A" w14:textId="77777777" w:rsidR="004041D7" w:rsidRDefault="004041D7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85734" w14:textId="77777777" w:rsidR="004041D7" w:rsidRDefault="004041D7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9761447"/>
    <w:multiLevelType w:val="singleLevel"/>
    <w:tmpl w:val="D9761447"/>
    <w:lvl w:ilvl="0">
      <w:start w:val="1"/>
      <w:numFmt w:val="upperLetter"/>
      <w:lvlText w:val="%1)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 w15:restartNumberingAfterBreak="0">
    <w:nsid w:val="077C4998"/>
    <w:multiLevelType w:val="multilevel"/>
    <w:tmpl w:val="077C4998"/>
    <w:lvl w:ilvl="0">
      <w:start w:val="1"/>
      <w:numFmt w:val="lowerLetter"/>
      <w:lvlText w:val="%1)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E8721C5"/>
    <w:multiLevelType w:val="multilevel"/>
    <w:tmpl w:val="2E8721C5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AC0128F"/>
    <w:multiLevelType w:val="multilevel"/>
    <w:tmpl w:val="6AC0128F"/>
    <w:lvl w:ilvl="0">
      <w:start w:val="1"/>
      <w:numFmt w:val="lowerLetter"/>
      <w:pStyle w:val="2"/>
      <w:lvlText w:val="%1)"/>
      <w:lvlJc w:val="left"/>
      <w:rPr>
        <w:rFonts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9481996">
    <w:abstractNumId w:val="3"/>
  </w:num>
  <w:num w:numId="2" w16cid:durableId="2147164758">
    <w:abstractNumId w:val="2"/>
  </w:num>
  <w:num w:numId="3" w16cid:durableId="704451709">
    <w:abstractNumId w:val="1"/>
  </w:num>
  <w:num w:numId="4" w16cid:durableId="133569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drawingGridHorizontalSpacing w:val="181"/>
  <w:drawingGridVerticalSpacing w:val="1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55"/>
    <w:rsid w:val="00167E81"/>
    <w:rsid w:val="001A0F4E"/>
    <w:rsid w:val="002B3BC0"/>
    <w:rsid w:val="00322CE4"/>
    <w:rsid w:val="004041D7"/>
    <w:rsid w:val="0045564A"/>
    <w:rsid w:val="00725C06"/>
    <w:rsid w:val="007A1FAB"/>
    <w:rsid w:val="00AC7BB5"/>
    <w:rsid w:val="00B56055"/>
    <w:rsid w:val="00FD0607"/>
    <w:rsid w:val="3CD417C5"/>
    <w:rsid w:val="5B0C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54BF"/>
  <w15:docId w15:val="{09E01805-7452-4B6E-9715-D60079E3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semiHidden/>
    <w:unhideWhenUsed/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носка_"/>
    <w:basedOn w:val="a0"/>
    <w:link w:val="aa"/>
    <w:qFormat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aa">
    <w:name w:val="Сноска"/>
    <w:basedOn w:val="a"/>
    <w:link w:val="a9"/>
    <w:pPr>
      <w:ind w:firstLine="3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ab">
    <w:name w:val="Другое_"/>
    <w:basedOn w:val="a0"/>
    <w:link w:val="ac"/>
    <w:qFormat/>
    <w:rPr>
      <w:rFonts w:ascii="Times New Roman" w:eastAsia="Times New Roman" w:hAnsi="Times New Roman" w:cs="Times New Roman"/>
      <w:sz w:val="20"/>
      <w:szCs w:val="20"/>
      <w:u w:val="none"/>
      <w:shd w:val="clear" w:color="auto" w:fill="auto"/>
    </w:rPr>
  </w:style>
  <w:style w:type="paragraph" w:customStyle="1" w:styleId="ac">
    <w:name w:val="Другое"/>
    <w:basedOn w:val="a"/>
    <w:link w:val="ab"/>
    <w:pPr>
      <w:spacing w:line="252" w:lineRule="auto"/>
      <w:ind w:firstLine="3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21">
    <w:name w:val="Основной текст (2)"/>
    <w:basedOn w:val="a"/>
    <w:link w:val="20"/>
    <w:rPr>
      <w:rFonts w:ascii="Times New Roman" w:eastAsia="Times New Roman" w:hAnsi="Times New Roman" w:cs="Times New Roman"/>
      <w:sz w:val="16"/>
      <w:szCs w:val="16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/>
      <w:bCs/>
      <w:sz w:val="30"/>
      <w:szCs w:val="30"/>
      <w:u w:val="none"/>
      <w:shd w:val="clear" w:color="auto" w:fill="auto"/>
    </w:rPr>
  </w:style>
  <w:style w:type="paragraph" w:customStyle="1" w:styleId="40">
    <w:name w:val="Заголовок №4"/>
    <w:basedOn w:val="a"/>
    <w:link w:val="4"/>
    <w:pPr>
      <w:spacing w:after="600" w:line="247" w:lineRule="auto"/>
      <w:outlineLvl w:val="3"/>
    </w:pPr>
    <w:rPr>
      <w:rFonts w:ascii="Arial" w:eastAsia="Arial" w:hAnsi="Arial" w:cs="Arial"/>
      <w:b/>
      <w:bCs/>
      <w:sz w:val="30"/>
      <w:szCs w:val="30"/>
    </w:rPr>
  </w:style>
  <w:style w:type="character" w:customStyle="1" w:styleId="ad">
    <w:name w:val="Оглавление_"/>
    <w:basedOn w:val="a0"/>
    <w:link w:val="ae"/>
    <w:qFormat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ae">
    <w:name w:val="Оглавление"/>
    <w:basedOn w:val="a"/>
    <w:link w:val="ad"/>
    <w:pPr>
      <w:spacing w:line="305" w:lineRule="auto"/>
      <w:ind w:firstLine="40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af">
    <w:name w:val="Основной текст_"/>
    <w:basedOn w:val="a0"/>
    <w:link w:val="10"/>
    <w:qFormat/>
    <w:rPr>
      <w:rFonts w:ascii="Times New Roman" w:eastAsia="Times New Roman" w:hAnsi="Times New Roman" w:cs="Times New Roman"/>
      <w:sz w:val="20"/>
      <w:szCs w:val="20"/>
      <w:u w:val="none"/>
      <w:shd w:val="clear" w:color="auto" w:fill="auto"/>
    </w:rPr>
  </w:style>
  <w:style w:type="paragraph" w:customStyle="1" w:styleId="10">
    <w:name w:val="Основной текст1"/>
    <w:basedOn w:val="a"/>
    <w:link w:val="af"/>
    <w:pPr>
      <w:spacing w:line="252" w:lineRule="auto"/>
      <w:ind w:firstLine="3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sz w:val="20"/>
      <w:szCs w:val="20"/>
      <w:u w:val="none"/>
      <w:shd w:val="clear" w:color="auto" w:fill="auto"/>
    </w:rPr>
  </w:style>
  <w:style w:type="paragraph" w:customStyle="1" w:styleId="23">
    <w:name w:val="Колонтитул (2)"/>
    <w:basedOn w:val="a"/>
    <w:link w:val="22"/>
    <w:rPr>
      <w:rFonts w:ascii="Times New Roman" w:eastAsia="Times New Roman" w:hAnsi="Times New Roman" w:cs="Times New Roman"/>
      <w:sz w:val="20"/>
      <w:szCs w:val="20"/>
    </w:rPr>
  </w:style>
  <w:style w:type="character" w:customStyle="1" w:styleId="3">
    <w:name w:val="Заголовок №3_"/>
    <w:basedOn w:val="a0"/>
    <w:link w:val="30"/>
    <w:qFormat/>
    <w:rPr>
      <w:rFonts w:ascii="Arial" w:eastAsia="Arial" w:hAnsi="Arial" w:cs="Arial"/>
      <w:b/>
      <w:bCs/>
      <w:sz w:val="40"/>
      <w:szCs w:val="40"/>
      <w:u w:val="none"/>
      <w:shd w:val="clear" w:color="auto" w:fill="auto"/>
    </w:rPr>
  </w:style>
  <w:style w:type="paragraph" w:customStyle="1" w:styleId="30">
    <w:name w:val="Заголовок №3"/>
    <w:basedOn w:val="a"/>
    <w:link w:val="3"/>
    <w:pPr>
      <w:spacing w:after="700" w:line="262" w:lineRule="auto"/>
      <w:ind w:left="2380"/>
      <w:jc w:val="right"/>
      <w:outlineLvl w:val="2"/>
    </w:pPr>
    <w:rPr>
      <w:rFonts w:ascii="Arial" w:eastAsia="Arial" w:hAnsi="Arial" w:cs="Arial"/>
      <w:b/>
      <w:bCs/>
      <w:sz w:val="40"/>
      <w:szCs w:val="40"/>
    </w:rPr>
  </w:style>
  <w:style w:type="character" w:customStyle="1" w:styleId="5">
    <w:name w:val="Заголовок №5_"/>
    <w:basedOn w:val="a0"/>
    <w:link w:val="50"/>
    <w:rPr>
      <w:rFonts w:ascii="Arial" w:eastAsia="Arial" w:hAnsi="Arial" w:cs="Arial"/>
      <w:b/>
      <w:bCs/>
      <w:sz w:val="26"/>
      <w:szCs w:val="26"/>
      <w:u w:val="none"/>
      <w:shd w:val="clear" w:color="auto" w:fill="auto"/>
    </w:rPr>
  </w:style>
  <w:style w:type="paragraph" w:customStyle="1" w:styleId="50">
    <w:name w:val="Заголовок №5"/>
    <w:basedOn w:val="a"/>
    <w:link w:val="5"/>
    <w:pPr>
      <w:spacing w:after="200" w:line="257" w:lineRule="auto"/>
      <w:ind w:left="600" w:hanging="580"/>
      <w:outlineLvl w:val="4"/>
    </w:pPr>
    <w:rPr>
      <w:rFonts w:ascii="Arial" w:eastAsia="Arial" w:hAnsi="Arial" w:cs="Arial"/>
      <w:b/>
      <w:bCs/>
      <w:sz w:val="26"/>
      <w:szCs w:val="26"/>
    </w:rPr>
  </w:style>
  <w:style w:type="character" w:customStyle="1" w:styleId="af0">
    <w:name w:val="Подпись к картинке_"/>
    <w:basedOn w:val="a0"/>
    <w:link w:val="af1"/>
    <w:qFormat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af1">
    <w:name w:val="Подпись к картинке"/>
    <w:basedOn w:val="a"/>
    <w:link w:val="af0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6">
    <w:name w:val="Заголовок №6_"/>
    <w:basedOn w:val="a0"/>
    <w:link w:val="60"/>
    <w:qFormat/>
    <w:rPr>
      <w:rFonts w:ascii="Arial" w:eastAsia="Arial" w:hAnsi="Arial" w:cs="Arial"/>
      <w:color w:val="EBEBEB"/>
      <w:sz w:val="22"/>
      <w:szCs w:val="22"/>
      <w:u w:val="none"/>
      <w:shd w:val="clear" w:color="auto" w:fill="auto"/>
    </w:rPr>
  </w:style>
  <w:style w:type="paragraph" w:customStyle="1" w:styleId="60">
    <w:name w:val="Заголовок №6"/>
    <w:basedOn w:val="a"/>
    <w:link w:val="6"/>
    <w:pPr>
      <w:outlineLvl w:val="5"/>
    </w:pPr>
    <w:rPr>
      <w:rFonts w:ascii="Arial" w:eastAsia="Arial" w:hAnsi="Arial" w:cs="Arial"/>
      <w:color w:val="EBEBEB"/>
      <w:sz w:val="22"/>
      <w:szCs w:val="22"/>
    </w:rPr>
  </w:style>
  <w:style w:type="character" w:customStyle="1" w:styleId="af2">
    <w:name w:val="Подпись к таблице_"/>
    <w:basedOn w:val="a0"/>
    <w:link w:val="af3"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af3">
    <w:name w:val="Подпись к таблице"/>
    <w:basedOn w:val="a"/>
    <w:link w:val="af2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af4">
    <w:name w:val="Колонтитул_"/>
    <w:basedOn w:val="a0"/>
    <w:link w:val="af5"/>
    <w:qFormat/>
    <w:rPr>
      <w:rFonts w:ascii="Times New Roman" w:eastAsia="Times New Roman" w:hAnsi="Times New Roman" w:cs="Times New Roman"/>
      <w:sz w:val="16"/>
      <w:szCs w:val="16"/>
      <w:u w:val="none"/>
      <w:shd w:val="clear" w:color="auto" w:fill="auto"/>
    </w:rPr>
  </w:style>
  <w:style w:type="paragraph" w:customStyle="1" w:styleId="af5">
    <w:name w:val="Колонтитул"/>
    <w:basedOn w:val="a"/>
    <w:link w:val="af4"/>
    <w:rPr>
      <w:rFonts w:ascii="Times New Roman" w:eastAsia="Times New Roman" w:hAnsi="Times New Roman" w:cs="Times New Roman"/>
      <w:sz w:val="16"/>
      <w:szCs w:val="16"/>
    </w:rPr>
  </w:style>
  <w:style w:type="character" w:customStyle="1" w:styleId="51">
    <w:name w:val="Основной текст (5)_"/>
    <w:basedOn w:val="a0"/>
    <w:link w:val="52"/>
    <w:qFormat/>
    <w:rPr>
      <w:rFonts w:ascii="Arial" w:eastAsia="Arial" w:hAnsi="Arial" w:cs="Arial"/>
      <w:b/>
      <w:bCs/>
      <w:sz w:val="26"/>
      <w:szCs w:val="26"/>
      <w:u w:val="none"/>
      <w:shd w:val="clear" w:color="auto" w:fill="auto"/>
    </w:rPr>
  </w:style>
  <w:style w:type="paragraph" w:customStyle="1" w:styleId="52">
    <w:name w:val="Основной текст (5)"/>
    <w:basedOn w:val="a"/>
    <w:link w:val="51"/>
    <w:pPr>
      <w:spacing w:after="180" w:line="262" w:lineRule="auto"/>
      <w:ind w:left="640" w:hanging="640"/>
    </w:pPr>
    <w:rPr>
      <w:rFonts w:ascii="Arial" w:eastAsia="Arial" w:hAnsi="Arial" w:cs="Arial"/>
      <w:b/>
      <w:bCs/>
      <w:sz w:val="26"/>
      <w:szCs w:val="26"/>
    </w:rPr>
  </w:style>
  <w:style w:type="character" w:customStyle="1" w:styleId="61">
    <w:name w:val="Основной текст (6)_"/>
    <w:basedOn w:val="a0"/>
    <w:link w:val="62"/>
    <w:qFormat/>
    <w:rPr>
      <w:rFonts w:ascii="Arial" w:eastAsia="Arial" w:hAnsi="Arial" w:cs="Arial"/>
      <w:b/>
      <w:bCs/>
      <w:sz w:val="9"/>
      <w:szCs w:val="9"/>
      <w:u w:val="none"/>
      <w:shd w:val="clear" w:color="auto" w:fill="auto"/>
    </w:rPr>
  </w:style>
  <w:style w:type="paragraph" w:customStyle="1" w:styleId="62">
    <w:name w:val="Основной текст (6)"/>
    <w:basedOn w:val="a"/>
    <w:link w:val="61"/>
    <w:pPr>
      <w:spacing w:after="80"/>
      <w:ind w:firstLine="20"/>
    </w:pPr>
    <w:rPr>
      <w:rFonts w:ascii="Arial" w:eastAsia="Arial" w:hAnsi="Arial" w:cs="Arial"/>
      <w:b/>
      <w:bCs/>
      <w:sz w:val="9"/>
      <w:szCs w:val="9"/>
    </w:rPr>
  </w:style>
  <w:style w:type="character" w:customStyle="1" w:styleId="7">
    <w:name w:val="Основной текст (7)_"/>
    <w:basedOn w:val="a0"/>
    <w:link w:val="70"/>
    <w:qFormat/>
    <w:rPr>
      <w:rFonts w:ascii="Arial" w:eastAsia="Arial" w:hAnsi="Arial" w:cs="Arial"/>
      <w:b/>
      <w:bCs/>
      <w:sz w:val="8"/>
      <w:szCs w:val="8"/>
      <w:u w:val="none"/>
      <w:shd w:val="clear" w:color="auto" w:fill="auto"/>
    </w:rPr>
  </w:style>
  <w:style w:type="paragraph" w:customStyle="1" w:styleId="70">
    <w:name w:val="Основной текст (7)"/>
    <w:basedOn w:val="a"/>
    <w:link w:val="7"/>
    <w:rPr>
      <w:rFonts w:ascii="Arial" w:eastAsia="Arial" w:hAnsi="Arial" w:cs="Arial"/>
      <w:b/>
      <w:bCs/>
      <w:sz w:val="8"/>
      <w:szCs w:val="8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sz w:val="20"/>
      <w:szCs w:val="20"/>
      <w:u w:val="none"/>
      <w:shd w:val="clear" w:color="auto" w:fill="auto"/>
    </w:rPr>
  </w:style>
  <w:style w:type="paragraph" w:customStyle="1" w:styleId="80">
    <w:name w:val="Основной текст (8)"/>
    <w:basedOn w:val="a"/>
    <w:link w:val="8"/>
    <w:pPr>
      <w:spacing w:after="120"/>
    </w:pPr>
    <w:rPr>
      <w:rFonts w:ascii="Arial" w:eastAsia="Arial" w:hAnsi="Arial" w:cs="Arial"/>
      <w:sz w:val="20"/>
      <w:szCs w:val="20"/>
    </w:rPr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sz w:val="218"/>
      <w:szCs w:val="218"/>
      <w:u w:val="none"/>
      <w:shd w:val="clear" w:color="auto" w:fill="FFFFFF"/>
    </w:rPr>
  </w:style>
  <w:style w:type="paragraph" w:customStyle="1" w:styleId="12">
    <w:name w:val="Заголовок №1"/>
    <w:basedOn w:val="a"/>
    <w:link w:val="11"/>
    <w:pPr>
      <w:spacing w:after="100" w:line="605" w:lineRule="exact"/>
      <w:ind w:right="240"/>
      <w:jc w:val="right"/>
      <w:outlineLvl w:val="0"/>
    </w:pPr>
    <w:rPr>
      <w:rFonts w:ascii="Arial" w:eastAsia="Arial" w:hAnsi="Arial" w:cs="Arial"/>
      <w:sz w:val="218"/>
      <w:szCs w:val="218"/>
      <w:shd w:val="clear" w:color="auto" w:fill="FFFFFF"/>
    </w:rPr>
  </w:style>
  <w:style w:type="character" w:customStyle="1" w:styleId="24">
    <w:name w:val="Заголовок №2_"/>
    <w:basedOn w:val="a0"/>
    <w:link w:val="25"/>
    <w:rPr>
      <w:rFonts w:ascii="Arial" w:eastAsia="Arial" w:hAnsi="Arial" w:cs="Arial"/>
      <w:sz w:val="48"/>
      <w:szCs w:val="48"/>
      <w:u w:val="none"/>
      <w:shd w:val="clear" w:color="auto" w:fill="auto"/>
    </w:rPr>
  </w:style>
  <w:style w:type="paragraph" w:customStyle="1" w:styleId="25">
    <w:name w:val="Заголовок №2"/>
    <w:basedOn w:val="a"/>
    <w:link w:val="24"/>
    <w:pPr>
      <w:spacing w:after="100" w:line="605" w:lineRule="exact"/>
      <w:outlineLvl w:val="1"/>
    </w:pPr>
    <w:rPr>
      <w:rFonts w:ascii="Arial" w:eastAsia="Arial" w:hAnsi="Arial" w:cs="Arial"/>
      <w:sz w:val="48"/>
      <w:szCs w:val="48"/>
    </w:rPr>
  </w:style>
  <w:style w:type="character" w:customStyle="1" w:styleId="a6">
    <w:name w:val="Нижний колонтитул Знак"/>
    <w:basedOn w:val="a0"/>
    <w:link w:val="a5"/>
    <w:uiPriority w:val="99"/>
    <w:rPr>
      <w:color w:val="000000"/>
    </w:rPr>
  </w:style>
  <w:style w:type="paragraph" w:customStyle="1" w:styleId="2">
    <w:name w:val="Стиль2"/>
    <w:basedOn w:val="a"/>
    <w:link w:val="2Char"/>
    <w:pPr>
      <w:numPr>
        <w:numId w:val="1"/>
      </w:numPr>
      <w:tabs>
        <w:tab w:val="left" w:pos="604"/>
      </w:tabs>
      <w:spacing w:line="276" w:lineRule="auto"/>
      <w:ind w:left="560" w:hanging="26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Char">
    <w:name w:val="Стиль2 Char"/>
    <w:link w:val="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Исмаил</dc:creator>
  <cp:lastModifiedBy>diyorbek umarov</cp:lastModifiedBy>
  <cp:revision>8</cp:revision>
  <dcterms:created xsi:type="dcterms:W3CDTF">2020-09-28T10:28:00Z</dcterms:created>
  <dcterms:modified xsi:type="dcterms:W3CDTF">2025-03-04T18:09:00Z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767C51E352864E33AAA8B277E0722C79_13</vt:lpwstr>
  </property>
</Properties>
</file>