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LIGHTHOUSE PLAYBOOKS</w:t>
      </w:r>
    </w:p>
    <w:p>
      <w:pPr>
        <w:pStyle w:val="Title"/>
        <w:spacing w:after="80"/>
      </w:pPr>
      <w:r>
        <w:t>Lighthouse Journey Playbooks</w:t>
      </w:r>
    </w:p>
    <w:p>
      <w:pPr>
        <w:pStyle w:val="Subtitle"/>
      </w:pPr>
      <w:r>
        <w:t>Seven end-to-end journeys that prove and strengthen the platform</w:t>
      </w:r>
    </w:p>
    <w:p>
      <w:pPr>
        <w:spacing w:before="160" w:after="80"/>
        <w:jc w:val="center"/>
      </w:pPr>
      <w:r>
        <w:drawing>
          <wp:inline xmlns:a="http://schemas.openxmlformats.org/drawingml/2006/main" xmlns:pic="http://schemas.openxmlformats.org/drawingml/2006/picture">
            <wp:extent cx="5943600" cy="3343275"/>
            <wp:docPr id="1" name="Picture 1" descr="Before, during and after intelligent meeting journey"/>
            <wp:cNvGraphicFramePr>
              <a:graphicFrameLocks noChangeAspect="1"/>
            </wp:cNvGraphicFramePr>
            <a:graphic>
              <a:graphicData uri="http://schemas.openxmlformats.org/drawingml/2006/picture">
                <pic:pic>
                  <pic:nvPicPr>
                    <pic:cNvPr id="0" name="slide-08.png"/>
                    <pic:cNvPicPr/>
                  </pic:nvPicPr>
                  <pic:blipFill>
                    <a:blip r:embed="rId11"/>
                    <a:stretch>
                      <a:fillRect/>
                    </a:stretch>
                  </pic:blipFill>
                  <pic:spPr>
                    <a:xfrm>
                      <a:off x="0" y="0"/>
                      <a:ext cx="5943600" cy="3343275"/>
                    </a:xfrm>
                    <a:prstGeom prst="rect"/>
                  </pic:spPr>
                </pic:pic>
              </a:graphicData>
            </a:graphic>
          </wp:inline>
        </w:drawing>
      </w:r>
    </w:p>
    <w:p>
      <w:pPr>
        <w:spacing w:before="0" w:after="200"/>
        <w:jc w:val="center"/>
      </w:pPr>
      <w:r>
        <w:rPr>
          <w:rFonts w:ascii="Arial" w:hAnsi="Arial"/>
          <w:b w:val="0"/>
          <w:i/>
          <w:color w:val="5E6B78"/>
          <w:sz w:val="17"/>
        </w:rPr>
        <w:t>Before, during and after intelligent meeting journey</w:t>
      </w:r>
    </w:p>
    <w:p>
      <w:pPr>
        <w:pStyle w:val="Heading2"/>
      </w:pPr>
      <w:r>
        <w:t>Purpose</w:t>
      </w:r>
    </w:p>
    <w:p>
      <w:r>
        <w:rPr>
          <w:rFonts w:ascii="Arial" w:hAnsi="Arial"/>
          <w:color w:val="17212B"/>
          <w:sz w:val="21"/>
        </w:rPr>
        <w:t>These lighthouse journeys turn the AI-native Private Bank vision into a set of end-to-end experiences that can be designed, built, controlled and measured. They should be treated as horizontal journeys across Coach, Client Agent, skills, data, operations and control functions, not as isolated product features.</w:t>
      </w:r>
    </w:p>
    <w:p>
      <w:r>
        <w:rPr>
          <w:rFonts w:ascii="Arial" w:hAnsi="Arial"/>
          <w:color w:val="17212B"/>
          <w:sz w:val="21"/>
        </w:rPr>
        <w:t>Every journey follows the same operating pattern:</w:t>
      </w:r>
    </w:p>
    <w:p>
      <w:pPr>
        <w:spacing w:after="80" w:line="269" w:lineRule="auto"/>
        <w:ind w:left="540" w:hanging="271"/>
      </w:pPr>
      <w:r>
        <w:rPr>
          <w:rFonts w:ascii="Arial" w:hAnsi="Arial"/>
          <w:color w:val="17212B"/>
          <w:sz w:val="21"/>
        </w:rPr>
        <w:t xml:space="preserve">1. </w:t>
      </w:r>
      <w:r>
        <w:rPr>
          <w:rFonts w:ascii="Arial" w:hAnsi="Arial"/>
          <w:color w:val="17212B"/>
          <w:sz w:val="21"/>
        </w:rPr>
        <w:t>Sense a user request or permitted event.</w:t>
      </w:r>
    </w:p>
    <w:p>
      <w:pPr>
        <w:spacing w:after="80" w:line="269" w:lineRule="auto"/>
        <w:ind w:left="540" w:hanging="271"/>
      </w:pPr>
      <w:r>
        <w:rPr>
          <w:rFonts w:ascii="Arial" w:hAnsi="Arial"/>
          <w:color w:val="17212B"/>
          <w:sz w:val="21"/>
        </w:rPr>
        <w:t xml:space="preserve">2. </w:t>
      </w:r>
      <w:r>
        <w:rPr>
          <w:rFonts w:ascii="Arial" w:hAnsi="Arial"/>
          <w:color w:val="17212B"/>
          <w:sz w:val="21"/>
        </w:rPr>
        <w:t>Establish the user, relationship, permissions and current state.</w:t>
      </w:r>
    </w:p>
    <w:p>
      <w:pPr>
        <w:spacing w:after="80" w:line="269" w:lineRule="auto"/>
        <w:ind w:left="540" w:hanging="271"/>
      </w:pPr>
      <w:r>
        <w:rPr>
          <w:rFonts w:ascii="Arial" w:hAnsi="Arial"/>
          <w:color w:val="17212B"/>
          <w:sz w:val="21"/>
        </w:rPr>
        <w:t xml:space="preserve">3. </w:t>
      </w:r>
      <w:r>
        <w:rPr>
          <w:rFonts w:ascii="Arial" w:hAnsi="Arial"/>
          <w:color w:val="17212B"/>
          <w:sz w:val="21"/>
        </w:rPr>
        <w:t>Determine relevance and select an approved skill.</w:t>
      </w:r>
    </w:p>
    <w:p>
      <w:pPr>
        <w:spacing w:after="80" w:line="269" w:lineRule="auto"/>
        <w:ind w:left="540" w:hanging="271"/>
      </w:pPr>
      <w:r>
        <w:rPr>
          <w:rFonts w:ascii="Arial" w:hAnsi="Arial"/>
          <w:color w:val="17212B"/>
          <w:sz w:val="21"/>
        </w:rPr>
        <w:t xml:space="preserve">4. </w:t>
      </w:r>
      <w:r>
        <w:rPr>
          <w:rFonts w:ascii="Arial" w:hAnsi="Arial"/>
          <w:color w:val="17212B"/>
          <w:sz w:val="21"/>
        </w:rPr>
        <w:t>Produce a structured recommendation, commitment or action with evidence.</w:t>
      </w:r>
    </w:p>
    <w:p>
      <w:pPr>
        <w:spacing w:after="80" w:line="269" w:lineRule="auto"/>
        <w:ind w:left="540" w:hanging="271"/>
      </w:pPr>
      <w:r>
        <w:rPr>
          <w:rFonts w:ascii="Arial" w:hAnsi="Arial"/>
          <w:color w:val="17212B"/>
          <w:sz w:val="21"/>
        </w:rPr>
        <w:t xml:space="preserve">5. </w:t>
      </w:r>
      <w:r>
        <w:rPr>
          <w:rFonts w:ascii="Arial" w:hAnsi="Arial"/>
          <w:color w:val="17212B"/>
          <w:sz w:val="21"/>
        </w:rPr>
        <w:t>Apply the correct approval and autonomy level.</w:t>
      </w:r>
    </w:p>
    <w:p>
      <w:pPr>
        <w:spacing w:after="80" w:line="269" w:lineRule="auto"/>
        <w:ind w:left="540" w:hanging="271"/>
      </w:pPr>
      <w:r>
        <w:rPr>
          <w:rFonts w:ascii="Arial" w:hAnsi="Arial"/>
          <w:color w:val="17212B"/>
          <w:sz w:val="21"/>
        </w:rPr>
        <w:t xml:space="preserve">6. </w:t>
      </w:r>
      <w:r>
        <w:rPr>
          <w:rFonts w:ascii="Arial" w:hAnsi="Arial"/>
          <w:color w:val="17212B"/>
          <w:sz w:val="21"/>
        </w:rPr>
        <w:t>Execute through controlled tools and systems.</w:t>
      </w:r>
    </w:p>
    <w:p>
      <w:pPr>
        <w:spacing w:after="80" w:line="269" w:lineRule="auto"/>
        <w:ind w:left="540" w:hanging="271"/>
      </w:pPr>
      <w:r>
        <w:rPr>
          <w:rFonts w:ascii="Arial" w:hAnsi="Arial"/>
          <w:color w:val="17212B"/>
          <w:sz w:val="21"/>
        </w:rPr>
        <w:t xml:space="preserve">7. </w:t>
      </w:r>
      <w:r>
        <w:rPr>
          <w:rFonts w:ascii="Arial" w:hAnsi="Arial"/>
          <w:color w:val="17212B"/>
          <w:sz w:val="21"/>
        </w:rPr>
        <w:t>Record the outcome and improve the next interaction.</w:t>
      </w:r>
    </w:p>
    <w:p>
      <w:pPr>
        <w:pStyle w:val="Heading1"/>
      </w:pPr>
      <w:r>
        <w:t>JOURNEY 1: DAILY EDGE AND START OF DAY</w:t>
      </w:r>
    </w:p>
    <w:p>
      <w:pPr>
        <w:pStyle w:val="Heading2"/>
      </w:pPr>
      <w:r>
        <w:t>Client and employee promise</w:t>
      </w:r>
    </w:p>
    <w:p>
      <w:r>
        <w:rPr>
          <w:rFonts w:ascii="Arial" w:hAnsi="Arial"/>
          <w:color w:val="17212B"/>
          <w:sz w:val="21"/>
        </w:rPr>
        <w:t>Every employee begins the day knowing the few things that matter most, why they matter and what work Coach has already prepared.</w:t>
      </w:r>
    </w:p>
    <w:p>
      <w:pPr>
        <w:pStyle w:val="Heading2"/>
      </w:pPr>
      <w:r>
        <w:t>Primary personas</w:t>
      </w:r>
    </w:p>
    <w:p>
      <w:r>
        <w:rPr>
          <w:rFonts w:ascii="Arial" w:hAnsi="Arial"/>
          <w:color w:val="17212B"/>
          <w:sz w:val="21"/>
        </w:rPr>
        <w:t>Advisors, bankers, investors, analysts, specialists and leaders. The content and level of guidance adapt by persona and task.</w:t>
      </w:r>
    </w:p>
    <w:p>
      <w:pPr>
        <w:pStyle w:val="Heading2"/>
      </w:pPr>
      <w:r>
        <w:t>Trigger</w:t>
      </w:r>
    </w:p>
    <w:p>
      <w:pPr>
        <w:spacing w:after="80" w:line="269" w:lineRule="auto"/>
        <w:ind w:left="540" w:hanging="271"/>
      </w:pPr>
      <w:r>
        <w:rPr>
          <w:rFonts w:ascii="Arial" w:hAnsi="Arial"/>
          <w:b/>
          <w:color w:val="C45A2A"/>
          <w:sz w:val="21"/>
        </w:rPr>
        <w:t xml:space="preserve">• </w:t>
      </w:r>
      <w:r>
        <w:rPr>
          <w:rFonts w:ascii="Arial" w:hAnsi="Arial"/>
          <w:color w:val="17212B"/>
          <w:sz w:val="21"/>
        </w:rPr>
        <w:t>Scheduled overnight preparation before the employee’s workday.</w:t>
      </w:r>
    </w:p>
    <w:p>
      <w:pPr>
        <w:spacing w:after="80" w:line="269" w:lineRule="auto"/>
        <w:ind w:left="540" w:hanging="271"/>
      </w:pPr>
      <w:r>
        <w:rPr>
          <w:rFonts w:ascii="Arial" w:hAnsi="Arial"/>
          <w:b/>
          <w:color w:val="C45A2A"/>
          <w:sz w:val="21"/>
        </w:rPr>
        <w:t xml:space="preserve">• </w:t>
      </w:r>
      <w:r>
        <w:rPr>
          <w:rFonts w:ascii="Arial" w:hAnsi="Arial"/>
          <w:color w:val="17212B"/>
          <w:sz w:val="21"/>
        </w:rPr>
        <w:t>Material intraday events that meet the user’s interruption threshold.</w:t>
      </w:r>
    </w:p>
    <w:p>
      <w:pPr>
        <w:spacing w:after="80" w:line="269" w:lineRule="auto"/>
        <w:ind w:left="540" w:hanging="271"/>
      </w:pPr>
      <w:r>
        <w:rPr>
          <w:rFonts w:ascii="Arial" w:hAnsi="Arial"/>
          <w:b/>
          <w:color w:val="C45A2A"/>
          <w:sz w:val="21"/>
        </w:rPr>
        <w:t xml:space="preserve">• </w:t>
      </w:r>
      <w:r>
        <w:rPr>
          <w:rFonts w:ascii="Arial" w:hAnsi="Arial"/>
          <w:color w:val="17212B"/>
          <w:sz w:val="21"/>
        </w:rPr>
        <w:t>A user-initiated request such as, “What needs my attention?”</w:t>
      </w:r>
    </w:p>
    <w:p>
      <w:pPr>
        <w:pStyle w:val="Heading2"/>
      </w:pPr>
      <w:r>
        <w:t>End-to-end flow</w:t>
      </w:r>
    </w:p>
    <w:p>
      <w:pPr>
        <w:spacing w:after="80" w:line="269" w:lineRule="auto"/>
        <w:ind w:left="540" w:hanging="271"/>
      </w:pPr>
      <w:r>
        <w:rPr>
          <w:rFonts w:ascii="Arial" w:hAnsi="Arial"/>
          <w:color w:val="17212B"/>
          <w:sz w:val="21"/>
        </w:rPr>
        <w:t xml:space="preserve">1. </w:t>
      </w:r>
      <w:r>
        <w:rPr>
          <w:rFonts w:ascii="Arial" w:hAnsi="Arial"/>
          <w:color w:val="17212B"/>
          <w:sz w:val="21"/>
        </w:rPr>
        <w:t>The event layer receives permitted signals from calendar, Outlook, calls, CRM, portfolios, transactions, commitments, market data, specialist ideas and external research.</w:t>
      </w:r>
    </w:p>
    <w:p>
      <w:pPr>
        <w:spacing w:after="80" w:line="269" w:lineRule="auto"/>
        <w:ind w:left="540" w:hanging="271"/>
      </w:pPr>
      <w:r>
        <w:rPr>
          <w:rFonts w:ascii="Arial" w:hAnsi="Arial"/>
          <w:color w:val="17212B"/>
          <w:sz w:val="21"/>
        </w:rPr>
        <w:t xml:space="preserve">2. </w:t>
      </w:r>
      <w:r>
        <w:rPr>
          <w:rFonts w:ascii="Arial" w:hAnsi="Arial"/>
          <w:color w:val="17212B"/>
          <w:sz w:val="21"/>
        </w:rPr>
        <w:t>Each event is normalized, timestamped, deduplicated and linked to the appropriate user and relationship where permissions allow.</w:t>
      </w:r>
    </w:p>
    <w:p>
      <w:pPr>
        <w:spacing w:after="80" w:line="269" w:lineRule="auto"/>
        <w:ind w:left="540" w:hanging="271"/>
      </w:pPr>
      <w:r>
        <w:rPr>
          <w:rFonts w:ascii="Arial" w:hAnsi="Arial"/>
          <w:color w:val="17212B"/>
          <w:sz w:val="21"/>
        </w:rPr>
        <w:t xml:space="preserve">3. </w:t>
      </w:r>
      <w:r>
        <w:rPr>
          <w:rFonts w:ascii="Arial" w:hAnsi="Arial"/>
          <w:color w:val="17212B"/>
          <w:sz w:val="21"/>
        </w:rPr>
        <w:t>The Client Agent evaluates what changed relative to the client’s goals, history, portfolios, current plan and open commitments.</w:t>
      </w:r>
    </w:p>
    <w:p>
      <w:pPr>
        <w:spacing w:after="80" w:line="269" w:lineRule="auto"/>
        <w:ind w:left="540" w:hanging="271"/>
      </w:pPr>
      <w:r>
        <w:rPr>
          <w:rFonts w:ascii="Arial" w:hAnsi="Arial"/>
          <w:color w:val="17212B"/>
          <w:sz w:val="21"/>
        </w:rPr>
        <w:t xml:space="preserve">4. </w:t>
      </w:r>
      <w:r>
        <w:rPr>
          <w:rFonts w:ascii="Arial" w:hAnsi="Arial"/>
          <w:color w:val="17212B"/>
          <w:sz w:val="21"/>
        </w:rPr>
        <w:t>Domain agents and approved skills test whether the signal has a valid client or business implication.</w:t>
      </w:r>
    </w:p>
    <w:p>
      <w:pPr>
        <w:spacing w:after="80" w:line="269" w:lineRule="auto"/>
        <w:ind w:left="540" w:hanging="271"/>
      </w:pPr>
      <w:r>
        <w:rPr>
          <w:rFonts w:ascii="Arial" w:hAnsi="Arial"/>
          <w:color w:val="17212B"/>
          <w:sz w:val="21"/>
        </w:rPr>
        <w:t xml:space="preserve">5. </w:t>
      </w:r>
      <w:r>
        <w:rPr>
          <w:rFonts w:ascii="Arial" w:hAnsi="Arial"/>
          <w:color w:val="17212B"/>
          <w:sz w:val="21"/>
        </w:rPr>
        <w:t>The attention engine ranks candidates based on client impact, urgency, confidence, novelty, time sensitivity, relationship priority, risk and the user’s chosen preferences.</w:t>
      </w:r>
    </w:p>
    <w:p>
      <w:pPr>
        <w:spacing w:after="80" w:line="269" w:lineRule="auto"/>
        <w:ind w:left="540" w:hanging="271"/>
      </w:pPr>
      <w:r>
        <w:rPr>
          <w:rFonts w:ascii="Arial" w:hAnsi="Arial"/>
          <w:color w:val="17212B"/>
          <w:sz w:val="21"/>
        </w:rPr>
        <w:t xml:space="preserve">6. </w:t>
      </w:r>
      <w:r>
        <w:rPr>
          <w:rFonts w:ascii="Arial" w:hAnsi="Arial"/>
          <w:color w:val="17212B"/>
          <w:sz w:val="21"/>
        </w:rPr>
        <w:t>Coach suppresses duplicates, low-confidence items and information that does not warrant action.</w:t>
      </w:r>
    </w:p>
    <w:p>
      <w:pPr>
        <w:spacing w:after="80" w:line="269" w:lineRule="auto"/>
        <w:ind w:left="540" w:hanging="271"/>
      </w:pPr>
      <w:r>
        <w:rPr>
          <w:rFonts w:ascii="Arial" w:hAnsi="Arial"/>
          <w:color w:val="17212B"/>
          <w:sz w:val="21"/>
        </w:rPr>
        <w:t xml:space="preserve">7. </w:t>
      </w:r>
      <w:r>
        <w:rPr>
          <w:rFonts w:ascii="Arial" w:hAnsi="Arial"/>
          <w:color w:val="17212B"/>
          <w:sz w:val="21"/>
        </w:rPr>
        <w:t>Coach presents a short Daily Edge. Each item contains:</w:t>
      </w:r>
    </w:p>
    <w:p>
      <w:pPr>
        <w:spacing w:after="80" w:line="269" w:lineRule="auto"/>
        <w:ind w:left="929" w:hanging="271"/>
      </w:pPr>
      <w:r>
        <w:rPr>
          <w:rFonts w:ascii="Arial" w:hAnsi="Arial"/>
          <w:b/>
          <w:color w:val="C45A2A"/>
          <w:sz w:val="21"/>
        </w:rPr>
        <w:t xml:space="preserve">• </w:t>
      </w:r>
      <w:r>
        <w:rPr>
          <w:rFonts w:ascii="Arial" w:hAnsi="Arial"/>
          <w:color w:val="17212B"/>
          <w:sz w:val="21"/>
        </w:rPr>
        <w:t>What changed</w:t>
      </w:r>
    </w:p>
    <w:p>
      <w:pPr>
        <w:spacing w:after="80" w:line="269" w:lineRule="auto"/>
        <w:ind w:left="929" w:hanging="271"/>
      </w:pPr>
      <w:r>
        <w:rPr>
          <w:rFonts w:ascii="Arial" w:hAnsi="Arial"/>
          <w:b/>
          <w:color w:val="C45A2A"/>
          <w:sz w:val="21"/>
        </w:rPr>
        <w:t xml:space="preserve">• </w:t>
      </w:r>
      <w:r>
        <w:rPr>
          <w:rFonts w:ascii="Arial" w:hAnsi="Arial"/>
          <w:color w:val="17212B"/>
          <w:sz w:val="21"/>
        </w:rPr>
        <w:t>Why it may matter to this relationship</w:t>
      </w:r>
    </w:p>
    <w:p>
      <w:pPr>
        <w:spacing w:after="80" w:line="269" w:lineRule="auto"/>
        <w:ind w:left="929" w:hanging="271"/>
      </w:pPr>
      <w:r>
        <w:rPr>
          <w:rFonts w:ascii="Arial" w:hAnsi="Arial"/>
          <w:b/>
          <w:color w:val="C45A2A"/>
          <w:sz w:val="21"/>
        </w:rPr>
        <w:t xml:space="preserve">• </w:t>
      </w:r>
      <w:r>
        <w:rPr>
          <w:rFonts w:ascii="Arial" w:hAnsi="Arial"/>
          <w:color w:val="17212B"/>
          <w:sz w:val="21"/>
        </w:rPr>
        <w:t>The evidence and source time</w:t>
      </w:r>
    </w:p>
    <w:p>
      <w:pPr>
        <w:spacing w:after="80" w:line="269" w:lineRule="auto"/>
        <w:ind w:left="929" w:hanging="271"/>
      </w:pPr>
      <w:r>
        <w:rPr>
          <w:rFonts w:ascii="Arial" w:hAnsi="Arial"/>
          <w:b/>
          <w:color w:val="C45A2A"/>
          <w:sz w:val="21"/>
        </w:rPr>
        <w:t xml:space="preserve">• </w:t>
      </w:r>
      <w:r>
        <w:rPr>
          <w:rFonts w:ascii="Arial" w:hAnsi="Arial"/>
          <w:color w:val="17212B"/>
          <w:sz w:val="21"/>
        </w:rPr>
        <w:t>Any assumptions requiring validation</w:t>
      </w:r>
    </w:p>
    <w:p>
      <w:pPr>
        <w:spacing w:after="80" w:line="269" w:lineRule="auto"/>
        <w:ind w:left="929" w:hanging="271"/>
      </w:pPr>
      <w:r>
        <w:rPr>
          <w:rFonts w:ascii="Arial" w:hAnsi="Arial"/>
          <w:b/>
          <w:color w:val="C45A2A"/>
          <w:sz w:val="21"/>
        </w:rPr>
        <w:t xml:space="preserve">• </w:t>
      </w:r>
      <w:r>
        <w:rPr>
          <w:rFonts w:ascii="Arial" w:hAnsi="Arial"/>
          <w:color w:val="17212B"/>
          <w:sz w:val="21"/>
        </w:rPr>
        <w:t>The recommended next step</w:t>
      </w:r>
    </w:p>
    <w:p>
      <w:pPr>
        <w:spacing w:after="80" w:line="269" w:lineRule="auto"/>
        <w:ind w:left="929" w:hanging="271"/>
      </w:pPr>
      <w:r>
        <w:rPr>
          <w:rFonts w:ascii="Arial" w:hAnsi="Arial"/>
          <w:b/>
          <w:color w:val="C45A2A"/>
          <w:sz w:val="21"/>
        </w:rPr>
        <w:t xml:space="preserve">• </w:t>
      </w:r>
      <w:r>
        <w:rPr>
          <w:rFonts w:ascii="Arial" w:hAnsi="Arial"/>
          <w:color w:val="17212B"/>
          <w:sz w:val="21"/>
        </w:rPr>
        <w:t>What has already been prepared</w:t>
      </w:r>
    </w:p>
    <w:p>
      <w:pPr>
        <w:spacing w:after="80" w:line="269" w:lineRule="auto"/>
        <w:ind w:left="929" w:hanging="271"/>
      </w:pPr>
      <w:r>
        <w:rPr>
          <w:rFonts w:ascii="Arial" w:hAnsi="Arial"/>
          <w:b/>
          <w:color w:val="C45A2A"/>
          <w:sz w:val="21"/>
        </w:rPr>
        <w:t xml:space="preserve">• </w:t>
      </w:r>
      <w:r>
        <w:rPr>
          <w:rFonts w:ascii="Arial" w:hAnsi="Arial"/>
          <w:color w:val="17212B"/>
          <w:sz w:val="21"/>
        </w:rPr>
        <w:t>When the item expires or should be reconsidered</w:t>
      </w:r>
    </w:p>
    <w:p>
      <w:pPr>
        <w:spacing w:after="80" w:line="269" w:lineRule="auto"/>
        <w:ind w:left="540" w:hanging="271"/>
      </w:pPr>
      <w:r>
        <w:rPr>
          <w:rFonts w:ascii="Arial" w:hAnsi="Arial"/>
          <w:color w:val="17212B"/>
          <w:sz w:val="21"/>
        </w:rPr>
        <w:t xml:space="preserve">8. </w:t>
      </w:r>
      <w:r>
        <w:rPr>
          <w:rFonts w:ascii="Arial" w:hAnsi="Arial"/>
          <w:color w:val="17212B"/>
          <w:sz w:val="21"/>
        </w:rPr>
        <w:t>The user can review, act, delegate, validate, correct, dismiss or snooze the item.</w:t>
      </w:r>
    </w:p>
    <w:p>
      <w:pPr>
        <w:spacing w:after="80" w:line="269" w:lineRule="auto"/>
        <w:ind w:left="540" w:hanging="271"/>
      </w:pPr>
      <w:r>
        <w:rPr>
          <w:rFonts w:ascii="Arial" w:hAnsi="Arial"/>
          <w:color w:val="17212B"/>
          <w:sz w:val="21"/>
        </w:rPr>
        <w:t xml:space="preserve">9. </w:t>
      </w:r>
      <w:r>
        <w:rPr>
          <w:rFonts w:ascii="Arial" w:hAnsi="Arial"/>
          <w:color w:val="17212B"/>
          <w:sz w:val="21"/>
        </w:rPr>
        <w:t>Any accepted item creates or updates a structured action or commitment in the Action Center.</w:t>
      </w:r>
    </w:p>
    <w:p>
      <w:pPr>
        <w:spacing w:after="80" w:line="269" w:lineRule="auto"/>
        <w:ind w:left="540" w:hanging="271"/>
      </w:pPr>
      <w:r>
        <w:rPr>
          <w:rFonts w:ascii="Arial" w:hAnsi="Arial"/>
          <w:color w:val="17212B"/>
          <w:sz w:val="21"/>
        </w:rPr>
        <w:t xml:space="preserve">10. </w:t>
      </w:r>
      <w:r>
        <w:rPr>
          <w:rFonts w:ascii="Arial" w:hAnsi="Arial"/>
          <w:color w:val="17212B"/>
          <w:sz w:val="21"/>
        </w:rPr>
        <w:t>The outcome engine records what happened, including whether the item was useful, modified, ignored or dismissed and why.</w:t>
      </w:r>
    </w:p>
    <w:p>
      <w:pPr>
        <w:pStyle w:val="Heading2"/>
      </w:pPr>
      <w:r>
        <w:t>Core objects</w:t>
      </w:r>
    </w:p>
    <w:p>
      <w:pPr>
        <w:spacing w:after="80" w:line="269" w:lineRule="auto"/>
        <w:ind w:left="540" w:hanging="271"/>
      </w:pPr>
      <w:r>
        <w:rPr>
          <w:rFonts w:ascii="Arial" w:hAnsi="Arial"/>
          <w:b/>
          <w:color w:val="C45A2A"/>
          <w:sz w:val="21"/>
        </w:rPr>
        <w:t xml:space="preserve">• </w:t>
      </w:r>
      <w:r>
        <w:rPr>
          <w:rFonts w:ascii="Arial" w:hAnsi="Arial"/>
          <w:color w:val="17212B"/>
          <w:sz w:val="21"/>
        </w:rPr>
        <w:t>Event</w:t>
      </w:r>
    </w:p>
    <w:p>
      <w:pPr>
        <w:spacing w:after="80" w:line="269" w:lineRule="auto"/>
        <w:ind w:left="540" w:hanging="271"/>
      </w:pPr>
      <w:r>
        <w:rPr>
          <w:rFonts w:ascii="Arial" w:hAnsi="Arial"/>
          <w:b/>
          <w:color w:val="C45A2A"/>
          <w:sz w:val="21"/>
        </w:rPr>
        <w:t xml:space="preserve">• </w:t>
      </w:r>
      <w:r>
        <w:rPr>
          <w:rFonts w:ascii="Arial" w:hAnsi="Arial"/>
          <w:color w:val="17212B"/>
          <w:sz w:val="21"/>
        </w:rPr>
        <w:t>Client relevance assessment</w:t>
      </w:r>
    </w:p>
    <w:p>
      <w:pPr>
        <w:spacing w:after="80" w:line="269" w:lineRule="auto"/>
        <w:ind w:left="540" w:hanging="271"/>
      </w:pPr>
      <w:r>
        <w:rPr>
          <w:rFonts w:ascii="Arial" w:hAnsi="Arial"/>
          <w:b/>
          <w:color w:val="C45A2A"/>
          <w:sz w:val="21"/>
        </w:rPr>
        <w:t xml:space="preserve">• </w:t>
      </w:r>
      <w:r>
        <w:rPr>
          <w:rFonts w:ascii="Arial" w:hAnsi="Arial"/>
          <w:color w:val="17212B"/>
          <w:sz w:val="21"/>
        </w:rPr>
        <w:t>Opportunity or risk signal</w:t>
      </w:r>
    </w:p>
    <w:p>
      <w:pPr>
        <w:spacing w:after="80" w:line="269" w:lineRule="auto"/>
        <w:ind w:left="540" w:hanging="271"/>
      </w:pPr>
      <w:r>
        <w:rPr>
          <w:rFonts w:ascii="Arial" w:hAnsi="Arial"/>
          <w:b/>
          <w:color w:val="C45A2A"/>
          <w:sz w:val="21"/>
        </w:rPr>
        <w:t xml:space="preserve">• </w:t>
      </w:r>
      <w:r>
        <w:rPr>
          <w:rFonts w:ascii="Arial" w:hAnsi="Arial"/>
          <w:color w:val="17212B"/>
          <w:sz w:val="21"/>
        </w:rPr>
        <w:t>Evidence pack</w:t>
      </w:r>
    </w:p>
    <w:p>
      <w:pPr>
        <w:spacing w:after="80" w:line="269" w:lineRule="auto"/>
        <w:ind w:left="540" w:hanging="271"/>
      </w:pPr>
      <w:r>
        <w:rPr>
          <w:rFonts w:ascii="Arial" w:hAnsi="Arial"/>
          <w:b/>
          <w:color w:val="C45A2A"/>
          <w:sz w:val="21"/>
        </w:rPr>
        <w:t xml:space="preserve">• </w:t>
      </w:r>
      <w:r>
        <w:rPr>
          <w:rFonts w:ascii="Arial" w:hAnsi="Arial"/>
          <w:color w:val="17212B"/>
          <w:sz w:val="21"/>
        </w:rPr>
        <w:t>Recommended action</w:t>
      </w:r>
    </w:p>
    <w:p>
      <w:pPr>
        <w:spacing w:after="80" w:line="269" w:lineRule="auto"/>
        <w:ind w:left="540" w:hanging="271"/>
      </w:pPr>
      <w:r>
        <w:rPr>
          <w:rFonts w:ascii="Arial" w:hAnsi="Arial"/>
          <w:b/>
          <w:color w:val="C45A2A"/>
          <w:sz w:val="21"/>
        </w:rPr>
        <w:t xml:space="preserve">• </w:t>
      </w:r>
      <w:r>
        <w:rPr>
          <w:rFonts w:ascii="Arial" w:hAnsi="Arial"/>
          <w:color w:val="17212B"/>
          <w:sz w:val="21"/>
        </w:rPr>
        <w:t>Commitment</w:t>
      </w:r>
    </w:p>
    <w:p>
      <w:pPr>
        <w:spacing w:after="80" w:line="269" w:lineRule="auto"/>
        <w:ind w:left="540" w:hanging="271"/>
      </w:pPr>
      <w:r>
        <w:rPr>
          <w:rFonts w:ascii="Arial" w:hAnsi="Arial"/>
          <w:b/>
          <w:color w:val="C45A2A"/>
          <w:sz w:val="21"/>
        </w:rPr>
        <w:t xml:space="preserve">• </w:t>
      </w:r>
      <w:r>
        <w:rPr>
          <w:rFonts w:ascii="Arial" w:hAnsi="Arial"/>
          <w:color w:val="17212B"/>
          <w:sz w:val="21"/>
        </w:rPr>
        <w:t>Outcome</w:t>
      </w:r>
    </w:p>
    <w:p>
      <w:pPr>
        <w:pStyle w:val="Heading2"/>
      </w:pPr>
      <w:r>
        <w:t>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The system must not infer suitability solely from a pattern match.</w:t>
      </w:r>
    </w:p>
    <w:p>
      <w:pPr>
        <w:spacing w:after="80" w:line="269" w:lineRule="auto"/>
        <w:ind w:left="540" w:hanging="271"/>
      </w:pPr>
      <w:r>
        <w:rPr>
          <w:rFonts w:ascii="Arial" w:hAnsi="Arial"/>
          <w:b/>
          <w:color w:val="C45A2A"/>
          <w:sz w:val="21"/>
        </w:rPr>
        <w:t xml:space="preserve">• </w:t>
      </w:r>
      <w:r>
        <w:rPr>
          <w:rFonts w:ascii="Arial" w:hAnsi="Arial"/>
          <w:color w:val="17212B"/>
          <w:sz w:val="21"/>
        </w:rPr>
        <w:t>Every material recommendation must show its evidence and freshness.</w:t>
      </w:r>
    </w:p>
    <w:p>
      <w:pPr>
        <w:spacing w:after="80" w:line="269" w:lineRule="auto"/>
        <w:ind w:left="540" w:hanging="271"/>
      </w:pPr>
      <w:r>
        <w:rPr>
          <w:rFonts w:ascii="Arial" w:hAnsi="Arial"/>
          <w:b/>
          <w:color w:val="C45A2A"/>
          <w:sz w:val="21"/>
        </w:rPr>
        <w:t xml:space="preserve">• </w:t>
      </w:r>
      <w:r>
        <w:rPr>
          <w:rFonts w:ascii="Arial" w:hAnsi="Arial"/>
          <w:color w:val="17212B"/>
          <w:sz w:val="21"/>
        </w:rPr>
        <w:t>An inference must be labeled and, where material, presented for validation.</w:t>
      </w:r>
    </w:p>
    <w:p>
      <w:pPr>
        <w:spacing w:after="80" w:line="269" w:lineRule="auto"/>
        <w:ind w:left="540" w:hanging="271"/>
      </w:pPr>
      <w:r>
        <w:rPr>
          <w:rFonts w:ascii="Arial" w:hAnsi="Arial"/>
          <w:b/>
          <w:color w:val="C45A2A"/>
          <w:sz w:val="21"/>
        </w:rPr>
        <w:t xml:space="preserve">• </w:t>
      </w:r>
      <w:r>
        <w:rPr>
          <w:rFonts w:ascii="Arial" w:hAnsi="Arial"/>
          <w:color w:val="17212B"/>
          <w:sz w:val="21"/>
        </w:rPr>
        <w:t>The attention engine must have a defined interruption budget.</w:t>
      </w:r>
    </w:p>
    <w:p>
      <w:pPr>
        <w:spacing w:after="80" w:line="269" w:lineRule="auto"/>
        <w:ind w:left="540" w:hanging="271"/>
      </w:pPr>
      <w:r>
        <w:rPr>
          <w:rFonts w:ascii="Arial" w:hAnsi="Arial"/>
          <w:b/>
          <w:color w:val="C45A2A"/>
          <w:sz w:val="21"/>
        </w:rPr>
        <w:t xml:space="preserve">• </w:t>
      </w:r>
      <w:r>
        <w:rPr>
          <w:rFonts w:ascii="Arial" w:hAnsi="Arial"/>
          <w:color w:val="17212B"/>
          <w:sz w:val="21"/>
        </w:rPr>
        <w:t>Dismissal does not automatically imply poor advisor behavior.</w:t>
      </w:r>
    </w:p>
    <w:p>
      <w:pPr>
        <w:spacing w:after="80" w:line="269" w:lineRule="auto"/>
        <w:ind w:left="540" w:hanging="271"/>
      </w:pPr>
      <w:r>
        <w:rPr>
          <w:rFonts w:ascii="Arial" w:hAnsi="Arial"/>
          <w:b/>
          <w:color w:val="C45A2A"/>
          <w:sz w:val="21"/>
        </w:rPr>
        <w:t xml:space="preserve">• </w:t>
      </w:r>
      <w:r>
        <w:rPr>
          <w:rFonts w:ascii="Arial" w:hAnsi="Arial"/>
          <w:color w:val="17212B"/>
          <w:sz w:val="21"/>
        </w:rPr>
        <w:t>Supervisory alerts and developmental guidance must remain separate experiences.</w:t>
      </w:r>
    </w:p>
    <w:p>
      <w:pPr>
        <w:pStyle w:val="Heading2"/>
      </w:pPr>
      <w:r>
        <w:t>Minimum viable release</w:t>
      </w:r>
    </w:p>
    <w:p>
      <w:pPr>
        <w:spacing w:after="80" w:line="269" w:lineRule="auto"/>
        <w:ind w:left="540" w:hanging="271"/>
      </w:pPr>
      <w:r>
        <w:rPr>
          <w:rFonts w:ascii="Arial" w:hAnsi="Arial"/>
          <w:b/>
          <w:color w:val="C45A2A"/>
          <w:sz w:val="21"/>
        </w:rPr>
        <w:t xml:space="preserve">• </w:t>
      </w:r>
      <w:r>
        <w:rPr>
          <w:rFonts w:ascii="Arial" w:hAnsi="Arial"/>
          <w:color w:val="17212B"/>
          <w:sz w:val="21"/>
        </w:rPr>
        <w:t>Start of Day using calendar, CRM, portfolio, Call Assist and a limited set of market signals.</w:t>
      </w:r>
    </w:p>
    <w:p>
      <w:pPr>
        <w:spacing w:after="80" w:line="269" w:lineRule="auto"/>
        <w:ind w:left="540" w:hanging="271"/>
      </w:pPr>
      <w:r>
        <w:rPr>
          <w:rFonts w:ascii="Arial" w:hAnsi="Arial"/>
          <w:b/>
          <w:color w:val="C45A2A"/>
          <w:sz w:val="21"/>
        </w:rPr>
        <w:t xml:space="preserve">• </w:t>
      </w:r>
      <w:r>
        <w:rPr>
          <w:rFonts w:ascii="Arial" w:hAnsi="Arial"/>
          <w:color w:val="17212B"/>
          <w:sz w:val="21"/>
        </w:rPr>
        <w:t>A maximum of three to five ranked items.</w:t>
      </w:r>
    </w:p>
    <w:p>
      <w:pPr>
        <w:spacing w:after="80" w:line="269" w:lineRule="auto"/>
        <w:ind w:left="540" w:hanging="271"/>
      </w:pPr>
      <w:r>
        <w:rPr>
          <w:rFonts w:ascii="Arial" w:hAnsi="Arial"/>
          <w:b/>
          <w:color w:val="C45A2A"/>
          <w:sz w:val="21"/>
        </w:rPr>
        <w:t xml:space="preserve">• </w:t>
      </w:r>
      <w:r>
        <w:rPr>
          <w:rFonts w:ascii="Arial" w:hAnsi="Arial"/>
          <w:color w:val="17212B"/>
          <w:sz w:val="21"/>
        </w:rPr>
        <w:t>Prepare-only actions such as meeting preparation, research and draft follow-up.</w:t>
      </w:r>
    </w:p>
    <w:p>
      <w:pPr>
        <w:spacing w:after="80" w:line="269" w:lineRule="auto"/>
        <w:ind w:left="540" w:hanging="271"/>
      </w:pPr>
      <w:r>
        <w:rPr>
          <w:rFonts w:ascii="Arial" w:hAnsi="Arial"/>
          <w:b/>
          <w:color w:val="C45A2A"/>
          <w:sz w:val="21"/>
        </w:rPr>
        <w:t xml:space="preserve">• </w:t>
      </w:r>
      <w:r>
        <w:rPr>
          <w:rFonts w:ascii="Arial" w:hAnsi="Arial"/>
          <w:color w:val="17212B"/>
          <w:sz w:val="21"/>
        </w:rPr>
        <w:t>Explicit user feedback on relevance.</w:t>
      </w:r>
    </w:p>
    <w:p>
      <w:pPr>
        <w:pStyle w:val="Heading2"/>
      </w:pPr>
      <w:r>
        <w:t>Mature experience</w:t>
      </w:r>
    </w:p>
    <w:p>
      <w:r>
        <w:rPr>
          <w:rFonts w:ascii="Arial" w:hAnsi="Arial"/>
          <w:color w:val="17212B"/>
          <w:sz w:val="21"/>
        </w:rPr>
        <w:t>Daily Edge updates selectively throughout the day, coordinates persistent monitoring agents and can prepare or execute approved actions at the appropriate autonomy level.</w:t>
      </w:r>
    </w:p>
    <w:p>
      <w:pPr>
        <w:pStyle w:val="Heading2"/>
      </w:pPr>
      <w:r>
        <w:t>Definition of done</w:t>
      </w:r>
    </w:p>
    <w:p>
      <w:r>
        <w:rPr>
          <w:rFonts w:ascii="Arial" w:hAnsi="Arial"/>
          <w:color w:val="17212B"/>
          <w:sz w:val="21"/>
        </w:rPr>
        <w:t>The user can understand the priority in seconds, trust why it was selected and move from insight to a tracked next step without changing applications.</w:t>
      </w:r>
    </w:p>
    <w:p>
      <w:pPr>
        <w:pStyle w:val="Heading2"/>
      </w:pPr>
      <w:r>
        <w:t>Measures</w:t>
      </w:r>
    </w:p>
    <w:p>
      <w:pPr>
        <w:spacing w:after="80" w:line="269" w:lineRule="auto"/>
        <w:ind w:left="540" w:hanging="271"/>
      </w:pPr>
      <w:r>
        <w:rPr>
          <w:rFonts w:ascii="Arial" w:hAnsi="Arial"/>
          <w:b/>
          <w:color w:val="C45A2A"/>
          <w:sz w:val="21"/>
        </w:rPr>
        <w:t xml:space="preserve">• </w:t>
      </w:r>
      <w:r>
        <w:rPr>
          <w:rFonts w:ascii="Arial" w:hAnsi="Arial"/>
          <w:color w:val="17212B"/>
          <w:sz w:val="21"/>
        </w:rPr>
        <w:t>Relevance and acceptance rate.</w:t>
      </w:r>
    </w:p>
    <w:p>
      <w:pPr>
        <w:spacing w:after="80" w:line="269" w:lineRule="auto"/>
        <w:ind w:left="540" w:hanging="271"/>
      </w:pPr>
      <w:r>
        <w:rPr>
          <w:rFonts w:ascii="Arial" w:hAnsi="Arial"/>
          <w:b/>
          <w:color w:val="C45A2A"/>
          <w:sz w:val="21"/>
        </w:rPr>
        <w:t xml:space="preserve">• </w:t>
      </w:r>
      <w:r>
        <w:rPr>
          <w:rFonts w:ascii="Arial" w:hAnsi="Arial"/>
          <w:color w:val="17212B"/>
          <w:sz w:val="21"/>
        </w:rPr>
        <w:t>Dismissal reason distribution.</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accepted items converted into action.</w:t>
      </w:r>
    </w:p>
    <w:p>
      <w:pPr>
        <w:spacing w:after="80" w:line="269" w:lineRule="auto"/>
        <w:ind w:left="540" w:hanging="271"/>
      </w:pPr>
      <w:r>
        <w:rPr>
          <w:rFonts w:ascii="Arial" w:hAnsi="Arial"/>
          <w:b/>
          <w:color w:val="C45A2A"/>
          <w:sz w:val="21"/>
        </w:rPr>
        <w:t xml:space="preserve">• </w:t>
      </w:r>
      <w:r>
        <w:rPr>
          <w:rFonts w:ascii="Arial" w:hAnsi="Arial"/>
          <w:color w:val="17212B"/>
          <w:sz w:val="21"/>
        </w:rPr>
        <w:t>Commitments completed on time.</w:t>
      </w:r>
    </w:p>
    <w:p>
      <w:pPr>
        <w:spacing w:after="80" w:line="269" w:lineRule="auto"/>
        <w:ind w:left="540" w:hanging="271"/>
      </w:pPr>
      <w:r>
        <w:rPr>
          <w:rFonts w:ascii="Arial" w:hAnsi="Arial"/>
          <w:b/>
          <w:color w:val="C45A2A"/>
          <w:sz w:val="21"/>
        </w:rPr>
        <w:t xml:space="preserve">• </w:t>
      </w:r>
      <w:r>
        <w:rPr>
          <w:rFonts w:ascii="Arial" w:hAnsi="Arial"/>
          <w:color w:val="17212B"/>
          <w:sz w:val="21"/>
        </w:rPr>
        <w:t>Interruptions per user and interruption usefulness.</w:t>
      </w:r>
    </w:p>
    <w:p>
      <w:pPr>
        <w:spacing w:after="80" w:line="269" w:lineRule="auto"/>
        <w:ind w:left="540" w:hanging="271"/>
      </w:pPr>
      <w:r>
        <w:rPr>
          <w:rFonts w:ascii="Arial" w:hAnsi="Arial"/>
          <w:b/>
          <w:color w:val="C45A2A"/>
          <w:sz w:val="21"/>
        </w:rPr>
        <w:t xml:space="preserve">• </w:t>
      </w:r>
      <w:r>
        <w:rPr>
          <w:rFonts w:ascii="Arial" w:hAnsi="Arial"/>
          <w:color w:val="17212B"/>
          <w:sz w:val="21"/>
        </w:rPr>
        <w:t>Client needs identified before a direct request.</w:t>
      </w:r>
    </w:p>
    <w:p>
      <w:pPr>
        <w:pStyle w:val="Heading1"/>
      </w:pPr>
      <w:r>
        <w:t>JOURNEY 2: INBOX TO COMPLETION</w:t>
      </w:r>
    </w:p>
    <w:p>
      <w:pPr>
        <w:pStyle w:val="Heading2"/>
      </w:pPr>
      <w:r>
        <w:t>Client and employee promise</w:t>
      </w:r>
    </w:p>
    <w:p>
      <w:r>
        <w:rPr>
          <w:rFonts w:ascii="Arial" w:hAnsi="Arial"/>
          <w:color w:val="17212B"/>
          <w:sz w:val="21"/>
        </w:rPr>
        <w:t>An incoming email should not create a new manual project. Coach should understand the request, gather context, prepare the work and move it toward safe completion.</w:t>
      </w:r>
    </w:p>
    <w:p>
      <w:pPr>
        <w:pStyle w:val="Heading2"/>
      </w:pPr>
      <w:r>
        <w:t>Primary personas</w:t>
      </w:r>
    </w:p>
    <w:p>
      <w:r>
        <w:rPr>
          <w:rFonts w:ascii="Arial" w:hAnsi="Arial"/>
          <w:color w:val="17212B"/>
          <w:sz w:val="21"/>
        </w:rPr>
        <w:t>Advisors, analysts, operations professionals and leaders.</w:t>
      </w:r>
    </w:p>
    <w:p>
      <w:pPr>
        <w:pStyle w:val="Heading2"/>
      </w:pPr>
      <w:r>
        <w:t>Trigger</w:t>
      </w:r>
    </w:p>
    <w:p>
      <w:r>
        <w:rPr>
          <w:rFonts w:ascii="Arial" w:hAnsi="Arial"/>
          <w:color w:val="17212B"/>
          <w:sz w:val="21"/>
        </w:rPr>
        <w:t>A permitted inbound or outbound Outlook event, including a client request, internal request, commitment, document or change in an existing thread.</w:t>
      </w:r>
    </w:p>
    <w:p>
      <w:pPr>
        <w:pStyle w:val="Heading2"/>
      </w:pPr>
      <w:r>
        <w:t>End-to-end flow</w:t>
      </w:r>
    </w:p>
    <w:p>
      <w:pPr>
        <w:spacing w:after="80" w:line="269" w:lineRule="auto"/>
        <w:ind w:left="540" w:hanging="271"/>
      </w:pPr>
      <w:r>
        <w:rPr>
          <w:rFonts w:ascii="Arial" w:hAnsi="Arial"/>
          <w:color w:val="17212B"/>
          <w:sz w:val="21"/>
        </w:rPr>
        <w:t xml:space="preserve">1. </w:t>
      </w:r>
      <w:r>
        <w:rPr>
          <w:rFonts w:ascii="Arial" w:hAnsi="Arial"/>
          <w:color w:val="17212B"/>
          <w:sz w:val="21"/>
        </w:rPr>
        <w:t>Outlook sends the event and thread context to the event layer under the user’s entitlements.</w:t>
      </w:r>
    </w:p>
    <w:p>
      <w:pPr>
        <w:spacing w:after="80" w:line="269" w:lineRule="auto"/>
        <w:ind w:left="540" w:hanging="271"/>
      </w:pPr>
      <w:r>
        <w:rPr>
          <w:rFonts w:ascii="Arial" w:hAnsi="Arial"/>
          <w:color w:val="17212B"/>
          <w:sz w:val="21"/>
        </w:rPr>
        <w:t xml:space="preserve">2. </w:t>
      </w:r>
      <w:r>
        <w:rPr>
          <w:rFonts w:ascii="Arial" w:hAnsi="Arial"/>
          <w:color w:val="17212B"/>
          <w:sz w:val="21"/>
        </w:rPr>
        <w:t>Coach classifies the sender, relationship, intent, urgency, sensitivity and likely action.</w:t>
      </w:r>
    </w:p>
    <w:p>
      <w:pPr>
        <w:spacing w:after="80" w:line="269" w:lineRule="auto"/>
        <w:ind w:left="540" w:hanging="271"/>
      </w:pPr>
      <w:r>
        <w:rPr>
          <w:rFonts w:ascii="Arial" w:hAnsi="Arial"/>
          <w:color w:val="17212B"/>
          <w:sz w:val="21"/>
        </w:rPr>
        <w:t xml:space="preserve">3. </w:t>
      </w:r>
      <w:r>
        <w:rPr>
          <w:rFonts w:ascii="Arial" w:hAnsi="Arial"/>
          <w:color w:val="17212B"/>
          <w:sz w:val="21"/>
        </w:rPr>
        <w:t>If the client, intent or authority is ambiguous, Coach asks the user rather than silently guessing.</w:t>
      </w:r>
    </w:p>
    <w:p>
      <w:pPr>
        <w:spacing w:after="80" w:line="269" w:lineRule="auto"/>
        <w:ind w:left="540" w:hanging="271"/>
      </w:pPr>
      <w:r>
        <w:rPr>
          <w:rFonts w:ascii="Arial" w:hAnsi="Arial"/>
          <w:color w:val="17212B"/>
          <w:sz w:val="21"/>
        </w:rPr>
        <w:t xml:space="preserve">4. </w:t>
      </w:r>
      <w:r>
        <w:rPr>
          <w:rFonts w:ascii="Arial" w:hAnsi="Arial"/>
          <w:color w:val="17212B"/>
          <w:sz w:val="21"/>
        </w:rPr>
        <w:t>The Client Agent retrieves relevant relationship facts, previous commitments, communication preferences and current open actions.</w:t>
      </w:r>
    </w:p>
    <w:p>
      <w:pPr>
        <w:spacing w:after="80" w:line="269" w:lineRule="auto"/>
        <w:ind w:left="540" w:hanging="271"/>
      </w:pPr>
      <w:r>
        <w:rPr>
          <w:rFonts w:ascii="Arial" w:hAnsi="Arial"/>
          <w:color w:val="17212B"/>
          <w:sz w:val="21"/>
        </w:rPr>
        <w:t xml:space="preserve">5. </w:t>
      </w:r>
      <w:r>
        <w:rPr>
          <w:rFonts w:ascii="Arial" w:hAnsi="Arial"/>
          <w:color w:val="17212B"/>
          <w:sz w:val="21"/>
        </w:rPr>
        <w:t>The policy layer determines which data, agents, skills and tools may be used.</w:t>
      </w:r>
    </w:p>
    <w:p>
      <w:pPr>
        <w:spacing w:after="80" w:line="269" w:lineRule="auto"/>
        <w:ind w:left="540" w:hanging="271"/>
      </w:pPr>
      <w:r>
        <w:rPr>
          <w:rFonts w:ascii="Arial" w:hAnsi="Arial"/>
          <w:color w:val="17212B"/>
          <w:sz w:val="21"/>
        </w:rPr>
        <w:t xml:space="preserve">6. </w:t>
      </w:r>
      <w:r>
        <w:rPr>
          <w:rFonts w:ascii="Arial" w:hAnsi="Arial"/>
          <w:color w:val="17212B"/>
          <w:sz w:val="21"/>
        </w:rPr>
        <w:t>Coach selects the approved workflow skill. Examples include research, meeting follow-up, document collection, service intake or internal delegation.</w:t>
      </w:r>
    </w:p>
    <w:p>
      <w:pPr>
        <w:spacing w:after="80" w:line="269" w:lineRule="auto"/>
        <w:ind w:left="540" w:hanging="271"/>
      </w:pPr>
      <w:r>
        <w:rPr>
          <w:rFonts w:ascii="Arial" w:hAnsi="Arial"/>
          <w:color w:val="17212B"/>
          <w:sz w:val="21"/>
        </w:rPr>
        <w:t xml:space="preserve">7. </w:t>
      </w:r>
      <w:r>
        <w:rPr>
          <w:rFonts w:ascii="Arial" w:hAnsi="Arial"/>
          <w:color w:val="17212B"/>
          <w:sz w:val="21"/>
        </w:rPr>
        <w:t>The skill creates a plan and gathers any required information from approved sources.</w:t>
      </w:r>
    </w:p>
    <w:p>
      <w:pPr>
        <w:spacing w:after="80" w:line="269" w:lineRule="auto"/>
        <w:ind w:left="540" w:hanging="271"/>
      </w:pPr>
      <w:r>
        <w:rPr>
          <w:rFonts w:ascii="Arial" w:hAnsi="Arial"/>
          <w:color w:val="17212B"/>
          <w:sz w:val="21"/>
        </w:rPr>
        <w:t xml:space="preserve">8. </w:t>
      </w:r>
      <w:r>
        <w:rPr>
          <w:rFonts w:ascii="Arial" w:hAnsi="Arial"/>
          <w:color w:val="17212B"/>
          <w:sz w:val="21"/>
        </w:rPr>
        <w:t>Coach prepares the appropriate output, which may include:</w:t>
      </w:r>
    </w:p>
    <w:p>
      <w:pPr>
        <w:spacing w:after="80" w:line="269" w:lineRule="auto"/>
        <w:ind w:left="929" w:hanging="271"/>
      </w:pPr>
      <w:r>
        <w:rPr>
          <w:rFonts w:ascii="Arial" w:hAnsi="Arial"/>
          <w:b/>
          <w:color w:val="C45A2A"/>
          <w:sz w:val="21"/>
        </w:rPr>
        <w:t xml:space="preserve">• </w:t>
      </w:r>
      <w:r>
        <w:rPr>
          <w:rFonts w:ascii="Arial" w:hAnsi="Arial"/>
          <w:color w:val="17212B"/>
          <w:sz w:val="21"/>
        </w:rPr>
        <w:t>A draft response</w:t>
      </w:r>
    </w:p>
    <w:p>
      <w:pPr>
        <w:spacing w:after="80" w:line="269" w:lineRule="auto"/>
        <w:ind w:left="929" w:hanging="271"/>
      </w:pPr>
      <w:r>
        <w:rPr>
          <w:rFonts w:ascii="Arial" w:hAnsi="Arial"/>
          <w:b/>
          <w:color w:val="C45A2A"/>
          <w:sz w:val="21"/>
        </w:rPr>
        <w:t xml:space="preserve">• </w:t>
      </w:r>
      <w:r>
        <w:rPr>
          <w:rFonts w:ascii="Arial" w:hAnsi="Arial"/>
          <w:color w:val="17212B"/>
          <w:sz w:val="21"/>
        </w:rPr>
        <w:t>A completed internal form</w:t>
      </w:r>
    </w:p>
    <w:p>
      <w:pPr>
        <w:spacing w:after="80" w:line="269" w:lineRule="auto"/>
        <w:ind w:left="929" w:hanging="271"/>
      </w:pPr>
      <w:r>
        <w:rPr>
          <w:rFonts w:ascii="Arial" w:hAnsi="Arial"/>
          <w:b/>
          <w:color w:val="C45A2A"/>
          <w:sz w:val="21"/>
        </w:rPr>
        <w:t xml:space="preserve">• </w:t>
      </w:r>
      <w:r>
        <w:rPr>
          <w:rFonts w:ascii="Arial" w:hAnsi="Arial"/>
          <w:color w:val="17212B"/>
          <w:sz w:val="21"/>
        </w:rPr>
        <w:t>A service request</w:t>
      </w:r>
    </w:p>
    <w:p>
      <w:pPr>
        <w:spacing w:after="80" w:line="269" w:lineRule="auto"/>
        <w:ind w:left="929" w:hanging="271"/>
      </w:pPr>
      <w:r>
        <w:rPr>
          <w:rFonts w:ascii="Arial" w:hAnsi="Arial"/>
          <w:b/>
          <w:color w:val="C45A2A"/>
          <w:sz w:val="21"/>
        </w:rPr>
        <w:t xml:space="preserve">• </w:t>
      </w:r>
      <w:r>
        <w:rPr>
          <w:rFonts w:ascii="Arial" w:hAnsi="Arial"/>
          <w:color w:val="17212B"/>
          <w:sz w:val="21"/>
        </w:rPr>
        <w:t>A meeting or task</w:t>
      </w:r>
    </w:p>
    <w:p>
      <w:pPr>
        <w:spacing w:after="80" w:line="269" w:lineRule="auto"/>
        <w:ind w:left="929" w:hanging="271"/>
      </w:pPr>
      <w:r>
        <w:rPr>
          <w:rFonts w:ascii="Arial" w:hAnsi="Arial"/>
          <w:b/>
          <w:color w:val="C45A2A"/>
          <w:sz w:val="21"/>
        </w:rPr>
        <w:t xml:space="preserve">• </w:t>
      </w:r>
      <w:r>
        <w:rPr>
          <w:rFonts w:ascii="Arial" w:hAnsi="Arial"/>
          <w:color w:val="17212B"/>
          <w:sz w:val="21"/>
        </w:rPr>
        <w:t>A request for missing information</w:t>
      </w:r>
    </w:p>
    <w:p>
      <w:pPr>
        <w:spacing w:after="80" w:line="269" w:lineRule="auto"/>
        <w:ind w:left="929" w:hanging="271"/>
      </w:pPr>
      <w:r>
        <w:rPr>
          <w:rFonts w:ascii="Arial" w:hAnsi="Arial"/>
          <w:b/>
          <w:color w:val="C45A2A"/>
          <w:sz w:val="21"/>
        </w:rPr>
        <w:t xml:space="preserve">• </w:t>
      </w:r>
      <w:r>
        <w:rPr>
          <w:rFonts w:ascii="Arial" w:hAnsi="Arial"/>
          <w:color w:val="17212B"/>
          <w:sz w:val="21"/>
        </w:rPr>
        <w:t>An analysis or evidence pack</w:t>
      </w:r>
    </w:p>
    <w:p>
      <w:pPr>
        <w:spacing w:after="80" w:line="269" w:lineRule="auto"/>
        <w:ind w:left="540" w:hanging="271"/>
      </w:pPr>
      <w:r>
        <w:rPr>
          <w:rFonts w:ascii="Arial" w:hAnsi="Arial"/>
          <w:color w:val="17212B"/>
          <w:sz w:val="21"/>
        </w:rPr>
        <w:t xml:space="preserve">9. </w:t>
      </w:r>
      <w:r>
        <w:rPr>
          <w:rFonts w:ascii="Arial" w:hAnsi="Arial"/>
          <w:color w:val="17212B"/>
          <w:sz w:val="21"/>
        </w:rPr>
        <w:t>The prepared output enters the Action Center with its risk tier, owner, required approval and expiration.</w:t>
      </w:r>
    </w:p>
    <w:p>
      <w:pPr>
        <w:spacing w:after="80" w:line="269" w:lineRule="auto"/>
        <w:ind w:left="540" w:hanging="271"/>
      </w:pPr>
      <w:r>
        <w:rPr>
          <w:rFonts w:ascii="Arial" w:hAnsi="Arial"/>
          <w:color w:val="17212B"/>
          <w:sz w:val="21"/>
        </w:rPr>
        <w:t xml:space="preserve">10. </w:t>
      </w:r>
      <w:r>
        <w:rPr>
          <w:rFonts w:ascii="Arial" w:hAnsi="Arial"/>
          <w:color w:val="17212B"/>
          <w:sz w:val="21"/>
        </w:rPr>
        <w:t>The user reviews and edits the output when approval is required.</w:t>
      </w:r>
    </w:p>
    <w:p>
      <w:pPr>
        <w:spacing w:after="80" w:line="269" w:lineRule="auto"/>
        <w:ind w:left="540" w:hanging="271"/>
      </w:pPr>
      <w:r>
        <w:rPr>
          <w:rFonts w:ascii="Arial" w:hAnsi="Arial"/>
          <w:color w:val="17212B"/>
          <w:sz w:val="21"/>
        </w:rPr>
        <w:t xml:space="preserve">11. </w:t>
      </w:r>
      <w:r>
        <w:rPr>
          <w:rFonts w:ascii="Arial" w:hAnsi="Arial"/>
          <w:color w:val="17212B"/>
          <w:sz w:val="21"/>
        </w:rPr>
        <w:t>Approved actions execute through deterministic connectors. The language model does not write directly to a core system.</w:t>
      </w:r>
    </w:p>
    <w:p>
      <w:pPr>
        <w:spacing w:after="80" w:line="269" w:lineRule="auto"/>
        <w:ind w:left="540" w:hanging="271"/>
      </w:pPr>
      <w:r>
        <w:rPr>
          <w:rFonts w:ascii="Arial" w:hAnsi="Arial"/>
          <w:color w:val="17212B"/>
          <w:sz w:val="21"/>
        </w:rPr>
        <w:t xml:space="preserve">12. </w:t>
      </w:r>
      <w:r>
        <w:rPr>
          <w:rFonts w:ascii="Arial" w:hAnsi="Arial"/>
          <w:color w:val="17212B"/>
          <w:sz w:val="21"/>
        </w:rPr>
        <w:t>If execution succeeds, Coach updates the email thread, Client Agent, commitment ledger and relevant systems.</w:t>
      </w:r>
    </w:p>
    <w:p>
      <w:pPr>
        <w:spacing w:after="80" w:line="269" w:lineRule="auto"/>
        <w:ind w:left="540" w:hanging="271"/>
      </w:pPr>
      <w:r>
        <w:rPr>
          <w:rFonts w:ascii="Arial" w:hAnsi="Arial"/>
          <w:color w:val="17212B"/>
          <w:sz w:val="21"/>
        </w:rPr>
        <w:t xml:space="preserve">13. </w:t>
      </w:r>
      <w:r>
        <w:rPr>
          <w:rFonts w:ascii="Arial" w:hAnsi="Arial"/>
          <w:color w:val="17212B"/>
          <w:sz w:val="21"/>
        </w:rPr>
        <w:t>If execution fails, the case enters the operations exception workbench with the history, error, evidence and recommended resolution assembled.</w:t>
      </w:r>
    </w:p>
    <w:p>
      <w:pPr>
        <w:spacing w:after="80" w:line="269" w:lineRule="auto"/>
        <w:ind w:left="540" w:hanging="271"/>
      </w:pPr>
      <w:r>
        <w:rPr>
          <w:rFonts w:ascii="Arial" w:hAnsi="Arial"/>
          <w:color w:val="17212B"/>
          <w:sz w:val="21"/>
        </w:rPr>
        <w:t xml:space="preserve">14. </w:t>
      </w:r>
      <w:r>
        <w:rPr>
          <w:rFonts w:ascii="Arial" w:hAnsi="Arial"/>
          <w:color w:val="17212B"/>
          <w:sz w:val="21"/>
        </w:rPr>
        <w:t>The final result and client communication are recorded. The outcome engine measures completion, edits, exceptions and client response.</w:t>
      </w:r>
    </w:p>
    <w:p>
      <w:pPr>
        <w:pStyle w:val="Heading2"/>
      </w:pPr>
      <w:r>
        <w:t>Core objects</w:t>
      </w:r>
    </w:p>
    <w:p>
      <w:pPr>
        <w:spacing w:after="80" w:line="269" w:lineRule="auto"/>
        <w:ind w:left="540" w:hanging="271"/>
      </w:pPr>
      <w:r>
        <w:rPr>
          <w:rFonts w:ascii="Arial" w:hAnsi="Arial"/>
          <w:b/>
          <w:color w:val="C45A2A"/>
          <w:sz w:val="21"/>
        </w:rPr>
        <w:t xml:space="preserve">• </w:t>
      </w:r>
      <w:r>
        <w:rPr>
          <w:rFonts w:ascii="Arial" w:hAnsi="Arial"/>
          <w:color w:val="17212B"/>
          <w:sz w:val="21"/>
        </w:rPr>
        <w:t>Communication event</w:t>
      </w:r>
    </w:p>
    <w:p>
      <w:pPr>
        <w:spacing w:after="80" w:line="269" w:lineRule="auto"/>
        <w:ind w:left="540" w:hanging="271"/>
      </w:pPr>
      <w:r>
        <w:rPr>
          <w:rFonts w:ascii="Arial" w:hAnsi="Arial"/>
          <w:b/>
          <w:color w:val="C45A2A"/>
          <w:sz w:val="21"/>
        </w:rPr>
        <w:t xml:space="preserve">• </w:t>
      </w:r>
      <w:r>
        <w:rPr>
          <w:rFonts w:ascii="Arial" w:hAnsi="Arial"/>
          <w:color w:val="17212B"/>
          <w:sz w:val="21"/>
        </w:rPr>
        <w:t>Intent classification</w:t>
      </w:r>
    </w:p>
    <w:p>
      <w:pPr>
        <w:spacing w:after="80" w:line="269" w:lineRule="auto"/>
        <w:ind w:left="540" w:hanging="271"/>
      </w:pPr>
      <w:r>
        <w:rPr>
          <w:rFonts w:ascii="Arial" w:hAnsi="Arial"/>
          <w:b/>
          <w:color w:val="C45A2A"/>
          <w:sz w:val="21"/>
        </w:rPr>
        <w:t xml:space="preserve">• </w:t>
      </w:r>
      <w:r>
        <w:rPr>
          <w:rFonts w:ascii="Arial" w:hAnsi="Arial"/>
          <w:color w:val="17212B"/>
          <w:sz w:val="21"/>
        </w:rPr>
        <w:t>Commitment</w:t>
      </w:r>
    </w:p>
    <w:p>
      <w:pPr>
        <w:spacing w:after="80" w:line="269" w:lineRule="auto"/>
        <w:ind w:left="540" w:hanging="271"/>
      </w:pPr>
      <w:r>
        <w:rPr>
          <w:rFonts w:ascii="Arial" w:hAnsi="Arial"/>
          <w:b/>
          <w:color w:val="C45A2A"/>
          <w:sz w:val="21"/>
        </w:rPr>
        <w:t xml:space="preserve">• </w:t>
      </w:r>
      <w:r>
        <w:rPr>
          <w:rFonts w:ascii="Arial" w:hAnsi="Arial"/>
          <w:color w:val="17212B"/>
          <w:sz w:val="21"/>
        </w:rPr>
        <w:t>Workflow plan</w:t>
      </w:r>
    </w:p>
    <w:p>
      <w:pPr>
        <w:spacing w:after="80" w:line="269" w:lineRule="auto"/>
        <w:ind w:left="540" w:hanging="271"/>
      </w:pPr>
      <w:r>
        <w:rPr>
          <w:rFonts w:ascii="Arial" w:hAnsi="Arial"/>
          <w:b/>
          <w:color w:val="C45A2A"/>
          <w:sz w:val="21"/>
        </w:rPr>
        <w:t xml:space="preserve">• </w:t>
      </w:r>
      <w:r>
        <w:rPr>
          <w:rFonts w:ascii="Arial" w:hAnsi="Arial"/>
          <w:color w:val="17212B"/>
          <w:sz w:val="21"/>
        </w:rPr>
        <w:t>Draft communication</w:t>
      </w:r>
    </w:p>
    <w:p>
      <w:pPr>
        <w:spacing w:after="80" w:line="269" w:lineRule="auto"/>
        <w:ind w:left="540" w:hanging="271"/>
      </w:pPr>
      <w:r>
        <w:rPr>
          <w:rFonts w:ascii="Arial" w:hAnsi="Arial"/>
          <w:b/>
          <w:color w:val="C45A2A"/>
          <w:sz w:val="21"/>
        </w:rPr>
        <w:t xml:space="preserve">• </w:t>
      </w:r>
      <w:r>
        <w:rPr>
          <w:rFonts w:ascii="Arial" w:hAnsi="Arial"/>
          <w:color w:val="17212B"/>
          <w:sz w:val="21"/>
        </w:rPr>
        <w:t>Action and approval record</w:t>
      </w:r>
    </w:p>
    <w:p>
      <w:pPr>
        <w:spacing w:after="80" w:line="269" w:lineRule="auto"/>
        <w:ind w:left="540" w:hanging="271"/>
      </w:pPr>
      <w:r>
        <w:rPr>
          <w:rFonts w:ascii="Arial" w:hAnsi="Arial"/>
          <w:b/>
          <w:color w:val="C45A2A"/>
          <w:sz w:val="21"/>
        </w:rPr>
        <w:t xml:space="preserve">• </w:t>
      </w:r>
      <w:r>
        <w:rPr>
          <w:rFonts w:ascii="Arial" w:hAnsi="Arial"/>
          <w:color w:val="17212B"/>
          <w:sz w:val="21"/>
        </w:rPr>
        <w:t>Execution receipt</w:t>
      </w:r>
    </w:p>
    <w:p>
      <w:pPr>
        <w:spacing w:after="80" w:line="269" w:lineRule="auto"/>
        <w:ind w:left="540" w:hanging="271"/>
      </w:pPr>
      <w:r>
        <w:rPr>
          <w:rFonts w:ascii="Arial" w:hAnsi="Arial"/>
          <w:b/>
          <w:color w:val="C45A2A"/>
          <w:sz w:val="21"/>
        </w:rPr>
        <w:t xml:space="preserve">• </w:t>
      </w:r>
      <w:r>
        <w:rPr>
          <w:rFonts w:ascii="Arial" w:hAnsi="Arial"/>
          <w:color w:val="17212B"/>
          <w:sz w:val="21"/>
        </w:rPr>
        <w:t>Exception case</w:t>
      </w:r>
    </w:p>
    <w:p>
      <w:pPr>
        <w:spacing w:after="80" w:line="269" w:lineRule="auto"/>
        <w:ind w:left="540" w:hanging="271"/>
      </w:pPr>
      <w:r>
        <w:rPr>
          <w:rFonts w:ascii="Arial" w:hAnsi="Arial"/>
          <w:b/>
          <w:color w:val="C45A2A"/>
          <w:sz w:val="21"/>
        </w:rPr>
        <w:t xml:space="preserve">• </w:t>
      </w:r>
      <w:r>
        <w:rPr>
          <w:rFonts w:ascii="Arial" w:hAnsi="Arial"/>
          <w:color w:val="17212B"/>
          <w:sz w:val="21"/>
        </w:rPr>
        <w:t>Outcome</w:t>
      </w:r>
    </w:p>
    <w:p>
      <w:pPr>
        <w:pStyle w:val="Heading2"/>
      </w:pPr>
      <w:r>
        <w:t>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Sender identity and client authority must be verified before sensitive action.</w:t>
      </w:r>
    </w:p>
    <w:p>
      <w:pPr>
        <w:spacing w:after="80" w:line="269" w:lineRule="auto"/>
        <w:ind w:left="540" w:hanging="271"/>
      </w:pPr>
      <w:r>
        <w:rPr>
          <w:rFonts w:ascii="Arial" w:hAnsi="Arial"/>
          <w:b/>
          <w:color w:val="C45A2A"/>
          <w:sz w:val="21"/>
        </w:rPr>
        <w:t xml:space="preserve">• </w:t>
      </w:r>
      <w:r>
        <w:rPr>
          <w:rFonts w:ascii="Arial" w:hAnsi="Arial"/>
          <w:color w:val="17212B"/>
          <w:sz w:val="21"/>
        </w:rPr>
        <w:t>External communications must use the appropriate review and supervision path.</w:t>
      </w:r>
    </w:p>
    <w:p>
      <w:pPr>
        <w:spacing w:after="80" w:line="269" w:lineRule="auto"/>
        <w:ind w:left="540" w:hanging="271"/>
      </w:pPr>
      <w:r>
        <w:rPr>
          <w:rFonts w:ascii="Arial" w:hAnsi="Arial"/>
          <w:b/>
          <w:color w:val="C45A2A"/>
          <w:sz w:val="21"/>
        </w:rPr>
        <w:t xml:space="preserve">• </w:t>
      </w:r>
      <w:r>
        <w:rPr>
          <w:rFonts w:ascii="Arial" w:hAnsi="Arial"/>
          <w:color w:val="17212B"/>
          <w:sz w:val="21"/>
        </w:rPr>
        <w:t>Sensitive instructions cannot be accepted solely because they appear in a familiar email thread.</w:t>
      </w:r>
    </w:p>
    <w:p>
      <w:pPr>
        <w:spacing w:after="80" w:line="269" w:lineRule="auto"/>
        <w:ind w:left="540" w:hanging="271"/>
      </w:pPr>
      <w:r>
        <w:rPr>
          <w:rFonts w:ascii="Arial" w:hAnsi="Arial"/>
          <w:b/>
          <w:color w:val="C45A2A"/>
          <w:sz w:val="21"/>
        </w:rPr>
        <w:t xml:space="preserve">• </w:t>
      </w:r>
      <w:r>
        <w:rPr>
          <w:rFonts w:ascii="Arial" w:hAnsi="Arial"/>
          <w:color w:val="17212B"/>
          <w:sz w:val="21"/>
        </w:rPr>
        <w:t>The system must distinguish a request, a discussion and a final instruction.</w:t>
      </w:r>
    </w:p>
    <w:p>
      <w:pPr>
        <w:spacing w:after="80" w:line="269" w:lineRule="auto"/>
        <w:ind w:left="540" w:hanging="271"/>
      </w:pPr>
      <w:r>
        <w:rPr>
          <w:rFonts w:ascii="Arial" w:hAnsi="Arial"/>
          <w:b/>
          <w:color w:val="C45A2A"/>
          <w:sz w:val="21"/>
        </w:rPr>
        <w:t xml:space="preserve">• </w:t>
      </w:r>
      <w:r>
        <w:rPr>
          <w:rFonts w:ascii="Arial" w:hAnsi="Arial"/>
          <w:color w:val="17212B"/>
          <w:sz w:val="21"/>
        </w:rPr>
        <w:t>Actions must be idempotent so retries do not create duplicates.</w:t>
      </w:r>
    </w:p>
    <w:p>
      <w:pPr>
        <w:spacing w:after="80" w:line="269" w:lineRule="auto"/>
        <w:ind w:left="540" w:hanging="271"/>
      </w:pPr>
      <w:r>
        <w:rPr>
          <w:rFonts w:ascii="Arial" w:hAnsi="Arial"/>
          <w:b/>
          <w:color w:val="C45A2A"/>
          <w:sz w:val="21"/>
        </w:rPr>
        <w:t xml:space="preserve">• </w:t>
      </w:r>
      <w:r>
        <w:rPr>
          <w:rFonts w:ascii="Arial" w:hAnsi="Arial"/>
          <w:color w:val="17212B"/>
          <w:sz w:val="21"/>
        </w:rPr>
        <w:t>Every write to a recordkeeping or transaction system must produce a receipt and audit trail.</w:t>
      </w:r>
    </w:p>
    <w:p>
      <w:pPr>
        <w:pStyle w:val="Heading2"/>
      </w:pPr>
      <w:r>
        <w:t>Minimum viable release</w:t>
      </w:r>
    </w:p>
    <w:p>
      <w:pPr>
        <w:spacing w:after="80" w:line="269" w:lineRule="auto"/>
        <w:ind w:left="540" w:hanging="271"/>
      </w:pPr>
      <w:r>
        <w:rPr>
          <w:rFonts w:ascii="Arial" w:hAnsi="Arial"/>
          <w:b/>
          <w:color w:val="C45A2A"/>
          <w:sz w:val="21"/>
        </w:rPr>
        <w:t xml:space="preserve">• </w:t>
      </w:r>
      <w:r>
        <w:rPr>
          <w:rFonts w:ascii="Arial" w:hAnsi="Arial"/>
          <w:color w:val="17212B"/>
          <w:sz w:val="21"/>
        </w:rPr>
        <w:t>Detect client requests and commitments.</w:t>
      </w:r>
    </w:p>
    <w:p>
      <w:pPr>
        <w:spacing w:after="80" w:line="269" w:lineRule="auto"/>
        <w:ind w:left="540" w:hanging="271"/>
      </w:pPr>
      <w:r>
        <w:rPr>
          <w:rFonts w:ascii="Arial" w:hAnsi="Arial"/>
          <w:b/>
          <w:color w:val="C45A2A"/>
          <w:sz w:val="21"/>
        </w:rPr>
        <w:t xml:space="preserve">• </w:t>
      </w:r>
      <w:r>
        <w:rPr>
          <w:rFonts w:ascii="Arial" w:hAnsi="Arial"/>
          <w:color w:val="17212B"/>
          <w:sz w:val="21"/>
        </w:rPr>
        <w:t>Prepare draft responses and internal work.</w:t>
      </w:r>
    </w:p>
    <w:p>
      <w:pPr>
        <w:spacing w:after="80" w:line="269" w:lineRule="auto"/>
        <w:ind w:left="540" w:hanging="271"/>
      </w:pPr>
      <w:r>
        <w:rPr>
          <w:rFonts w:ascii="Arial" w:hAnsi="Arial"/>
          <w:b/>
          <w:color w:val="C45A2A"/>
          <w:sz w:val="21"/>
        </w:rPr>
        <w:t xml:space="preserve">• </w:t>
      </w:r>
      <w:r>
        <w:rPr>
          <w:rFonts w:ascii="Arial" w:hAnsi="Arial"/>
          <w:color w:val="17212B"/>
          <w:sz w:val="21"/>
        </w:rPr>
        <w:t>Place every item in the Action Center for review.</w:t>
      </w:r>
    </w:p>
    <w:p>
      <w:pPr>
        <w:spacing w:after="80" w:line="269" w:lineRule="auto"/>
        <w:ind w:left="540" w:hanging="271"/>
      </w:pPr>
      <w:r>
        <w:rPr>
          <w:rFonts w:ascii="Arial" w:hAnsi="Arial"/>
          <w:b/>
          <w:color w:val="C45A2A"/>
          <w:sz w:val="21"/>
        </w:rPr>
        <w:t xml:space="preserve">• </w:t>
      </w:r>
      <w:r>
        <w:rPr>
          <w:rFonts w:ascii="Arial" w:hAnsi="Arial"/>
          <w:color w:val="17212B"/>
          <w:sz w:val="21"/>
        </w:rPr>
        <w:t>Track the commitment to closure.</w:t>
      </w:r>
    </w:p>
    <w:p>
      <w:pPr>
        <w:pStyle w:val="Heading2"/>
      </w:pPr>
      <w:r>
        <w:t>Mature experience</w:t>
      </w:r>
    </w:p>
    <w:p>
      <w:r>
        <w:rPr>
          <w:rFonts w:ascii="Arial" w:hAnsi="Arial"/>
          <w:color w:val="17212B"/>
          <w:sz w:val="21"/>
        </w:rPr>
        <w:t>Routine, low-risk requests progress from email to completion within approved boundaries. Humans concentrate on advice, sensitive communication and true exceptions.</w:t>
      </w:r>
    </w:p>
    <w:p>
      <w:pPr>
        <w:pStyle w:val="Heading2"/>
      </w:pPr>
      <w:r>
        <w:t>Definition of done</w:t>
      </w:r>
    </w:p>
    <w:p>
      <w:r>
        <w:rPr>
          <w:rFonts w:ascii="Arial" w:hAnsi="Arial"/>
          <w:color w:val="17212B"/>
          <w:sz w:val="21"/>
        </w:rPr>
        <w:t>The request is understood, prepared, approved where required, executed through a controlled workflow, communicated back to the client and recorded without the employee manually coordinating every step.</w:t>
      </w:r>
    </w:p>
    <w:p>
      <w:pPr>
        <w:pStyle w:val="Heading2"/>
      </w:pPr>
      <w:r>
        <w:t>Measures</w:t>
      </w:r>
    </w:p>
    <w:p>
      <w:pPr>
        <w:spacing w:after="80" w:line="269" w:lineRule="auto"/>
        <w:ind w:left="540" w:hanging="271"/>
      </w:pPr>
      <w:r>
        <w:rPr>
          <w:rFonts w:ascii="Arial" w:hAnsi="Arial"/>
          <w:b/>
          <w:color w:val="C45A2A"/>
          <w:sz w:val="21"/>
        </w:rPr>
        <w:t xml:space="preserve">• </w:t>
      </w:r>
      <w:r>
        <w:rPr>
          <w:rFonts w:ascii="Arial" w:hAnsi="Arial"/>
          <w:color w:val="17212B"/>
          <w:sz w:val="21"/>
        </w:rPr>
        <w:t>Time from email receipt to prepared work.</w:t>
      </w:r>
    </w:p>
    <w:p>
      <w:pPr>
        <w:spacing w:after="80" w:line="269" w:lineRule="auto"/>
        <w:ind w:left="540" w:hanging="271"/>
      </w:pPr>
      <w:r>
        <w:rPr>
          <w:rFonts w:ascii="Arial" w:hAnsi="Arial"/>
          <w:b/>
          <w:color w:val="C45A2A"/>
          <w:sz w:val="21"/>
        </w:rPr>
        <w:t xml:space="preserve">• </w:t>
      </w:r>
      <w:r>
        <w:rPr>
          <w:rFonts w:ascii="Arial" w:hAnsi="Arial"/>
          <w:color w:val="17212B"/>
          <w:sz w:val="21"/>
        </w:rPr>
        <w:t>Time from request to completion.</w:t>
      </w:r>
    </w:p>
    <w:p>
      <w:pPr>
        <w:spacing w:after="80" w:line="269" w:lineRule="auto"/>
        <w:ind w:left="540" w:hanging="271"/>
      </w:pPr>
      <w:r>
        <w:rPr>
          <w:rFonts w:ascii="Arial" w:hAnsi="Arial"/>
          <w:b/>
          <w:color w:val="C45A2A"/>
          <w:sz w:val="21"/>
        </w:rPr>
        <w:t xml:space="preserve">• </w:t>
      </w:r>
      <w:r>
        <w:rPr>
          <w:rFonts w:ascii="Arial" w:hAnsi="Arial"/>
          <w:color w:val="17212B"/>
          <w:sz w:val="21"/>
        </w:rPr>
        <w:t>Draft acceptance and edit rate.</w:t>
      </w:r>
    </w:p>
    <w:p>
      <w:pPr>
        <w:spacing w:after="80" w:line="269" w:lineRule="auto"/>
        <w:ind w:left="540" w:hanging="271"/>
      </w:pPr>
      <w:r>
        <w:rPr>
          <w:rFonts w:ascii="Arial" w:hAnsi="Arial"/>
          <w:b/>
          <w:color w:val="C45A2A"/>
          <w:sz w:val="21"/>
        </w:rPr>
        <w:t xml:space="preserve">• </w:t>
      </w:r>
      <w:r>
        <w:rPr>
          <w:rFonts w:ascii="Arial" w:hAnsi="Arial"/>
          <w:color w:val="17212B"/>
          <w:sz w:val="21"/>
        </w:rPr>
        <w:t>Commitment capture and closure rate.</w:t>
      </w:r>
    </w:p>
    <w:p>
      <w:pPr>
        <w:spacing w:after="80" w:line="269" w:lineRule="auto"/>
        <w:ind w:left="540" w:hanging="271"/>
      </w:pPr>
      <w:r>
        <w:rPr>
          <w:rFonts w:ascii="Arial" w:hAnsi="Arial"/>
          <w:b/>
          <w:color w:val="C45A2A"/>
          <w:sz w:val="21"/>
        </w:rPr>
        <w:t xml:space="preserve">• </w:t>
      </w:r>
      <w:r>
        <w:rPr>
          <w:rFonts w:ascii="Arial" w:hAnsi="Arial"/>
          <w:color w:val="17212B"/>
          <w:sz w:val="21"/>
        </w:rPr>
        <w:t>Exception and duplicate-action rate.</w:t>
      </w:r>
    </w:p>
    <w:p>
      <w:pPr>
        <w:spacing w:after="80" w:line="269" w:lineRule="auto"/>
        <w:ind w:left="540" w:hanging="271"/>
      </w:pPr>
      <w:r>
        <w:rPr>
          <w:rFonts w:ascii="Arial" w:hAnsi="Arial"/>
          <w:b/>
          <w:color w:val="C45A2A"/>
          <w:sz w:val="21"/>
        </w:rPr>
        <w:t xml:space="preserve">• </w:t>
      </w:r>
      <w:r>
        <w:rPr>
          <w:rFonts w:ascii="Arial" w:hAnsi="Arial"/>
          <w:color w:val="17212B"/>
          <w:sz w:val="21"/>
        </w:rPr>
        <w:t>Client status inquiries and satisfaction.</w:t>
      </w:r>
    </w:p>
    <w:p>
      <w:pPr>
        <w:pStyle w:val="Heading1"/>
      </w:pPr>
      <w:r>
        <w:t>JOURNEY 3: THE INTELLIGENT MEETING, BEFORE, DURING AND AFTER</w:t>
      </w:r>
    </w:p>
    <w:p>
      <w:pPr>
        <w:pStyle w:val="Heading2"/>
      </w:pPr>
      <w:r>
        <w:t>Client and employee promise</w:t>
      </w:r>
    </w:p>
    <w:p>
      <w:r>
        <w:rPr>
          <w:rFonts w:ascii="Arial" w:hAnsi="Arial"/>
          <w:color w:val="17212B"/>
          <w:sz w:val="21"/>
        </w:rPr>
        <w:t>A meeting with J.P. Morgan should feel as if the full intelligence of the firm is in the room, while the human relationship remains clearly at the center.</w:t>
      </w:r>
    </w:p>
    <w:p>
      <w:pPr>
        <w:pStyle w:val="Heading2"/>
      </w:pPr>
      <w:r>
        <w:t>Primary personas</w:t>
      </w:r>
    </w:p>
    <w:p>
      <w:r>
        <w:rPr>
          <w:rFonts w:ascii="Arial" w:hAnsi="Arial"/>
          <w:color w:val="17212B"/>
          <w:sz w:val="21"/>
        </w:rPr>
        <w:t>Clients, prospects, bankers, advisors, investors, analysts and specialists.</w:t>
      </w:r>
    </w:p>
    <w:p>
      <w:pPr>
        <w:pStyle w:val="Heading2"/>
      </w:pPr>
      <w:r>
        <w:t>Trigger</w:t>
      </w:r>
    </w:p>
    <w:p>
      <w:pPr>
        <w:spacing w:after="80" w:line="269" w:lineRule="auto"/>
        <w:ind w:left="540" w:hanging="271"/>
      </w:pPr>
      <w:r>
        <w:rPr>
          <w:rFonts w:ascii="Arial" w:hAnsi="Arial"/>
          <w:b/>
          <w:color w:val="C45A2A"/>
          <w:sz w:val="21"/>
        </w:rPr>
        <w:t xml:space="preserve">• </w:t>
      </w:r>
      <w:r>
        <w:rPr>
          <w:rFonts w:ascii="Arial" w:hAnsi="Arial"/>
          <w:color w:val="17212B"/>
          <w:sz w:val="21"/>
        </w:rPr>
        <w:t>A scheduled client or prospect meeting.</w:t>
      </w:r>
    </w:p>
    <w:p>
      <w:pPr>
        <w:spacing w:after="80" w:line="269" w:lineRule="auto"/>
        <w:ind w:left="540" w:hanging="271"/>
      </w:pPr>
      <w:r>
        <w:rPr>
          <w:rFonts w:ascii="Arial" w:hAnsi="Arial"/>
          <w:b/>
          <w:color w:val="C45A2A"/>
          <w:sz w:val="21"/>
        </w:rPr>
        <w:t xml:space="preserve">• </w:t>
      </w:r>
      <w:r>
        <w:rPr>
          <w:rFonts w:ascii="Arial" w:hAnsi="Arial"/>
          <w:color w:val="17212B"/>
          <w:sz w:val="21"/>
        </w:rPr>
        <w:t>A client-submitted agenda item, document or question.</w:t>
      </w:r>
    </w:p>
    <w:p>
      <w:pPr>
        <w:spacing w:after="80" w:line="269" w:lineRule="auto"/>
        <w:ind w:left="540" w:hanging="271"/>
      </w:pPr>
      <w:r>
        <w:rPr>
          <w:rFonts w:ascii="Arial" w:hAnsi="Arial"/>
          <w:b/>
          <w:color w:val="C45A2A"/>
          <w:sz w:val="21"/>
        </w:rPr>
        <w:t xml:space="preserve">• </w:t>
      </w:r>
      <w:r>
        <w:rPr>
          <w:rFonts w:ascii="Arial" w:hAnsi="Arial"/>
          <w:color w:val="17212B"/>
          <w:sz w:val="21"/>
        </w:rPr>
        <w:t>A banker request to prepare or open the intelligent meeting workspace.</w:t>
      </w:r>
    </w:p>
    <w:p>
      <w:pPr>
        <w:pStyle w:val="Heading2"/>
      </w:pPr>
      <w:r>
        <w:t>Before the meeting</w:t>
      </w:r>
    </w:p>
    <w:p>
      <w:pPr>
        <w:spacing w:after="80" w:line="269" w:lineRule="auto"/>
        <w:ind w:left="540" w:hanging="271"/>
      </w:pPr>
      <w:r>
        <w:rPr>
          <w:rFonts w:ascii="Arial" w:hAnsi="Arial"/>
          <w:color w:val="17212B"/>
          <w:sz w:val="21"/>
        </w:rPr>
        <w:t xml:space="preserve">1. </w:t>
      </w:r>
      <w:r>
        <w:rPr>
          <w:rFonts w:ascii="Arial" w:hAnsi="Arial"/>
          <w:color w:val="17212B"/>
          <w:sz w:val="21"/>
        </w:rPr>
        <w:t>The calendar event identifies participants, relationship, meeting purpose and required permissions.</w:t>
      </w:r>
    </w:p>
    <w:p>
      <w:pPr>
        <w:spacing w:after="80" w:line="269" w:lineRule="auto"/>
        <w:ind w:left="540" w:hanging="271"/>
      </w:pPr>
      <w:r>
        <w:rPr>
          <w:rFonts w:ascii="Arial" w:hAnsi="Arial"/>
          <w:color w:val="17212B"/>
          <w:sz w:val="21"/>
        </w:rPr>
        <w:t xml:space="preserve">2. </w:t>
      </w:r>
      <w:r>
        <w:rPr>
          <w:rFonts w:ascii="Arial" w:hAnsi="Arial"/>
          <w:color w:val="17212B"/>
          <w:sz w:val="21"/>
        </w:rPr>
        <w:t>The Client Agent assembles the relationship context, previous decisions, portfolio and plan changes, open questions, specialist views and outstanding commitments.</w:t>
      </w:r>
    </w:p>
    <w:p>
      <w:pPr>
        <w:spacing w:after="80" w:line="269" w:lineRule="auto"/>
        <w:ind w:left="540" w:hanging="271"/>
      </w:pPr>
      <w:r>
        <w:rPr>
          <w:rFonts w:ascii="Arial" w:hAnsi="Arial"/>
          <w:color w:val="17212B"/>
          <w:sz w:val="21"/>
        </w:rPr>
        <w:t xml:space="preserve">3. </w:t>
      </w:r>
      <w:r>
        <w:rPr>
          <w:rFonts w:ascii="Arial" w:hAnsi="Arial"/>
          <w:color w:val="17212B"/>
          <w:sz w:val="21"/>
        </w:rPr>
        <w:t>Coach identifies facts or assumptions that are stale, uncertain or important enough for the relationship team to validate.</w:t>
      </w:r>
    </w:p>
    <w:p>
      <w:pPr>
        <w:spacing w:after="80" w:line="269" w:lineRule="auto"/>
        <w:ind w:left="540" w:hanging="271"/>
      </w:pPr>
      <w:r>
        <w:rPr>
          <w:rFonts w:ascii="Arial" w:hAnsi="Arial"/>
          <w:color w:val="17212B"/>
          <w:sz w:val="21"/>
        </w:rPr>
        <w:t xml:space="preserve">4. </w:t>
      </w:r>
      <w:r>
        <w:rPr>
          <w:rFonts w:ascii="Arial" w:hAnsi="Arial"/>
          <w:color w:val="17212B"/>
          <w:sz w:val="21"/>
        </w:rPr>
        <w:t>The banker confirms the objectives and chooses what information is appropriate for the meeting.</w:t>
      </w:r>
    </w:p>
    <w:p>
      <w:pPr>
        <w:spacing w:after="80" w:line="269" w:lineRule="auto"/>
        <w:ind w:left="540" w:hanging="271"/>
      </w:pPr>
      <w:r>
        <w:rPr>
          <w:rFonts w:ascii="Arial" w:hAnsi="Arial"/>
          <w:color w:val="17212B"/>
          <w:sz w:val="21"/>
        </w:rPr>
        <w:t xml:space="preserve">5. </w:t>
      </w:r>
      <w:r>
        <w:rPr>
          <w:rFonts w:ascii="Arial" w:hAnsi="Arial"/>
          <w:color w:val="17212B"/>
          <w:sz w:val="21"/>
        </w:rPr>
        <w:t>The client may contribute an agenda item, document or question through a secure channel.</w:t>
      </w:r>
    </w:p>
    <w:p>
      <w:pPr>
        <w:spacing w:after="80" w:line="269" w:lineRule="auto"/>
        <w:ind w:left="540" w:hanging="271"/>
      </w:pPr>
      <w:r>
        <w:rPr>
          <w:rFonts w:ascii="Arial" w:hAnsi="Arial"/>
          <w:color w:val="17212B"/>
          <w:sz w:val="21"/>
        </w:rPr>
        <w:t xml:space="preserve">6. </w:t>
      </w:r>
      <w:r>
        <w:rPr>
          <w:rFonts w:ascii="Arial" w:hAnsi="Arial"/>
          <w:color w:val="17212B"/>
          <w:sz w:val="21"/>
        </w:rPr>
        <w:t>Coach routes preparation to the relevant investment, planning, lending, business and service skills.</w:t>
      </w:r>
    </w:p>
    <w:p>
      <w:pPr>
        <w:spacing w:after="80" w:line="269" w:lineRule="auto"/>
        <w:ind w:left="540" w:hanging="271"/>
      </w:pPr>
      <w:r>
        <w:rPr>
          <w:rFonts w:ascii="Arial" w:hAnsi="Arial"/>
          <w:color w:val="17212B"/>
          <w:sz w:val="21"/>
        </w:rPr>
        <w:t xml:space="preserve">7. </w:t>
      </w:r>
      <w:r>
        <w:rPr>
          <w:rFonts w:ascii="Arial" w:hAnsi="Arial"/>
          <w:color w:val="17212B"/>
          <w:sz w:val="21"/>
        </w:rPr>
        <w:t>Approved analytical tools prepare scenarios with clear inputs, sources, calculation methods and limitations.</w:t>
      </w:r>
    </w:p>
    <w:p>
      <w:pPr>
        <w:spacing w:after="80" w:line="269" w:lineRule="auto"/>
        <w:ind w:left="540" w:hanging="271"/>
      </w:pPr>
      <w:r>
        <w:rPr>
          <w:rFonts w:ascii="Arial" w:hAnsi="Arial"/>
          <w:color w:val="17212B"/>
          <w:sz w:val="21"/>
        </w:rPr>
        <w:t xml:space="preserve">8. </w:t>
      </w:r>
      <w:r>
        <w:rPr>
          <w:rFonts w:ascii="Arial" w:hAnsi="Arial"/>
          <w:color w:val="17212B"/>
          <w:sz w:val="21"/>
        </w:rPr>
        <w:t>The whole-firm intelligence router identifies specialists who may need to join or whose approved expertise is relevant.</w:t>
      </w:r>
    </w:p>
    <w:p>
      <w:pPr>
        <w:spacing w:after="80" w:line="269" w:lineRule="auto"/>
        <w:ind w:left="540" w:hanging="271"/>
      </w:pPr>
      <w:r>
        <w:rPr>
          <w:rFonts w:ascii="Arial" w:hAnsi="Arial"/>
          <w:color w:val="17212B"/>
          <w:sz w:val="21"/>
        </w:rPr>
        <w:t xml:space="preserve">9. </w:t>
      </w:r>
      <w:r>
        <w:rPr>
          <w:rFonts w:ascii="Arial" w:hAnsi="Arial"/>
          <w:color w:val="17212B"/>
          <w:sz w:val="21"/>
        </w:rPr>
        <w:t>Coach creates the meeting workspace containing:</w:t>
      </w:r>
    </w:p>
    <w:p>
      <w:pPr>
        <w:spacing w:after="80" w:line="269" w:lineRule="auto"/>
        <w:ind w:left="929" w:hanging="271"/>
      </w:pPr>
      <w:r>
        <w:rPr>
          <w:rFonts w:ascii="Arial" w:hAnsi="Arial"/>
          <w:b/>
          <w:color w:val="C45A2A"/>
          <w:sz w:val="21"/>
        </w:rPr>
        <w:t xml:space="preserve">• </w:t>
      </w:r>
      <w:r>
        <w:rPr>
          <w:rFonts w:ascii="Arial" w:hAnsi="Arial"/>
          <w:color w:val="17212B"/>
          <w:sz w:val="21"/>
        </w:rPr>
        <w:t>Agreed objectives and agenda</w:t>
      </w:r>
    </w:p>
    <w:p>
      <w:pPr>
        <w:spacing w:after="80" w:line="269" w:lineRule="auto"/>
        <w:ind w:left="929" w:hanging="271"/>
      </w:pPr>
      <w:r>
        <w:rPr>
          <w:rFonts w:ascii="Arial" w:hAnsi="Arial"/>
          <w:b/>
          <w:color w:val="C45A2A"/>
          <w:sz w:val="21"/>
        </w:rPr>
        <w:t xml:space="preserve">• </w:t>
      </w:r>
      <w:r>
        <w:rPr>
          <w:rFonts w:ascii="Arial" w:hAnsi="Arial"/>
          <w:color w:val="17212B"/>
          <w:sz w:val="21"/>
        </w:rPr>
        <w:t>Relationship changes since the last meeting</w:t>
      </w:r>
    </w:p>
    <w:p>
      <w:pPr>
        <w:spacing w:after="80" w:line="269" w:lineRule="auto"/>
        <w:ind w:left="929" w:hanging="271"/>
      </w:pPr>
      <w:r>
        <w:rPr>
          <w:rFonts w:ascii="Arial" w:hAnsi="Arial"/>
          <w:b/>
          <w:color w:val="C45A2A"/>
          <w:sz w:val="21"/>
        </w:rPr>
        <w:t xml:space="preserve">• </w:t>
      </w:r>
      <w:r>
        <w:rPr>
          <w:rFonts w:ascii="Arial" w:hAnsi="Arial"/>
          <w:color w:val="17212B"/>
          <w:sz w:val="21"/>
        </w:rPr>
        <w:t>Questions and decisions to explore</w:t>
      </w:r>
    </w:p>
    <w:p>
      <w:pPr>
        <w:spacing w:after="80" w:line="269" w:lineRule="auto"/>
        <w:ind w:left="929" w:hanging="271"/>
      </w:pPr>
      <w:r>
        <w:rPr>
          <w:rFonts w:ascii="Arial" w:hAnsi="Arial"/>
          <w:b/>
          <w:color w:val="C45A2A"/>
          <w:sz w:val="21"/>
        </w:rPr>
        <w:t xml:space="preserve">• </w:t>
      </w:r>
      <w:r>
        <w:rPr>
          <w:rFonts w:ascii="Arial" w:hAnsi="Arial"/>
          <w:color w:val="17212B"/>
          <w:sz w:val="21"/>
        </w:rPr>
        <w:t>Approved scenarios and source materials</w:t>
      </w:r>
    </w:p>
    <w:p>
      <w:pPr>
        <w:spacing w:after="80" w:line="269" w:lineRule="auto"/>
        <w:ind w:left="929" w:hanging="271"/>
      </w:pPr>
      <w:r>
        <w:rPr>
          <w:rFonts w:ascii="Arial" w:hAnsi="Arial"/>
          <w:b/>
          <w:color w:val="C45A2A"/>
          <w:sz w:val="21"/>
        </w:rPr>
        <w:t xml:space="preserve">• </w:t>
      </w:r>
      <w:r>
        <w:rPr>
          <w:rFonts w:ascii="Arial" w:hAnsi="Arial"/>
          <w:color w:val="17212B"/>
          <w:sz w:val="21"/>
        </w:rPr>
        <w:t>Relevant specialist views</w:t>
      </w:r>
    </w:p>
    <w:p>
      <w:pPr>
        <w:spacing w:after="80" w:line="269" w:lineRule="auto"/>
        <w:ind w:left="929" w:hanging="271"/>
      </w:pPr>
      <w:r>
        <w:rPr>
          <w:rFonts w:ascii="Arial" w:hAnsi="Arial"/>
          <w:b/>
          <w:color w:val="C45A2A"/>
          <w:sz w:val="21"/>
        </w:rPr>
        <w:t xml:space="preserve">• </w:t>
      </w:r>
      <w:r>
        <w:rPr>
          <w:rFonts w:ascii="Arial" w:hAnsi="Arial"/>
          <w:color w:val="17212B"/>
          <w:sz w:val="21"/>
        </w:rPr>
        <w:t>Open commitments and follow-up history</w:t>
      </w:r>
    </w:p>
    <w:p>
      <w:pPr>
        <w:pStyle w:val="Heading2"/>
      </w:pPr>
      <w:r>
        <w:t>During the meeting</w:t>
      </w:r>
    </w:p>
    <w:p>
      <w:pPr>
        <w:spacing w:after="80" w:line="269" w:lineRule="auto"/>
        <w:ind w:left="540" w:hanging="271"/>
      </w:pPr>
      <w:r>
        <w:rPr>
          <w:rFonts w:ascii="Arial" w:hAnsi="Arial"/>
          <w:color w:val="17212B"/>
          <w:sz w:val="21"/>
        </w:rPr>
        <w:t xml:space="preserve">10. </w:t>
      </w:r>
      <w:r>
        <w:rPr>
          <w:rFonts w:ascii="Arial" w:hAnsi="Arial"/>
          <w:color w:val="17212B"/>
          <w:sz w:val="21"/>
        </w:rPr>
        <w:t>The client is informed when AI support is active, what information it can access and what will be retained.</w:t>
      </w:r>
    </w:p>
    <w:p>
      <w:pPr>
        <w:spacing w:after="80" w:line="269" w:lineRule="auto"/>
        <w:ind w:left="540" w:hanging="271"/>
      </w:pPr>
      <w:r>
        <w:rPr>
          <w:rFonts w:ascii="Arial" w:hAnsi="Arial"/>
          <w:color w:val="17212B"/>
          <w:sz w:val="21"/>
        </w:rPr>
        <w:t xml:space="preserve">11. </w:t>
      </w:r>
      <w:r>
        <w:rPr>
          <w:rFonts w:ascii="Arial" w:hAnsi="Arial"/>
          <w:color w:val="17212B"/>
          <w:sz w:val="21"/>
        </w:rPr>
        <w:t>The banker remains the meeting leader and controls when AI is invited into the discussion.</w:t>
      </w:r>
    </w:p>
    <w:p>
      <w:pPr>
        <w:spacing w:after="80" w:line="269" w:lineRule="auto"/>
        <w:ind w:left="540" w:hanging="271"/>
      </w:pPr>
      <w:r>
        <w:rPr>
          <w:rFonts w:ascii="Arial" w:hAnsi="Arial"/>
          <w:color w:val="17212B"/>
          <w:sz w:val="21"/>
        </w:rPr>
        <w:t xml:space="preserve">12. </w:t>
      </w:r>
      <w:r>
        <w:rPr>
          <w:rFonts w:ascii="Arial" w:hAnsi="Arial"/>
          <w:color w:val="17212B"/>
          <w:sz w:val="21"/>
        </w:rPr>
        <w:t>The banker or client can ask a question in natural language and bring the relevant data, scenario or firm view onto the shared screen.</w:t>
      </w:r>
    </w:p>
    <w:p>
      <w:pPr>
        <w:spacing w:after="80" w:line="269" w:lineRule="auto"/>
        <w:ind w:left="540" w:hanging="271"/>
      </w:pPr>
      <w:r>
        <w:rPr>
          <w:rFonts w:ascii="Arial" w:hAnsi="Arial"/>
          <w:color w:val="17212B"/>
          <w:sz w:val="21"/>
        </w:rPr>
        <w:t xml:space="preserve">13. </w:t>
      </w:r>
      <w:r>
        <w:rPr>
          <w:rFonts w:ascii="Arial" w:hAnsi="Arial"/>
          <w:color w:val="17212B"/>
          <w:sz w:val="21"/>
        </w:rPr>
        <w:t>Coach routes the request to the approved skill and analytical tool.</w:t>
      </w:r>
    </w:p>
    <w:p>
      <w:pPr>
        <w:spacing w:after="80" w:line="269" w:lineRule="auto"/>
        <w:ind w:left="540" w:hanging="271"/>
      </w:pPr>
      <w:r>
        <w:rPr>
          <w:rFonts w:ascii="Arial" w:hAnsi="Arial"/>
          <w:color w:val="17212B"/>
          <w:sz w:val="21"/>
        </w:rPr>
        <w:t xml:space="preserve">14. </w:t>
      </w:r>
      <w:r>
        <w:rPr>
          <w:rFonts w:ascii="Arial" w:hAnsi="Arial"/>
          <w:color w:val="17212B"/>
          <w:sz w:val="21"/>
        </w:rPr>
        <w:t>Every analysis displays its sources, assumptions, time stamp and status, such as approved calculation, specialist view or AI-generated hypothesis requiring review.</w:t>
      </w:r>
    </w:p>
    <w:p>
      <w:pPr>
        <w:spacing w:after="80" w:line="269" w:lineRule="auto"/>
        <w:ind w:left="540" w:hanging="271"/>
      </w:pPr>
      <w:r>
        <w:rPr>
          <w:rFonts w:ascii="Arial" w:hAnsi="Arial"/>
          <w:color w:val="17212B"/>
          <w:sz w:val="21"/>
        </w:rPr>
        <w:t xml:space="preserve">15. </w:t>
      </w:r>
      <w:r>
        <w:rPr>
          <w:rFonts w:ascii="Arial" w:hAnsi="Arial"/>
          <w:color w:val="17212B"/>
          <w:sz w:val="21"/>
        </w:rPr>
        <w:t>Participants can change an assumption and compare scenarios live.</w:t>
      </w:r>
    </w:p>
    <w:p>
      <w:pPr>
        <w:spacing w:after="80" w:line="269" w:lineRule="auto"/>
        <w:ind w:left="540" w:hanging="271"/>
      </w:pPr>
      <w:r>
        <w:rPr>
          <w:rFonts w:ascii="Arial" w:hAnsi="Arial"/>
          <w:color w:val="17212B"/>
          <w:sz w:val="21"/>
        </w:rPr>
        <w:t xml:space="preserve">16. </w:t>
      </w:r>
      <w:r>
        <w:rPr>
          <w:rFonts w:ascii="Arial" w:hAnsi="Arial"/>
          <w:color w:val="17212B"/>
          <w:sz w:val="21"/>
        </w:rPr>
        <w:t>If deeper expertise is needed, Coach locates the appropriate specialist and supports a virtual join when practical.</w:t>
      </w:r>
    </w:p>
    <w:p>
      <w:pPr>
        <w:spacing w:after="80" w:line="269" w:lineRule="auto"/>
        <w:ind w:left="540" w:hanging="271"/>
      </w:pPr>
      <w:r>
        <w:rPr>
          <w:rFonts w:ascii="Arial" w:hAnsi="Arial"/>
          <w:color w:val="17212B"/>
          <w:sz w:val="21"/>
        </w:rPr>
        <w:t xml:space="preserve">17. </w:t>
      </w:r>
      <w:r>
        <w:rPr>
          <w:rFonts w:ascii="Arial" w:hAnsi="Arial"/>
          <w:color w:val="17212B"/>
          <w:sz w:val="21"/>
        </w:rPr>
        <w:t>The system distinguishes among:</w:t>
      </w:r>
    </w:p>
    <w:p>
      <w:pPr>
        <w:spacing w:after="80" w:line="269" w:lineRule="auto"/>
        <w:ind w:left="929" w:hanging="271"/>
      </w:pPr>
      <w:r>
        <w:rPr>
          <w:rFonts w:ascii="Arial" w:hAnsi="Arial"/>
          <w:b/>
          <w:color w:val="C45A2A"/>
          <w:sz w:val="21"/>
        </w:rPr>
        <w:t xml:space="preserve">• </w:t>
      </w:r>
      <w:r>
        <w:rPr>
          <w:rFonts w:ascii="Arial" w:hAnsi="Arial"/>
          <w:color w:val="17212B"/>
          <w:sz w:val="21"/>
        </w:rPr>
        <w:t>Facts stated or confirmed</w:t>
      </w:r>
    </w:p>
    <w:p>
      <w:pPr>
        <w:spacing w:after="80" w:line="269" w:lineRule="auto"/>
        <w:ind w:left="929" w:hanging="271"/>
      </w:pPr>
      <w:r>
        <w:rPr>
          <w:rFonts w:ascii="Arial" w:hAnsi="Arial"/>
          <w:b/>
          <w:color w:val="C45A2A"/>
          <w:sz w:val="21"/>
        </w:rPr>
        <w:t xml:space="preserve">• </w:t>
      </w:r>
      <w:r>
        <w:rPr>
          <w:rFonts w:ascii="Arial" w:hAnsi="Arial"/>
          <w:color w:val="17212B"/>
          <w:sz w:val="21"/>
        </w:rPr>
        <w:t>Ideas explored</w:t>
      </w:r>
    </w:p>
    <w:p>
      <w:pPr>
        <w:spacing w:after="80" w:line="269" w:lineRule="auto"/>
        <w:ind w:left="929" w:hanging="271"/>
      </w:pPr>
      <w:r>
        <w:rPr>
          <w:rFonts w:ascii="Arial" w:hAnsi="Arial"/>
          <w:b/>
          <w:color w:val="C45A2A"/>
          <w:sz w:val="21"/>
        </w:rPr>
        <w:t xml:space="preserve">• </w:t>
      </w:r>
      <w:r>
        <w:rPr>
          <w:rFonts w:ascii="Arial" w:hAnsi="Arial"/>
          <w:color w:val="17212B"/>
          <w:sz w:val="21"/>
        </w:rPr>
        <w:t>Advice or recommendations provided</w:t>
      </w:r>
    </w:p>
    <w:p>
      <w:pPr>
        <w:spacing w:after="80" w:line="269" w:lineRule="auto"/>
        <w:ind w:left="929" w:hanging="271"/>
      </w:pPr>
      <w:r>
        <w:rPr>
          <w:rFonts w:ascii="Arial" w:hAnsi="Arial"/>
          <w:b/>
          <w:color w:val="C45A2A"/>
          <w:sz w:val="21"/>
        </w:rPr>
        <w:t xml:space="preserve">• </w:t>
      </w:r>
      <w:r>
        <w:rPr>
          <w:rFonts w:ascii="Arial" w:hAnsi="Arial"/>
          <w:color w:val="17212B"/>
          <w:sz w:val="21"/>
        </w:rPr>
        <w:t>Decisions made</w:t>
      </w:r>
    </w:p>
    <w:p>
      <w:pPr>
        <w:spacing w:after="80" w:line="269" w:lineRule="auto"/>
        <w:ind w:left="929" w:hanging="271"/>
      </w:pPr>
      <w:r>
        <w:rPr>
          <w:rFonts w:ascii="Arial" w:hAnsi="Arial"/>
          <w:b/>
          <w:color w:val="C45A2A"/>
          <w:sz w:val="21"/>
        </w:rPr>
        <w:t xml:space="preserve">• </w:t>
      </w:r>
      <w:r>
        <w:rPr>
          <w:rFonts w:ascii="Arial" w:hAnsi="Arial"/>
          <w:color w:val="17212B"/>
          <w:sz w:val="21"/>
        </w:rPr>
        <w:t>Information still required</w:t>
      </w:r>
    </w:p>
    <w:p>
      <w:pPr>
        <w:spacing w:after="80" w:line="269" w:lineRule="auto"/>
        <w:ind w:left="929" w:hanging="271"/>
      </w:pPr>
      <w:r>
        <w:rPr>
          <w:rFonts w:ascii="Arial" w:hAnsi="Arial"/>
          <w:b/>
          <w:color w:val="C45A2A"/>
          <w:sz w:val="21"/>
        </w:rPr>
        <w:t xml:space="preserve">• </w:t>
      </w:r>
      <w:r>
        <w:rPr>
          <w:rFonts w:ascii="Arial" w:hAnsi="Arial"/>
          <w:color w:val="17212B"/>
          <w:sz w:val="21"/>
        </w:rPr>
        <w:t>Commitments accepted</w:t>
      </w:r>
    </w:p>
    <w:p>
      <w:pPr>
        <w:spacing w:after="80" w:line="269" w:lineRule="auto"/>
        <w:ind w:left="540" w:hanging="271"/>
      </w:pPr>
      <w:r>
        <w:rPr>
          <w:rFonts w:ascii="Arial" w:hAnsi="Arial"/>
          <w:color w:val="17212B"/>
          <w:sz w:val="21"/>
        </w:rPr>
        <w:t xml:space="preserve">18. </w:t>
      </w:r>
      <w:r>
        <w:rPr>
          <w:rFonts w:ascii="Arial" w:hAnsi="Arial"/>
          <w:color w:val="17212B"/>
          <w:sz w:val="21"/>
        </w:rPr>
        <w:t>The banker or client can pause the system, exclude a topic or correct the record at any point.</w:t>
      </w:r>
    </w:p>
    <w:p>
      <w:pPr>
        <w:pStyle w:val="Heading2"/>
      </w:pPr>
      <w:r>
        <w:t>After the meeting</w:t>
      </w:r>
    </w:p>
    <w:p>
      <w:pPr>
        <w:spacing w:after="80" w:line="269" w:lineRule="auto"/>
        <w:ind w:left="540" w:hanging="271"/>
      </w:pPr>
      <w:r>
        <w:rPr>
          <w:rFonts w:ascii="Arial" w:hAnsi="Arial"/>
          <w:color w:val="17212B"/>
          <w:sz w:val="21"/>
        </w:rPr>
        <w:t xml:space="preserve">19. </w:t>
      </w:r>
      <w:r>
        <w:rPr>
          <w:rFonts w:ascii="Arial" w:hAnsi="Arial"/>
          <w:color w:val="17212B"/>
          <w:sz w:val="21"/>
        </w:rPr>
        <w:t>Coach prepares an internal record and a client-appropriate recap using the required recordkeeping and supervision rules.</w:t>
      </w:r>
    </w:p>
    <w:p>
      <w:pPr>
        <w:spacing w:after="80" w:line="269" w:lineRule="auto"/>
        <w:ind w:left="540" w:hanging="271"/>
      </w:pPr>
      <w:r>
        <w:rPr>
          <w:rFonts w:ascii="Arial" w:hAnsi="Arial"/>
          <w:color w:val="17212B"/>
          <w:sz w:val="21"/>
        </w:rPr>
        <w:t xml:space="preserve">20. </w:t>
      </w:r>
      <w:r>
        <w:rPr>
          <w:rFonts w:ascii="Arial" w:hAnsi="Arial"/>
          <w:color w:val="17212B"/>
          <w:sz w:val="21"/>
        </w:rPr>
        <w:t>The relationship team reviews decisions, recommendations, commitments and any Client Agent memory updates.</w:t>
      </w:r>
    </w:p>
    <w:p>
      <w:pPr>
        <w:spacing w:after="80" w:line="269" w:lineRule="auto"/>
        <w:ind w:left="540" w:hanging="271"/>
      </w:pPr>
      <w:r>
        <w:rPr>
          <w:rFonts w:ascii="Arial" w:hAnsi="Arial"/>
          <w:color w:val="17212B"/>
          <w:sz w:val="21"/>
        </w:rPr>
        <w:t xml:space="preserve">21. </w:t>
      </w:r>
      <w:r>
        <w:rPr>
          <w:rFonts w:ascii="Arial" w:hAnsi="Arial"/>
          <w:color w:val="17212B"/>
          <w:sz w:val="21"/>
        </w:rPr>
        <w:t>Each approved follow-up becomes a structured item in the Action Center with an owner and due date.</w:t>
      </w:r>
    </w:p>
    <w:p>
      <w:pPr>
        <w:spacing w:after="80" w:line="269" w:lineRule="auto"/>
        <w:ind w:left="540" w:hanging="271"/>
      </w:pPr>
      <w:r>
        <w:rPr>
          <w:rFonts w:ascii="Arial" w:hAnsi="Arial"/>
          <w:color w:val="17212B"/>
          <w:sz w:val="21"/>
        </w:rPr>
        <w:t xml:space="preserve">22. </w:t>
      </w:r>
      <w:r>
        <w:rPr>
          <w:rFonts w:ascii="Arial" w:hAnsi="Arial"/>
          <w:color w:val="17212B"/>
          <w:sz w:val="21"/>
        </w:rPr>
        <w:t>Controlled workflows begin immediately where approval and information are complete.</w:t>
      </w:r>
    </w:p>
    <w:p>
      <w:pPr>
        <w:spacing w:after="80" w:line="269" w:lineRule="auto"/>
        <w:ind w:left="540" w:hanging="271"/>
      </w:pPr>
      <w:r>
        <w:rPr>
          <w:rFonts w:ascii="Arial" w:hAnsi="Arial"/>
          <w:color w:val="17212B"/>
          <w:sz w:val="21"/>
        </w:rPr>
        <w:t xml:space="preserve">23. </w:t>
      </w:r>
      <w:r>
        <w:rPr>
          <w:rFonts w:ascii="Arial" w:hAnsi="Arial"/>
          <w:color w:val="17212B"/>
          <w:sz w:val="21"/>
        </w:rPr>
        <w:t>The client receives a secure personalized recap and, where appropriate, a workspace to revisit scenarios, provide information and continue the conversation.</w:t>
      </w:r>
    </w:p>
    <w:p>
      <w:pPr>
        <w:spacing w:after="80" w:line="269" w:lineRule="auto"/>
        <w:ind w:left="540" w:hanging="271"/>
      </w:pPr>
      <w:r>
        <w:rPr>
          <w:rFonts w:ascii="Arial" w:hAnsi="Arial"/>
          <w:color w:val="17212B"/>
          <w:sz w:val="21"/>
        </w:rPr>
        <w:t xml:space="preserve">24. </w:t>
      </w:r>
      <w:r>
        <w:rPr>
          <w:rFonts w:ascii="Arial" w:hAnsi="Arial"/>
          <w:color w:val="17212B"/>
          <w:sz w:val="21"/>
        </w:rPr>
        <w:t>The Client Agent updates only reviewed facts, decisions and commitments. Exploratory discussion is not silently converted into a client preference or instruction.</w:t>
      </w:r>
    </w:p>
    <w:p>
      <w:pPr>
        <w:spacing w:after="80" w:line="269" w:lineRule="auto"/>
        <w:ind w:left="540" w:hanging="271"/>
      </w:pPr>
      <w:r>
        <w:rPr>
          <w:rFonts w:ascii="Arial" w:hAnsi="Arial"/>
          <w:color w:val="17212B"/>
          <w:sz w:val="21"/>
        </w:rPr>
        <w:t xml:space="preserve">25. </w:t>
      </w:r>
      <w:r>
        <w:rPr>
          <w:rFonts w:ascii="Arial" w:hAnsi="Arial"/>
          <w:color w:val="17212B"/>
          <w:sz w:val="21"/>
        </w:rPr>
        <w:t>The outcome engine records completion, client engagement and future questions.</w:t>
      </w:r>
    </w:p>
    <w:p>
      <w:pPr>
        <w:pStyle w:val="Heading2"/>
      </w:pPr>
      <w:r>
        <w:t>Core objects</w:t>
      </w:r>
    </w:p>
    <w:p>
      <w:pPr>
        <w:spacing w:after="80" w:line="269" w:lineRule="auto"/>
        <w:ind w:left="540" w:hanging="271"/>
      </w:pPr>
      <w:r>
        <w:rPr>
          <w:rFonts w:ascii="Arial" w:hAnsi="Arial"/>
          <w:b/>
          <w:color w:val="C45A2A"/>
          <w:sz w:val="21"/>
        </w:rPr>
        <w:t xml:space="preserve">• </w:t>
      </w:r>
      <w:r>
        <w:rPr>
          <w:rFonts w:ascii="Arial" w:hAnsi="Arial"/>
          <w:color w:val="17212B"/>
          <w:sz w:val="21"/>
        </w:rPr>
        <w:t>Meeting event and participant permissions</w:t>
      </w:r>
    </w:p>
    <w:p>
      <w:pPr>
        <w:spacing w:after="80" w:line="269" w:lineRule="auto"/>
        <w:ind w:left="540" w:hanging="271"/>
      </w:pPr>
      <w:r>
        <w:rPr>
          <w:rFonts w:ascii="Arial" w:hAnsi="Arial"/>
          <w:b/>
          <w:color w:val="C45A2A"/>
          <w:sz w:val="21"/>
        </w:rPr>
        <w:t xml:space="preserve">• </w:t>
      </w:r>
      <w:r>
        <w:rPr>
          <w:rFonts w:ascii="Arial" w:hAnsi="Arial"/>
          <w:color w:val="17212B"/>
          <w:sz w:val="21"/>
        </w:rPr>
        <w:t>Agenda and decision question</w:t>
      </w:r>
    </w:p>
    <w:p>
      <w:pPr>
        <w:spacing w:after="80" w:line="269" w:lineRule="auto"/>
        <w:ind w:left="540" w:hanging="271"/>
      </w:pPr>
      <w:r>
        <w:rPr>
          <w:rFonts w:ascii="Arial" w:hAnsi="Arial"/>
          <w:b/>
          <w:color w:val="C45A2A"/>
          <w:sz w:val="21"/>
        </w:rPr>
        <w:t xml:space="preserve">• </w:t>
      </w:r>
      <w:r>
        <w:rPr>
          <w:rFonts w:ascii="Arial" w:hAnsi="Arial"/>
          <w:color w:val="17212B"/>
          <w:sz w:val="21"/>
        </w:rPr>
        <w:t>Scenario model and assumptions</w:t>
      </w:r>
    </w:p>
    <w:p>
      <w:pPr>
        <w:spacing w:after="80" w:line="269" w:lineRule="auto"/>
        <w:ind w:left="540" w:hanging="271"/>
      </w:pPr>
      <w:r>
        <w:rPr>
          <w:rFonts w:ascii="Arial" w:hAnsi="Arial"/>
          <w:b/>
          <w:color w:val="C45A2A"/>
          <w:sz w:val="21"/>
        </w:rPr>
        <w:t xml:space="preserve">• </w:t>
      </w:r>
      <w:r>
        <w:rPr>
          <w:rFonts w:ascii="Arial" w:hAnsi="Arial"/>
          <w:color w:val="17212B"/>
          <w:sz w:val="21"/>
        </w:rPr>
        <w:t>Evidence pack</w:t>
      </w:r>
    </w:p>
    <w:p>
      <w:pPr>
        <w:spacing w:after="80" w:line="269" w:lineRule="auto"/>
        <w:ind w:left="540" w:hanging="271"/>
      </w:pPr>
      <w:r>
        <w:rPr>
          <w:rFonts w:ascii="Arial" w:hAnsi="Arial"/>
          <w:b/>
          <w:color w:val="C45A2A"/>
          <w:sz w:val="21"/>
        </w:rPr>
        <w:t xml:space="preserve">• </w:t>
      </w:r>
      <w:r>
        <w:rPr>
          <w:rFonts w:ascii="Arial" w:hAnsi="Arial"/>
          <w:color w:val="17212B"/>
          <w:sz w:val="21"/>
        </w:rPr>
        <w:t>Meeting record</w:t>
      </w:r>
    </w:p>
    <w:p>
      <w:pPr>
        <w:spacing w:after="80" w:line="269" w:lineRule="auto"/>
        <w:ind w:left="540" w:hanging="271"/>
      </w:pPr>
      <w:r>
        <w:rPr>
          <w:rFonts w:ascii="Arial" w:hAnsi="Arial"/>
          <w:b/>
          <w:color w:val="C45A2A"/>
          <w:sz w:val="21"/>
        </w:rPr>
        <w:t xml:space="preserve">• </w:t>
      </w:r>
      <w:r>
        <w:rPr>
          <w:rFonts w:ascii="Arial" w:hAnsi="Arial"/>
          <w:color w:val="17212B"/>
          <w:sz w:val="21"/>
        </w:rPr>
        <w:t>Decision</w:t>
      </w:r>
    </w:p>
    <w:p>
      <w:pPr>
        <w:spacing w:after="80" w:line="269" w:lineRule="auto"/>
        <w:ind w:left="540" w:hanging="271"/>
      </w:pPr>
      <w:r>
        <w:rPr>
          <w:rFonts w:ascii="Arial" w:hAnsi="Arial"/>
          <w:b/>
          <w:color w:val="C45A2A"/>
          <w:sz w:val="21"/>
        </w:rPr>
        <w:t xml:space="preserve">• </w:t>
      </w:r>
      <w:r>
        <w:rPr>
          <w:rFonts w:ascii="Arial" w:hAnsi="Arial"/>
          <w:color w:val="17212B"/>
          <w:sz w:val="21"/>
        </w:rPr>
        <w:t>Recommendation</w:t>
      </w:r>
    </w:p>
    <w:p>
      <w:pPr>
        <w:spacing w:after="80" w:line="269" w:lineRule="auto"/>
        <w:ind w:left="540" w:hanging="271"/>
      </w:pPr>
      <w:r>
        <w:rPr>
          <w:rFonts w:ascii="Arial" w:hAnsi="Arial"/>
          <w:b/>
          <w:color w:val="C45A2A"/>
          <w:sz w:val="21"/>
        </w:rPr>
        <w:t xml:space="preserve">• </w:t>
      </w:r>
      <w:r>
        <w:rPr>
          <w:rFonts w:ascii="Arial" w:hAnsi="Arial"/>
          <w:color w:val="17212B"/>
          <w:sz w:val="21"/>
        </w:rPr>
        <w:t>Commitment</w:t>
      </w:r>
    </w:p>
    <w:p>
      <w:pPr>
        <w:spacing w:after="80" w:line="269" w:lineRule="auto"/>
        <w:ind w:left="540" w:hanging="271"/>
      </w:pPr>
      <w:r>
        <w:rPr>
          <w:rFonts w:ascii="Arial" w:hAnsi="Arial"/>
          <w:b/>
          <w:color w:val="C45A2A"/>
          <w:sz w:val="21"/>
        </w:rPr>
        <w:t xml:space="preserve">• </w:t>
      </w:r>
      <w:r>
        <w:rPr>
          <w:rFonts w:ascii="Arial" w:hAnsi="Arial"/>
          <w:color w:val="17212B"/>
          <w:sz w:val="21"/>
        </w:rPr>
        <w:t>Action</w:t>
      </w:r>
    </w:p>
    <w:p>
      <w:pPr>
        <w:spacing w:after="80" w:line="269" w:lineRule="auto"/>
        <w:ind w:left="540" w:hanging="271"/>
      </w:pPr>
      <w:r>
        <w:rPr>
          <w:rFonts w:ascii="Arial" w:hAnsi="Arial"/>
          <w:b/>
          <w:color w:val="C45A2A"/>
          <w:sz w:val="21"/>
        </w:rPr>
        <w:t xml:space="preserve">• </w:t>
      </w:r>
      <w:r>
        <w:rPr>
          <w:rFonts w:ascii="Arial" w:hAnsi="Arial"/>
          <w:color w:val="17212B"/>
          <w:sz w:val="21"/>
        </w:rPr>
        <w:t>Memory update proposal</w:t>
      </w:r>
    </w:p>
    <w:p>
      <w:pPr>
        <w:pStyle w:val="Heading2"/>
      </w:pPr>
      <w:r>
        <w:t>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Explicit client notice and consent for the relevant meeting capabilities.</w:t>
      </w:r>
    </w:p>
    <w:p>
      <w:pPr>
        <w:spacing w:after="80" w:line="269" w:lineRule="auto"/>
        <w:ind w:left="540" w:hanging="271"/>
      </w:pPr>
      <w:r>
        <w:rPr>
          <w:rFonts w:ascii="Arial" w:hAnsi="Arial"/>
          <w:b/>
          <w:color w:val="C45A2A"/>
          <w:sz w:val="21"/>
        </w:rPr>
        <w:t xml:space="preserve">• </w:t>
      </w:r>
      <w:r>
        <w:rPr>
          <w:rFonts w:ascii="Arial" w:hAnsi="Arial"/>
          <w:color w:val="17212B"/>
          <w:sz w:val="21"/>
        </w:rPr>
        <w:t>Precise participant and household permissions.</w:t>
      </w:r>
    </w:p>
    <w:p>
      <w:pPr>
        <w:spacing w:after="80" w:line="269" w:lineRule="auto"/>
        <w:ind w:left="540" w:hanging="271"/>
      </w:pPr>
      <w:r>
        <w:rPr>
          <w:rFonts w:ascii="Arial" w:hAnsi="Arial"/>
          <w:b/>
          <w:color w:val="C45A2A"/>
          <w:sz w:val="21"/>
        </w:rPr>
        <w:t xml:space="preserve">• </w:t>
      </w:r>
      <w:r>
        <w:rPr>
          <w:rFonts w:ascii="Arial" w:hAnsi="Arial"/>
          <w:color w:val="17212B"/>
          <w:sz w:val="21"/>
        </w:rPr>
        <w:t>Approved calculations and controlled data sources for consequential analysis.</w:t>
      </w:r>
    </w:p>
    <w:p>
      <w:pPr>
        <w:spacing w:after="80" w:line="269" w:lineRule="auto"/>
        <w:ind w:left="540" w:hanging="271"/>
      </w:pPr>
      <w:r>
        <w:rPr>
          <w:rFonts w:ascii="Arial" w:hAnsi="Arial"/>
          <w:b/>
          <w:color w:val="C45A2A"/>
          <w:sz w:val="21"/>
        </w:rPr>
        <w:t xml:space="preserve">• </w:t>
      </w:r>
      <w:r>
        <w:rPr>
          <w:rFonts w:ascii="Arial" w:hAnsi="Arial"/>
          <w:color w:val="17212B"/>
          <w:sz w:val="21"/>
        </w:rPr>
        <w:t>Visible distinction between explored scenarios and decisions.</w:t>
      </w:r>
    </w:p>
    <w:p>
      <w:pPr>
        <w:spacing w:after="80" w:line="269" w:lineRule="auto"/>
        <w:ind w:left="540" w:hanging="271"/>
      </w:pPr>
      <w:r>
        <w:rPr>
          <w:rFonts w:ascii="Arial" w:hAnsi="Arial"/>
          <w:b/>
          <w:color w:val="C45A2A"/>
          <w:sz w:val="21"/>
        </w:rPr>
        <w:t xml:space="preserve">• </w:t>
      </w:r>
      <w:r>
        <w:rPr>
          <w:rFonts w:ascii="Arial" w:hAnsi="Arial"/>
          <w:color w:val="17212B"/>
          <w:sz w:val="21"/>
        </w:rPr>
        <w:t>Human review of advice, client recap and memory updates.</w:t>
      </w:r>
    </w:p>
    <w:p>
      <w:pPr>
        <w:spacing w:after="80" w:line="269" w:lineRule="auto"/>
        <w:ind w:left="540" w:hanging="271"/>
      </w:pPr>
      <w:r>
        <w:rPr>
          <w:rFonts w:ascii="Arial" w:hAnsi="Arial"/>
          <w:b/>
          <w:color w:val="C45A2A"/>
          <w:sz w:val="21"/>
        </w:rPr>
        <w:t xml:space="preserve">• </w:t>
      </w:r>
      <w:r>
        <w:rPr>
          <w:rFonts w:ascii="Arial" w:hAnsi="Arial"/>
          <w:color w:val="17212B"/>
          <w:sz w:val="21"/>
        </w:rPr>
        <w:t>Pause, correction and exclusion controls.</w:t>
      </w:r>
    </w:p>
    <w:p>
      <w:pPr>
        <w:spacing w:after="80" w:line="269" w:lineRule="auto"/>
        <w:ind w:left="540" w:hanging="271"/>
      </w:pPr>
      <w:r>
        <w:rPr>
          <w:rFonts w:ascii="Arial" w:hAnsi="Arial"/>
          <w:b/>
          <w:color w:val="C45A2A"/>
          <w:sz w:val="21"/>
        </w:rPr>
        <w:t xml:space="preserve">• </w:t>
      </w:r>
      <w:r>
        <w:rPr>
          <w:rFonts w:ascii="Arial" w:hAnsi="Arial"/>
          <w:color w:val="17212B"/>
          <w:sz w:val="21"/>
        </w:rPr>
        <w:t>Required retention, supervision and books-and-records handling.</w:t>
      </w:r>
    </w:p>
    <w:p>
      <w:pPr>
        <w:pStyle w:val="Heading2"/>
      </w:pPr>
      <w:r>
        <w:t>Minimum viable release</w:t>
      </w:r>
    </w:p>
    <w:p>
      <w:pPr>
        <w:spacing w:after="80" w:line="269" w:lineRule="auto"/>
        <w:ind w:left="540" w:hanging="271"/>
      </w:pPr>
      <w:r>
        <w:rPr>
          <w:rFonts w:ascii="Arial" w:hAnsi="Arial"/>
          <w:b/>
          <w:color w:val="C45A2A"/>
          <w:sz w:val="21"/>
        </w:rPr>
        <w:t xml:space="preserve">• </w:t>
      </w:r>
      <w:r>
        <w:rPr>
          <w:rFonts w:ascii="Arial" w:hAnsi="Arial"/>
          <w:color w:val="17212B"/>
          <w:sz w:val="21"/>
        </w:rPr>
        <w:t>Internal preparation using Client Agent context.</w:t>
      </w:r>
    </w:p>
    <w:p>
      <w:pPr>
        <w:spacing w:after="80" w:line="269" w:lineRule="auto"/>
        <w:ind w:left="540" w:hanging="271"/>
      </w:pPr>
      <w:r>
        <w:rPr>
          <w:rFonts w:ascii="Arial" w:hAnsi="Arial"/>
          <w:b/>
          <w:color w:val="C45A2A"/>
          <w:sz w:val="21"/>
        </w:rPr>
        <w:t xml:space="preserve">• </w:t>
      </w:r>
      <w:r>
        <w:rPr>
          <w:rFonts w:ascii="Arial" w:hAnsi="Arial"/>
          <w:color w:val="17212B"/>
          <w:sz w:val="21"/>
        </w:rPr>
        <w:t>A secure interactive workspace with a limited set of approved scenarios.</w:t>
      </w:r>
    </w:p>
    <w:p>
      <w:pPr>
        <w:spacing w:after="80" w:line="269" w:lineRule="auto"/>
        <w:ind w:left="540" w:hanging="271"/>
      </w:pPr>
      <w:r>
        <w:rPr>
          <w:rFonts w:ascii="Arial" w:hAnsi="Arial"/>
          <w:b/>
          <w:color w:val="C45A2A"/>
          <w:sz w:val="21"/>
        </w:rPr>
        <w:t xml:space="preserve">• </w:t>
      </w:r>
      <w:r>
        <w:rPr>
          <w:rFonts w:ascii="Arial" w:hAnsi="Arial"/>
          <w:color w:val="17212B"/>
          <w:sz w:val="21"/>
        </w:rPr>
        <w:t>Decision and commitment capture.</w:t>
      </w:r>
    </w:p>
    <w:p>
      <w:pPr>
        <w:spacing w:after="80" w:line="269" w:lineRule="auto"/>
        <w:ind w:left="540" w:hanging="271"/>
      </w:pPr>
      <w:r>
        <w:rPr>
          <w:rFonts w:ascii="Arial" w:hAnsi="Arial"/>
          <w:b/>
          <w:color w:val="C45A2A"/>
          <w:sz w:val="21"/>
        </w:rPr>
        <w:t xml:space="preserve">• </w:t>
      </w:r>
      <w:r>
        <w:rPr>
          <w:rFonts w:ascii="Arial" w:hAnsi="Arial"/>
          <w:color w:val="17212B"/>
          <w:sz w:val="21"/>
        </w:rPr>
        <w:t>Human-reviewed recap and Action Center follow-up.</w:t>
      </w:r>
    </w:p>
    <w:p>
      <w:pPr>
        <w:spacing w:after="80" w:line="269" w:lineRule="auto"/>
        <w:ind w:left="540" w:hanging="271"/>
      </w:pPr>
      <w:r>
        <w:rPr>
          <w:rFonts w:ascii="Arial" w:hAnsi="Arial"/>
          <w:b/>
          <w:color w:val="C45A2A"/>
          <w:sz w:val="21"/>
        </w:rPr>
        <w:t xml:space="preserve">• </w:t>
      </w:r>
      <w:r>
        <w:rPr>
          <w:rFonts w:ascii="Arial" w:hAnsi="Arial"/>
          <w:color w:val="17212B"/>
          <w:sz w:val="21"/>
        </w:rPr>
        <w:t>Initial testing with synthetic cases, followed by selected consenting-client pilots.</w:t>
      </w:r>
    </w:p>
    <w:p>
      <w:pPr>
        <w:pStyle w:val="Heading2"/>
      </w:pPr>
      <w:r>
        <w:t>Mature experience</w:t>
      </w:r>
    </w:p>
    <w:p>
      <w:r>
        <w:rPr>
          <w:rFonts w:ascii="Arial" w:hAnsi="Arial"/>
          <w:color w:val="17212B"/>
          <w:sz w:val="21"/>
        </w:rPr>
        <w:t>The meeting becomes a live decision environment that can access the right expertise across the firm, test complex scenarios and move approved decisions toward execution before the client leaves.</w:t>
      </w:r>
    </w:p>
    <w:p>
      <w:pPr>
        <w:pStyle w:val="Heading2"/>
      </w:pPr>
      <w:r>
        <w:t>Definition of done</w:t>
      </w:r>
    </w:p>
    <w:p>
      <w:r>
        <w:rPr>
          <w:rFonts w:ascii="Arial" w:hAnsi="Arial"/>
          <w:color w:val="17212B"/>
          <w:sz w:val="21"/>
        </w:rPr>
        <w:t>The team enters fully prepared, the client can explore an important decision interactively, every conclusion is transparent, and all approved follow-up leaves the room with clear ownership and status.</w:t>
      </w:r>
    </w:p>
    <w:p>
      <w:pPr>
        <w:pStyle w:val="Heading2"/>
      </w:pPr>
      <w:r>
        <w:t>Measures</w:t>
      </w:r>
    </w:p>
    <w:p>
      <w:pPr>
        <w:spacing w:after="80" w:line="269" w:lineRule="auto"/>
        <w:ind w:left="540" w:hanging="271"/>
      </w:pPr>
      <w:r>
        <w:rPr>
          <w:rFonts w:ascii="Arial" w:hAnsi="Arial"/>
          <w:b/>
          <w:color w:val="C45A2A"/>
          <w:sz w:val="21"/>
        </w:rPr>
        <w:t xml:space="preserve">• </w:t>
      </w:r>
      <w:r>
        <w:rPr>
          <w:rFonts w:ascii="Arial" w:hAnsi="Arial"/>
          <w:color w:val="17212B"/>
          <w:sz w:val="21"/>
        </w:rPr>
        <w:t>Preparation time and quality.</w:t>
      </w:r>
    </w:p>
    <w:p>
      <w:pPr>
        <w:spacing w:after="80" w:line="269" w:lineRule="auto"/>
        <w:ind w:left="540" w:hanging="271"/>
      </w:pPr>
      <w:r>
        <w:rPr>
          <w:rFonts w:ascii="Arial" w:hAnsi="Arial"/>
          <w:b/>
          <w:color w:val="C45A2A"/>
          <w:sz w:val="21"/>
        </w:rPr>
        <w:t xml:space="preserve">• </w:t>
      </w:r>
      <w:r>
        <w:rPr>
          <w:rFonts w:ascii="Arial" w:hAnsi="Arial"/>
          <w:color w:val="17212B"/>
          <w:sz w:val="21"/>
        </w:rPr>
        <w:t>Client and banker usefulness ratings.</w:t>
      </w:r>
    </w:p>
    <w:p>
      <w:pPr>
        <w:spacing w:after="80" w:line="269" w:lineRule="auto"/>
        <w:ind w:left="540" w:hanging="271"/>
      </w:pPr>
      <w:r>
        <w:rPr>
          <w:rFonts w:ascii="Arial" w:hAnsi="Arial"/>
          <w:b/>
          <w:color w:val="C45A2A"/>
          <w:sz w:val="21"/>
        </w:rPr>
        <w:t xml:space="preserve">• </w:t>
      </w:r>
      <w:r>
        <w:rPr>
          <w:rFonts w:ascii="Arial" w:hAnsi="Arial"/>
          <w:color w:val="17212B"/>
          <w:sz w:val="21"/>
        </w:rPr>
        <w:t>Percentage of meeting commitments captured and completed.</w:t>
      </w:r>
    </w:p>
    <w:p>
      <w:pPr>
        <w:spacing w:after="80" w:line="269" w:lineRule="auto"/>
        <w:ind w:left="540" w:hanging="271"/>
      </w:pPr>
      <w:r>
        <w:rPr>
          <w:rFonts w:ascii="Arial" w:hAnsi="Arial"/>
          <w:b/>
          <w:color w:val="C45A2A"/>
          <w:sz w:val="21"/>
        </w:rPr>
        <w:t xml:space="preserve">• </w:t>
      </w:r>
      <w:r>
        <w:rPr>
          <w:rFonts w:ascii="Arial" w:hAnsi="Arial"/>
          <w:color w:val="17212B"/>
          <w:sz w:val="21"/>
        </w:rPr>
        <w:t>Time from meeting decision to prepared or completed action.</w:t>
      </w:r>
    </w:p>
    <w:p>
      <w:pPr>
        <w:spacing w:after="80" w:line="269" w:lineRule="auto"/>
        <w:ind w:left="540" w:hanging="271"/>
      </w:pPr>
      <w:r>
        <w:rPr>
          <w:rFonts w:ascii="Arial" w:hAnsi="Arial"/>
          <w:b/>
          <w:color w:val="C45A2A"/>
          <w:sz w:val="21"/>
        </w:rPr>
        <w:t xml:space="preserve">• </w:t>
      </w:r>
      <w:r>
        <w:rPr>
          <w:rFonts w:ascii="Arial" w:hAnsi="Arial"/>
          <w:color w:val="17212B"/>
          <w:sz w:val="21"/>
        </w:rPr>
        <w:t>Corrections to recap or memory.</w:t>
      </w:r>
    </w:p>
    <w:p>
      <w:pPr>
        <w:spacing w:after="80" w:line="269" w:lineRule="auto"/>
        <w:ind w:left="540" w:hanging="271"/>
      </w:pPr>
      <w:r>
        <w:rPr>
          <w:rFonts w:ascii="Arial" w:hAnsi="Arial"/>
          <w:b/>
          <w:color w:val="C45A2A"/>
          <w:sz w:val="21"/>
        </w:rPr>
        <w:t xml:space="preserve">• </w:t>
      </w:r>
      <w:r>
        <w:rPr>
          <w:rFonts w:ascii="Arial" w:hAnsi="Arial"/>
          <w:color w:val="17212B"/>
          <w:sz w:val="21"/>
        </w:rPr>
        <w:t>Specialist access time.</w:t>
      </w:r>
    </w:p>
    <w:p>
      <w:pPr>
        <w:spacing w:after="80" w:line="269" w:lineRule="auto"/>
        <w:ind w:left="540" w:hanging="271"/>
      </w:pPr>
      <w:r>
        <w:rPr>
          <w:rFonts w:ascii="Arial" w:hAnsi="Arial"/>
          <w:b/>
          <w:color w:val="C45A2A"/>
          <w:sz w:val="21"/>
        </w:rPr>
        <w:t xml:space="preserve">• </w:t>
      </w:r>
      <w:r>
        <w:rPr>
          <w:rFonts w:ascii="Arial" w:hAnsi="Arial"/>
          <w:color w:val="17212B"/>
          <w:sz w:val="21"/>
        </w:rPr>
        <w:t>Client willingness to use the experience again.</w:t>
      </w:r>
    </w:p>
    <w:p>
      <w:pPr>
        <w:pStyle w:val="Heading1"/>
      </w:pPr>
      <w:r>
        <w:t>JOURNEY 4: SPECIALIST IDEA TO RELEVANT CLIENT</w:t>
      </w:r>
    </w:p>
    <w:p>
      <w:pPr>
        <w:pStyle w:val="Heading2"/>
      </w:pPr>
      <w:r>
        <w:t>Client and employee promise</w:t>
      </w:r>
    </w:p>
    <w:p>
      <w:r>
        <w:rPr>
          <w:rFonts w:ascii="Arial" w:hAnsi="Arial"/>
          <w:color w:val="17212B"/>
          <w:sz w:val="21"/>
        </w:rPr>
        <w:t>Every strong specialist idea should reach every relationship for which it may matter, without becoming another stream of generic content.</w:t>
      </w:r>
    </w:p>
    <w:p>
      <w:pPr>
        <w:pStyle w:val="Heading2"/>
      </w:pPr>
      <w:r>
        <w:t>Primary personas</w:t>
      </w:r>
    </w:p>
    <w:p>
      <w:r>
        <w:rPr>
          <w:rFonts w:ascii="Arial" w:hAnsi="Arial"/>
          <w:color w:val="17212B"/>
          <w:sz w:val="21"/>
        </w:rPr>
        <w:t>Specialists, advisors, bankers, investors and clients.</w:t>
      </w:r>
    </w:p>
    <w:p>
      <w:pPr>
        <w:pStyle w:val="Heading2"/>
      </w:pPr>
      <w:r>
        <w:t>Trigger</w:t>
      </w:r>
    </w:p>
    <w:p>
      <w:pPr>
        <w:spacing w:after="80" w:line="269" w:lineRule="auto"/>
        <w:ind w:left="540" w:hanging="271"/>
      </w:pPr>
      <w:r>
        <w:rPr>
          <w:rFonts w:ascii="Arial" w:hAnsi="Arial"/>
          <w:b/>
          <w:color w:val="C45A2A"/>
          <w:sz w:val="21"/>
        </w:rPr>
        <w:t xml:space="preserve">• </w:t>
      </w:r>
      <w:r>
        <w:rPr>
          <w:rFonts w:ascii="Arial" w:hAnsi="Arial"/>
          <w:color w:val="17212B"/>
          <w:sz w:val="21"/>
        </w:rPr>
        <w:t>A specialist speaks, types or uploads a new idea.</w:t>
      </w:r>
    </w:p>
    <w:p>
      <w:pPr>
        <w:spacing w:after="80" w:line="269" w:lineRule="auto"/>
        <w:ind w:left="540" w:hanging="271"/>
      </w:pPr>
      <w:r>
        <w:rPr>
          <w:rFonts w:ascii="Arial" w:hAnsi="Arial"/>
          <w:b/>
          <w:color w:val="C45A2A"/>
          <w:sz w:val="21"/>
        </w:rPr>
        <w:t xml:space="preserve">• </w:t>
      </w:r>
      <w:r>
        <w:rPr>
          <w:rFonts w:ascii="Arial" w:hAnsi="Arial"/>
          <w:color w:val="17212B"/>
          <w:sz w:val="21"/>
        </w:rPr>
        <w:t>Hive identifies an emerging client need and invites relevant specialists to respond.</w:t>
      </w:r>
    </w:p>
    <w:p>
      <w:pPr>
        <w:spacing w:after="80" w:line="269" w:lineRule="auto"/>
        <w:ind w:left="540" w:hanging="271"/>
      </w:pPr>
      <w:r>
        <w:rPr>
          <w:rFonts w:ascii="Arial" w:hAnsi="Arial"/>
          <w:b/>
          <w:color w:val="C45A2A"/>
          <w:sz w:val="21"/>
        </w:rPr>
        <w:t xml:space="preserve">• </w:t>
      </w:r>
      <w:r>
        <w:rPr>
          <w:rFonts w:ascii="Arial" w:hAnsi="Arial"/>
          <w:color w:val="17212B"/>
          <w:sz w:val="21"/>
        </w:rPr>
        <w:t>A market event changes an existing thesis.</w:t>
      </w:r>
    </w:p>
    <w:p>
      <w:pPr>
        <w:pStyle w:val="Heading2"/>
      </w:pPr>
      <w:r>
        <w:t>End-to-end flow</w:t>
      </w:r>
    </w:p>
    <w:p>
      <w:pPr>
        <w:spacing w:after="80" w:line="269" w:lineRule="auto"/>
        <w:ind w:left="540" w:hanging="271"/>
      </w:pPr>
      <w:r>
        <w:rPr>
          <w:rFonts w:ascii="Arial" w:hAnsi="Arial"/>
          <w:color w:val="17212B"/>
          <w:sz w:val="21"/>
        </w:rPr>
        <w:t xml:space="preserve">1. </w:t>
      </w:r>
      <w:r>
        <w:rPr>
          <w:rFonts w:ascii="Arial" w:hAnsi="Arial"/>
          <w:color w:val="17212B"/>
          <w:sz w:val="21"/>
        </w:rPr>
        <w:t>The specialist captures rough thinking through voice, text, document or a research workspace.</w:t>
      </w:r>
    </w:p>
    <w:p>
      <w:pPr>
        <w:spacing w:after="80" w:line="269" w:lineRule="auto"/>
        <w:ind w:left="540" w:hanging="271"/>
      </w:pPr>
      <w:r>
        <w:rPr>
          <w:rFonts w:ascii="Arial" w:hAnsi="Arial"/>
          <w:color w:val="17212B"/>
          <w:sz w:val="21"/>
        </w:rPr>
        <w:t xml:space="preserve">2. </w:t>
      </w:r>
      <w:r>
        <w:rPr>
          <w:rFonts w:ascii="Arial" w:hAnsi="Arial"/>
          <w:color w:val="17212B"/>
          <w:sz w:val="21"/>
        </w:rPr>
        <w:t>The Expertise Compiler identifies the tentative thesis and asks targeted questions about evidence, risks, counterarguments, relevant clients, exclusions, triggers and expiration.</w:t>
      </w:r>
    </w:p>
    <w:p>
      <w:pPr>
        <w:spacing w:after="80" w:line="269" w:lineRule="auto"/>
        <w:ind w:left="540" w:hanging="271"/>
      </w:pPr>
      <w:r>
        <w:rPr>
          <w:rFonts w:ascii="Arial" w:hAnsi="Arial"/>
          <w:color w:val="17212B"/>
          <w:sz w:val="21"/>
        </w:rPr>
        <w:t xml:space="preserve">3. </w:t>
      </w:r>
      <w:r>
        <w:rPr>
          <w:rFonts w:ascii="Arial" w:hAnsi="Arial"/>
          <w:color w:val="17212B"/>
          <w:sz w:val="21"/>
        </w:rPr>
        <w:t>Research agents gather supporting and opposing evidence from approved internal and external sources.</w:t>
      </w:r>
    </w:p>
    <w:p>
      <w:pPr>
        <w:spacing w:after="80" w:line="269" w:lineRule="auto"/>
        <w:ind w:left="540" w:hanging="271"/>
      </w:pPr>
      <w:r>
        <w:rPr>
          <w:rFonts w:ascii="Arial" w:hAnsi="Arial"/>
          <w:color w:val="17212B"/>
          <w:sz w:val="21"/>
        </w:rPr>
        <w:t xml:space="preserve">4. </w:t>
      </w:r>
      <w:r>
        <w:rPr>
          <w:rFonts w:ascii="Arial" w:hAnsi="Arial"/>
          <w:color w:val="17212B"/>
          <w:sz w:val="21"/>
        </w:rPr>
        <w:t>Coach creates a structured Expertise Object containing:</w:t>
      </w:r>
    </w:p>
    <w:p>
      <w:pPr>
        <w:spacing w:after="80" w:line="269" w:lineRule="auto"/>
        <w:ind w:left="929" w:hanging="271"/>
      </w:pPr>
      <w:r>
        <w:rPr>
          <w:rFonts w:ascii="Arial" w:hAnsi="Arial"/>
          <w:b/>
          <w:color w:val="C45A2A"/>
          <w:sz w:val="21"/>
        </w:rPr>
        <w:t xml:space="preserve">• </w:t>
      </w:r>
      <w:r>
        <w:rPr>
          <w:rFonts w:ascii="Arial" w:hAnsi="Arial"/>
          <w:color w:val="17212B"/>
          <w:sz w:val="21"/>
        </w:rPr>
        <w:t>Named author and domain</w:t>
      </w:r>
    </w:p>
    <w:p>
      <w:pPr>
        <w:spacing w:after="80" w:line="269" w:lineRule="auto"/>
        <w:ind w:left="929" w:hanging="271"/>
      </w:pPr>
      <w:r>
        <w:rPr>
          <w:rFonts w:ascii="Arial" w:hAnsi="Arial"/>
          <w:b/>
          <w:color w:val="C45A2A"/>
          <w:sz w:val="21"/>
        </w:rPr>
        <w:t xml:space="preserve">• </w:t>
      </w:r>
      <w:r>
        <w:rPr>
          <w:rFonts w:ascii="Arial" w:hAnsi="Arial"/>
          <w:color w:val="17212B"/>
          <w:sz w:val="21"/>
        </w:rPr>
        <w:t>Thesis and evidence</w:t>
      </w:r>
    </w:p>
    <w:p>
      <w:pPr>
        <w:spacing w:after="80" w:line="269" w:lineRule="auto"/>
        <w:ind w:left="929" w:hanging="271"/>
      </w:pPr>
      <w:r>
        <w:rPr>
          <w:rFonts w:ascii="Arial" w:hAnsi="Arial"/>
          <w:b/>
          <w:color w:val="C45A2A"/>
          <w:sz w:val="21"/>
        </w:rPr>
        <w:t xml:space="preserve">• </w:t>
      </w:r>
      <w:r>
        <w:rPr>
          <w:rFonts w:ascii="Arial" w:hAnsi="Arial"/>
          <w:color w:val="17212B"/>
          <w:sz w:val="21"/>
        </w:rPr>
        <w:t>Counterarguments and risks</w:t>
      </w:r>
    </w:p>
    <w:p>
      <w:pPr>
        <w:spacing w:after="80" w:line="269" w:lineRule="auto"/>
        <w:ind w:left="929" w:hanging="271"/>
      </w:pPr>
      <w:r>
        <w:rPr>
          <w:rFonts w:ascii="Arial" w:hAnsi="Arial"/>
          <w:b/>
          <w:color w:val="C45A2A"/>
          <w:sz w:val="21"/>
        </w:rPr>
        <w:t xml:space="preserve">• </w:t>
      </w:r>
      <w:r>
        <w:rPr>
          <w:rFonts w:ascii="Arial" w:hAnsi="Arial"/>
          <w:color w:val="17212B"/>
          <w:sz w:val="21"/>
        </w:rPr>
        <w:t>Relevant client conditions</w:t>
      </w:r>
    </w:p>
    <w:p>
      <w:pPr>
        <w:spacing w:after="80" w:line="269" w:lineRule="auto"/>
        <w:ind w:left="929" w:hanging="271"/>
      </w:pPr>
      <w:r>
        <w:rPr>
          <w:rFonts w:ascii="Arial" w:hAnsi="Arial"/>
          <w:b/>
          <w:color w:val="C45A2A"/>
          <w:sz w:val="21"/>
        </w:rPr>
        <w:t xml:space="preserve">• </w:t>
      </w:r>
      <w:r>
        <w:rPr>
          <w:rFonts w:ascii="Arial" w:hAnsi="Arial"/>
          <w:color w:val="17212B"/>
          <w:sz w:val="21"/>
        </w:rPr>
        <w:t>Exclusions and suitability considerations</w:t>
      </w:r>
    </w:p>
    <w:p>
      <w:pPr>
        <w:spacing w:after="80" w:line="269" w:lineRule="auto"/>
        <w:ind w:left="929" w:hanging="271"/>
      </w:pPr>
      <w:r>
        <w:rPr>
          <w:rFonts w:ascii="Arial" w:hAnsi="Arial"/>
          <w:b/>
          <w:color w:val="C45A2A"/>
          <w:sz w:val="21"/>
        </w:rPr>
        <w:t xml:space="preserve">• </w:t>
      </w:r>
      <w:r>
        <w:rPr>
          <w:rFonts w:ascii="Arial" w:hAnsi="Arial"/>
          <w:color w:val="17212B"/>
          <w:sz w:val="21"/>
        </w:rPr>
        <w:t>Suggested conversation and analysis</w:t>
      </w:r>
    </w:p>
    <w:p>
      <w:pPr>
        <w:spacing w:after="80" w:line="269" w:lineRule="auto"/>
        <w:ind w:left="929" w:hanging="271"/>
      </w:pPr>
      <w:r>
        <w:rPr>
          <w:rFonts w:ascii="Arial" w:hAnsi="Arial"/>
          <w:b/>
          <w:color w:val="C45A2A"/>
          <w:sz w:val="21"/>
        </w:rPr>
        <w:t xml:space="preserve">• </w:t>
      </w:r>
      <w:r>
        <w:rPr>
          <w:rFonts w:ascii="Arial" w:hAnsi="Arial"/>
          <w:color w:val="17212B"/>
          <w:sz w:val="21"/>
        </w:rPr>
        <w:t>Trigger, review and expiration conditions</w:t>
      </w:r>
    </w:p>
    <w:p>
      <w:pPr>
        <w:spacing w:after="80" w:line="269" w:lineRule="auto"/>
        <w:ind w:left="929" w:hanging="271"/>
      </w:pPr>
      <w:r>
        <w:rPr>
          <w:rFonts w:ascii="Arial" w:hAnsi="Arial"/>
          <w:b/>
          <w:color w:val="C45A2A"/>
          <w:sz w:val="21"/>
        </w:rPr>
        <w:t xml:space="preserve">• </w:t>
      </w:r>
      <w:r>
        <w:rPr>
          <w:rFonts w:ascii="Arial" w:hAnsi="Arial"/>
          <w:color w:val="17212B"/>
          <w:sz w:val="21"/>
        </w:rPr>
        <w:t>Required approvals</w:t>
      </w:r>
    </w:p>
    <w:p>
      <w:pPr>
        <w:spacing w:after="80" w:line="269" w:lineRule="auto"/>
        <w:ind w:left="540" w:hanging="271"/>
      </w:pPr>
      <w:r>
        <w:rPr>
          <w:rFonts w:ascii="Arial" w:hAnsi="Arial"/>
          <w:color w:val="17212B"/>
          <w:sz w:val="21"/>
        </w:rPr>
        <w:t xml:space="preserve">5. </w:t>
      </w:r>
      <w:r>
        <w:rPr>
          <w:rFonts w:ascii="Arial" w:hAnsi="Arial"/>
          <w:color w:val="17212B"/>
          <w:sz w:val="21"/>
        </w:rPr>
        <w:t>The specialist edits and approves the content.</w:t>
      </w:r>
    </w:p>
    <w:p>
      <w:pPr>
        <w:spacing w:after="80" w:line="269" w:lineRule="auto"/>
        <w:ind w:left="540" w:hanging="271"/>
      </w:pPr>
      <w:r>
        <w:rPr>
          <w:rFonts w:ascii="Arial" w:hAnsi="Arial"/>
          <w:color w:val="17212B"/>
          <w:sz w:val="21"/>
        </w:rPr>
        <w:t xml:space="preserve">6. </w:t>
      </w:r>
      <w:r>
        <w:rPr>
          <w:rFonts w:ascii="Arial" w:hAnsi="Arial"/>
          <w:color w:val="17212B"/>
          <w:sz w:val="21"/>
        </w:rPr>
        <w:t>Required investment, legal, compliance or supervisory review occurs.</w:t>
      </w:r>
    </w:p>
    <w:p>
      <w:pPr>
        <w:spacing w:after="80" w:line="269" w:lineRule="auto"/>
        <w:ind w:left="540" w:hanging="271"/>
      </w:pPr>
      <w:r>
        <w:rPr>
          <w:rFonts w:ascii="Arial" w:hAnsi="Arial"/>
          <w:color w:val="17212B"/>
          <w:sz w:val="21"/>
        </w:rPr>
        <w:t xml:space="preserve">7. </w:t>
      </w:r>
      <w:r>
        <w:rPr>
          <w:rFonts w:ascii="Arial" w:hAnsi="Arial"/>
          <w:color w:val="17212B"/>
          <w:sz w:val="21"/>
        </w:rPr>
        <w:t>The approved object enters Hive and becomes available to the matching service.</w:t>
      </w:r>
    </w:p>
    <w:p>
      <w:pPr>
        <w:spacing w:after="80" w:line="269" w:lineRule="auto"/>
        <w:ind w:left="540" w:hanging="271"/>
      </w:pPr>
      <w:r>
        <w:rPr>
          <w:rFonts w:ascii="Arial" w:hAnsi="Arial"/>
          <w:color w:val="17212B"/>
          <w:sz w:val="21"/>
        </w:rPr>
        <w:t xml:space="preserve">8. </w:t>
      </w:r>
      <w:r>
        <w:rPr>
          <w:rFonts w:ascii="Arial" w:hAnsi="Arial"/>
          <w:color w:val="17212B"/>
          <w:sz w:val="21"/>
        </w:rPr>
        <w:t>Client Agents test the idea against permissioned relationship context.</w:t>
      </w:r>
    </w:p>
    <w:p>
      <w:pPr>
        <w:spacing w:after="80" w:line="269" w:lineRule="auto"/>
        <w:ind w:left="540" w:hanging="271"/>
      </w:pPr>
      <w:r>
        <w:rPr>
          <w:rFonts w:ascii="Arial" w:hAnsi="Arial"/>
          <w:color w:val="17212B"/>
          <w:sz w:val="21"/>
        </w:rPr>
        <w:t xml:space="preserve">9. </w:t>
      </w:r>
      <w:r>
        <w:rPr>
          <w:rFonts w:ascii="Arial" w:hAnsi="Arial"/>
          <w:color w:val="17212B"/>
          <w:sz w:val="21"/>
        </w:rPr>
        <w:t>The matching service produces a reasoned candidate list. It does not independently declare suitability.</w:t>
      </w:r>
    </w:p>
    <w:p>
      <w:pPr>
        <w:spacing w:after="80" w:line="269" w:lineRule="auto"/>
        <w:ind w:left="540" w:hanging="271"/>
      </w:pPr>
      <w:r>
        <w:rPr>
          <w:rFonts w:ascii="Arial" w:hAnsi="Arial"/>
          <w:color w:val="17212B"/>
          <w:sz w:val="21"/>
        </w:rPr>
        <w:t xml:space="preserve">10. </w:t>
      </w:r>
      <w:r>
        <w:rPr>
          <w:rFonts w:ascii="Arial" w:hAnsi="Arial"/>
          <w:color w:val="17212B"/>
          <w:sz w:val="21"/>
        </w:rPr>
        <w:t>The attention engine suppresses low-value matches and controls frequency.</w:t>
      </w:r>
    </w:p>
    <w:p>
      <w:pPr>
        <w:spacing w:after="80" w:line="269" w:lineRule="auto"/>
        <w:ind w:left="540" w:hanging="271"/>
      </w:pPr>
      <w:r>
        <w:rPr>
          <w:rFonts w:ascii="Arial" w:hAnsi="Arial"/>
          <w:color w:val="17212B"/>
          <w:sz w:val="21"/>
        </w:rPr>
        <w:t xml:space="preserve">11. </w:t>
      </w:r>
      <w:r>
        <w:rPr>
          <w:rFonts w:ascii="Arial" w:hAnsi="Arial"/>
          <w:color w:val="17212B"/>
          <w:sz w:val="21"/>
        </w:rPr>
        <w:t>The advisor receives the idea with:</w:t>
      </w:r>
    </w:p>
    <w:p>
      <w:pPr>
        <w:spacing w:after="80" w:line="269" w:lineRule="auto"/>
        <w:ind w:left="929" w:hanging="271"/>
      </w:pPr>
      <w:r>
        <w:rPr>
          <w:rFonts w:ascii="Arial" w:hAnsi="Arial"/>
          <w:b/>
          <w:color w:val="C45A2A"/>
          <w:sz w:val="21"/>
        </w:rPr>
        <w:t xml:space="preserve">• </w:t>
      </w:r>
      <w:r>
        <w:rPr>
          <w:rFonts w:ascii="Arial" w:hAnsi="Arial"/>
          <w:color w:val="17212B"/>
          <w:sz w:val="21"/>
        </w:rPr>
        <w:t>Why it may matter for this client</w:t>
      </w:r>
    </w:p>
    <w:p>
      <w:pPr>
        <w:spacing w:after="80" w:line="269" w:lineRule="auto"/>
        <w:ind w:left="929" w:hanging="271"/>
      </w:pPr>
      <w:r>
        <w:rPr>
          <w:rFonts w:ascii="Arial" w:hAnsi="Arial"/>
          <w:b/>
          <w:color w:val="C45A2A"/>
          <w:sz w:val="21"/>
        </w:rPr>
        <w:t xml:space="preserve">• </w:t>
      </w:r>
      <w:r>
        <w:rPr>
          <w:rFonts w:ascii="Arial" w:hAnsi="Arial"/>
          <w:color w:val="17212B"/>
          <w:sz w:val="21"/>
        </w:rPr>
        <w:t>The client facts and assumptions used</w:t>
      </w:r>
    </w:p>
    <w:p>
      <w:pPr>
        <w:spacing w:after="80" w:line="269" w:lineRule="auto"/>
        <w:ind w:left="929" w:hanging="271"/>
      </w:pPr>
      <w:r>
        <w:rPr>
          <w:rFonts w:ascii="Arial" w:hAnsi="Arial"/>
          <w:b/>
          <w:color w:val="C45A2A"/>
          <w:sz w:val="21"/>
        </w:rPr>
        <w:t xml:space="preserve">• </w:t>
      </w:r>
      <w:r>
        <w:rPr>
          <w:rFonts w:ascii="Arial" w:hAnsi="Arial"/>
          <w:color w:val="17212B"/>
          <w:sz w:val="21"/>
        </w:rPr>
        <w:t>Risks and exclusions</w:t>
      </w:r>
    </w:p>
    <w:p>
      <w:pPr>
        <w:spacing w:after="80" w:line="269" w:lineRule="auto"/>
        <w:ind w:left="929" w:hanging="271"/>
      </w:pPr>
      <w:r>
        <w:rPr>
          <w:rFonts w:ascii="Arial" w:hAnsi="Arial"/>
          <w:b/>
          <w:color w:val="C45A2A"/>
          <w:sz w:val="21"/>
        </w:rPr>
        <w:t xml:space="preserve">• </w:t>
      </w:r>
      <w:r>
        <w:rPr>
          <w:rFonts w:ascii="Arial" w:hAnsi="Arial"/>
          <w:color w:val="17212B"/>
          <w:sz w:val="21"/>
        </w:rPr>
        <w:t>Client-specific analysis already prepared</w:t>
      </w:r>
    </w:p>
    <w:p>
      <w:pPr>
        <w:spacing w:after="80" w:line="269" w:lineRule="auto"/>
        <w:ind w:left="929" w:hanging="271"/>
      </w:pPr>
      <w:r>
        <w:rPr>
          <w:rFonts w:ascii="Arial" w:hAnsi="Arial"/>
          <w:b/>
          <w:color w:val="C45A2A"/>
          <w:sz w:val="21"/>
        </w:rPr>
        <w:t xml:space="preserve">• </w:t>
      </w:r>
      <w:r>
        <w:rPr>
          <w:rFonts w:ascii="Arial" w:hAnsi="Arial"/>
          <w:color w:val="17212B"/>
          <w:sz w:val="21"/>
        </w:rPr>
        <w:t>Recommended next step</w:t>
      </w:r>
    </w:p>
    <w:p>
      <w:pPr>
        <w:spacing w:after="80" w:line="269" w:lineRule="auto"/>
        <w:ind w:left="540" w:hanging="271"/>
      </w:pPr>
      <w:r>
        <w:rPr>
          <w:rFonts w:ascii="Arial" w:hAnsi="Arial"/>
          <w:color w:val="17212B"/>
          <w:sz w:val="21"/>
        </w:rPr>
        <w:t xml:space="preserve">12. </w:t>
      </w:r>
      <w:r>
        <w:rPr>
          <w:rFonts w:ascii="Arial" w:hAnsi="Arial"/>
          <w:color w:val="17212B"/>
          <w:sz w:val="21"/>
        </w:rPr>
        <w:t>The advisor validates the context and decides whether and how to proceed.</w:t>
      </w:r>
    </w:p>
    <w:p>
      <w:pPr>
        <w:spacing w:after="80" w:line="269" w:lineRule="auto"/>
        <w:ind w:left="540" w:hanging="271"/>
      </w:pPr>
      <w:r>
        <w:rPr>
          <w:rFonts w:ascii="Arial" w:hAnsi="Arial"/>
          <w:color w:val="17212B"/>
          <w:sz w:val="21"/>
        </w:rPr>
        <w:t xml:space="preserve">13. </w:t>
      </w:r>
      <w:r>
        <w:rPr>
          <w:rFonts w:ascii="Arial" w:hAnsi="Arial"/>
          <w:color w:val="17212B"/>
          <w:sz w:val="21"/>
        </w:rPr>
        <w:t>If accepted, Coach prepares the client conversation, analysis or action.</w:t>
      </w:r>
    </w:p>
    <w:p>
      <w:pPr>
        <w:spacing w:after="80" w:line="269" w:lineRule="auto"/>
        <w:ind w:left="540" w:hanging="271"/>
      </w:pPr>
      <w:r>
        <w:rPr>
          <w:rFonts w:ascii="Arial" w:hAnsi="Arial"/>
          <w:color w:val="17212B"/>
          <w:sz w:val="21"/>
        </w:rPr>
        <w:t xml:space="preserve">14. </w:t>
      </w:r>
      <w:r>
        <w:rPr>
          <w:rFonts w:ascii="Arial" w:hAnsi="Arial"/>
          <w:color w:val="17212B"/>
          <w:sz w:val="21"/>
        </w:rPr>
        <w:t>The Action Center tracks review, outreach and follow-up.</w:t>
      </w:r>
    </w:p>
    <w:p>
      <w:pPr>
        <w:spacing w:after="80" w:line="269" w:lineRule="auto"/>
        <w:ind w:left="540" w:hanging="271"/>
      </w:pPr>
      <w:r>
        <w:rPr>
          <w:rFonts w:ascii="Arial" w:hAnsi="Arial"/>
          <w:color w:val="17212B"/>
          <w:sz w:val="21"/>
        </w:rPr>
        <w:t xml:space="preserve">15. </w:t>
      </w:r>
      <w:r>
        <w:rPr>
          <w:rFonts w:ascii="Arial" w:hAnsi="Arial"/>
          <w:color w:val="17212B"/>
          <w:sz w:val="21"/>
        </w:rPr>
        <w:t>Outcomes return to the specialist in an appropriately aggregated form.</w:t>
      </w:r>
    </w:p>
    <w:p>
      <w:pPr>
        <w:spacing w:after="80" w:line="269" w:lineRule="auto"/>
        <w:ind w:left="540" w:hanging="271"/>
      </w:pPr>
      <w:r>
        <w:rPr>
          <w:rFonts w:ascii="Arial" w:hAnsi="Arial"/>
          <w:color w:val="17212B"/>
          <w:sz w:val="21"/>
        </w:rPr>
        <w:t xml:space="preserve">16. </w:t>
      </w:r>
      <w:r>
        <w:rPr>
          <w:rFonts w:ascii="Arial" w:hAnsi="Arial"/>
          <w:color w:val="17212B"/>
          <w:sz w:val="21"/>
        </w:rPr>
        <w:t>The system monitors thesis triggers and expiration. Stale or invalidated ideas are withdrawn or sent for reapproval.</w:t>
      </w:r>
    </w:p>
    <w:p>
      <w:pPr>
        <w:spacing w:after="80" w:line="269" w:lineRule="auto"/>
        <w:ind w:left="540" w:hanging="271"/>
      </w:pPr>
      <w:r>
        <w:rPr>
          <w:rFonts w:ascii="Arial" w:hAnsi="Arial"/>
          <w:color w:val="17212B"/>
          <w:sz w:val="21"/>
        </w:rPr>
        <w:t xml:space="preserve">17. </w:t>
      </w:r>
      <w:r>
        <w:rPr>
          <w:rFonts w:ascii="Arial" w:hAnsi="Arial"/>
          <w:color w:val="17212B"/>
          <w:sz w:val="21"/>
        </w:rPr>
        <w:t>Proven repeatable ideas may be proposed as formal skills or monitoring agents through the Agent and Skill Foundry.</w:t>
      </w:r>
    </w:p>
    <w:p>
      <w:pPr>
        <w:pStyle w:val="Heading2"/>
      </w:pPr>
      <w:r>
        <w:t>Core objects</w:t>
      </w:r>
    </w:p>
    <w:p>
      <w:pPr>
        <w:spacing w:after="80" w:line="269" w:lineRule="auto"/>
        <w:ind w:left="540" w:hanging="271"/>
      </w:pPr>
      <w:r>
        <w:rPr>
          <w:rFonts w:ascii="Arial" w:hAnsi="Arial"/>
          <w:b/>
          <w:color w:val="C45A2A"/>
          <w:sz w:val="21"/>
        </w:rPr>
        <w:t xml:space="preserve">• </w:t>
      </w:r>
      <w:r>
        <w:rPr>
          <w:rFonts w:ascii="Arial" w:hAnsi="Arial"/>
          <w:color w:val="17212B"/>
          <w:sz w:val="21"/>
        </w:rPr>
        <w:t>Expertise Object</w:t>
      </w:r>
    </w:p>
    <w:p>
      <w:pPr>
        <w:spacing w:after="80" w:line="269" w:lineRule="auto"/>
        <w:ind w:left="540" w:hanging="271"/>
      </w:pPr>
      <w:r>
        <w:rPr>
          <w:rFonts w:ascii="Arial" w:hAnsi="Arial"/>
          <w:b/>
          <w:color w:val="C45A2A"/>
          <w:sz w:val="21"/>
        </w:rPr>
        <w:t xml:space="preserve">• </w:t>
      </w:r>
      <w:r>
        <w:rPr>
          <w:rFonts w:ascii="Arial" w:hAnsi="Arial"/>
          <w:color w:val="17212B"/>
          <w:sz w:val="21"/>
        </w:rPr>
        <w:t>Evidence and counterargument pack</w:t>
      </w:r>
    </w:p>
    <w:p>
      <w:pPr>
        <w:spacing w:after="80" w:line="269" w:lineRule="auto"/>
        <w:ind w:left="540" w:hanging="271"/>
      </w:pPr>
      <w:r>
        <w:rPr>
          <w:rFonts w:ascii="Arial" w:hAnsi="Arial"/>
          <w:b/>
          <w:color w:val="C45A2A"/>
          <w:sz w:val="21"/>
        </w:rPr>
        <w:t xml:space="preserve">• </w:t>
      </w:r>
      <w:r>
        <w:rPr>
          <w:rFonts w:ascii="Arial" w:hAnsi="Arial"/>
          <w:color w:val="17212B"/>
          <w:sz w:val="21"/>
        </w:rPr>
        <w:t>Target condition and exclusion</w:t>
      </w:r>
    </w:p>
    <w:p>
      <w:pPr>
        <w:spacing w:after="80" w:line="269" w:lineRule="auto"/>
        <w:ind w:left="540" w:hanging="271"/>
      </w:pPr>
      <w:r>
        <w:rPr>
          <w:rFonts w:ascii="Arial" w:hAnsi="Arial"/>
          <w:b/>
          <w:color w:val="C45A2A"/>
          <w:sz w:val="21"/>
        </w:rPr>
        <w:t xml:space="preserve">• </w:t>
      </w:r>
      <w:r>
        <w:rPr>
          <w:rFonts w:ascii="Arial" w:hAnsi="Arial"/>
          <w:color w:val="17212B"/>
          <w:sz w:val="21"/>
        </w:rPr>
        <w:t>Approval and publication record</w:t>
      </w:r>
    </w:p>
    <w:p>
      <w:pPr>
        <w:spacing w:after="80" w:line="269" w:lineRule="auto"/>
        <w:ind w:left="540" w:hanging="271"/>
      </w:pPr>
      <w:r>
        <w:rPr>
          <w:rFonts w:ascii="Arial" w:hAnsi="Arial"/>
          <w:b/>
          <w:color w:val="C45A2A"/>
          <w:sz w:val="21"/>
        </w:rPr>
        <w:t xml:space="preserve">• </w:t>
      </w:r>
      <w:r>
        <w:rPr>
          <w:rFonts w:ascii="Arial" w:hAnsi="Arial"/>
          <w:color w:val="17212B"/>
          <w:sz w:val="21"/>
        </w:rPr>
        <w:t>Client match</w:t>
      </w:r>
    </w:p>
    <w:p>
      <w:pPr>
        <w:spacing w:after="80" w:line="269" w:lineRule="auto"/>
        <w:ind w:left="540" w:hanging="271"/>
      </w:pPr>
      <w:r>
        <w:rPr>
          <w:rFonts w:ascii="Arial" w:hAnsi="Arial"/>
          <w:b/>
          <w:color w:val="C45A2A"/>
          <w:sz w:val="21"/>
        </w:rPr>
        <w:t xml:space="preserve">• </w:t>
      </w:r>
      <w:r>
        <w:rPr>
          <w:rFonts w:ascii="Arial" w:hAnsi="Arial"/>
          <w:color w:val="17212B"/>
          <w:sz w:val="21"/>
        </w:rPr>
        <w:t>Prepared client application</w:t>
      </w:r>
    </w:p>
    <w:p>
      <w:pPr>
        <w:spacing w:after="80" w:line="269" w:lineRule="auto"/>
        <w:ind w:left="540" w:hanging="271"/>
      </w:pPr>
      <w:r>
        <w:rPr>
          <w:rFonts w:ascii="Arial" w:hAnsi="Arial"/>
          <w:b/>
          <w:color w:val="C45A2A"/>
          <w:sz w:val="21"/>
        </w:rPr>
        <w:t xml:space="preserve">• </w:t>
      </w:r>
      <w:r>
        <w:rPr>
          <w:rFonts w:ascii="Arial" w:hAnsi="Arial"/>
          <w:color w:val="17212B"/>
          <w:sz w:val="21"/>
        </w:rPr>
        <w:t>Outcome and feedback</w:t>
      </w:r>
    </w:p>
    <w:p>
      <w:pPr>
        <w:spacing w:after="80" w:line="269" w:lineRule="auto"/>
        <w:ind w:left="540" w:hanging="271"/>
      </w:pPr>
      <w:r>
        <w:rPr>
          <w:rFonts w:ascii="Arial" w:hAnsi="Arial"/>
          <w:b/>
          <w:color w:val="C45A2A"/>
          <w:sz w:val="21"/>
        </w:rPr>
        <w:t xml:space="preserve">• </w:t>
      </w:r>
      <w:r>
        <w:rPr>
          <w:rFonts w:ascii="Arial" w:hAnsi="Arial"/>
          <w:color w:val="17212B"/>
          <w:sz w:val="21"/>
        </w:rPr>
        <w:t>Expiration event</w:t>
      </w:r>
    </w:p>
    <w:p>
      <w:pPr>
        <w:pStyle w:val="Heading2"/>
      </w:pPr>
      <w:r>
        <w:t>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Named specialist authorship and accountability.</w:t>
      </w:r>
    </w:p>
    <w:p>
      <w:pPr>
        <w:spacing w:after="80" w:line="269" w:lineRule="auto"/>
        <w:ind w:left="540" w:hanging="271"/>
      </w:pPr>
      <w:r>
        <w:rPr>
          <w:rFonts w:ascii="Arial" w:hAnsi="Arial"/>
          <w:b/>
          <w:color w:val="C45A2A"/>
          <w:sz w:val="21"/>
        </w:rPr>
        <w:t xml:space="preserve">• </w:t>
      </w:r>
      <w:r>
        <w:rPr>
          <w:rFonts w:ascii="Arial" w:hAnsi="Arial"/>
          <w:color w:val="17212B"/>
          <w:sz w:val="21"/>
        </w:rPr>
        <w:t>Clear content status and approval history.</w:t>
      </w:r>
    </w:p>
    <w:p>
      <w:pPr>
        <w:spacing w:after="80" w:line="269" w:lineRule="auto"/>
        <w:ind w:left="540" w:hanging="271"/>
      </w:pPr>
      <w:r>
        <w:rPr>
          <w:rFonts w:ascii="Arial" w:hAnsi="Arial"/>
          <w:b/>
          <w:color w:val="C45A2A"/>
          <w:sz w:val="21"/>
        </w:rPr>
        <w:t xml:space="preserve">• </w:t>
      </w:r>
      <w:r>
        <w:rPr>
          <w:rFonts w:ascii="Arial" w:hAnsi="Arial"/>
          <w:color w:val="17212B"/>
          <w:sz w:val="21"/>
        </w:rPr>
        <w:t>Explicit suitability limitations.</w:t>
      </w:r>
    </w:p>
    <w:p>
      <w:pPr>
        <w:spacing w:after="80" w:line="269" w:lineRule="auto"/>
        <w:ind w:left="540" w:hanging="271"/>
      </w:pPr>
      <w:r>
        <w:rPr>
          <w:rFonts w:ascii="Arial" w:hAnsi="Arial"/>
          <w:b/>
          <w:color w:val="C45A2A"/>
          <w:sz w:val="21"/>
        </w:rPr>
        <w:t xml:space="preserve">• </w:t>
      </w:r>
      <w:r>
        <w:rPr>
          <w:rFonts w:ascii="Arial" w:hAnsi="Arial"/>
          <w:color w:val="17212B"/>
          <w:sz w:val="21"/>
        </w:rPr>
        <w:t>Client matching based only on permissioned data.</w:t>
      </w:r>
    </w:p>
    <w:p>
      <w:pPr>
        <w:spacing w:after="80" w:line="269" w:lineRule="auto"/>
        <w:ind w:left="540" w:hanging="271"/>
      </w:pPr>
      <w:r>
        <w:rPr>
          <w:rFonts w:ascii="Arial" w:hAnsi="Arial"/>
          <w:b/>
          <w:color w:val="C45A2A"/>
          <w:sz w:val="21"/>
        </w:rPr>
        <w:t xml:space="preserve">• </w:t>
      </w:r>
      <w:r>
        <w:rPr>
          <w:rFonts w:ascii="Arial" w:hAnsi="Arial"/>
          <w:color w:val="17212B"/>
          <w:sz w:val="21"/>
        </w:rPr>
        <w:t>Relationship team review before client outreach or recommendation.</w:t>
      </w:r>
    </w:p>
    <w:p>
      <w:pPr>
        <w:spacing w:after="80" w:line="269" w:lineRule="auto"/>
        <w:ind w:left="540" w:hanging="271"/>
      </w:pPr>
      <w:r>
        <w:rPr>
          <w:rFonts w:ascii="Arial" w:hAnsi="Arial"/>
          <w:b/>
          <w:color w:val="C45A2A"/>
          <w:sz w:val="21"/>
        </w:rPr>
        <w:t xml:space="preserve">• </w:t>
      </w:r>
      <w:r>
        <w:rPr>
          <w:rFonts w:ascii="Arial" w:hAnsi="Arial"/>
          <w:color w:val="17212B"/>
          <w:sz w:val="21"/>
        </w:rPr>
        <w:t>Automatic expiration and required refresh.</w:t>
      </w:r>
    </w:p>
    <w:p>
      <w:pPr>
        <w:spacing w:after="80" w:line="269" w:lineRule="auto"/>
        <w:ind w:left="540" w:hanging="271"/>
      </w:pPr>
      <w:r>
        <w:rPr>
          <w:rFonts w:ascii="Arial" w:hAnsi="Arial"/>
          <w:b/>
          <w:color w:val="C45A2A"/>
          <w:sz w:val="21"/>
        </w:rPr>
        <w:t xml:space="preserve">• </w:t>
      </w:r>
      <w:r>
        <w:rPr>
          <w:rFonts w:ascii="Arial" w:hAnsi="Arial"/>
          <w:color w:val="17212B"/>
          <w:sz w:val="21"/>
        </w:rPr>
        <w:t>Aggregation and privacy controls for feedback to the specialist.</w:t>
      </w:r>
    </w:p>
    <w:p>
      <w:pPr>
        <w:pStyle w:val="Heading2"/>
      </w:pPr>
      <w:r>
        <w:t>Minimum viable release</w:t>
      </w:r>
    </w:p>
    <w:p>
      <w:pPr>
        <w:spacing w:after="80" w:line="269" w:lineRule="auto"/>
        <w:ind w:left="540" w:hanging="271"/>
      </w:pPr>
      <w:r>
        <w:rPr>
          <w:rFonts w:ascii="Arial" w:hAnsi="Arial"/>
          <w:b/>
          <w:color w:val="C45A2A"/>
          <w:sz w:val="21"/>
        </w:rPr>
        <w:t xml:space="preserve">• </w:t>
      </w:r>
      <w:r>
        <w:rPr>
          <w:rFonts w:ascii="Arial" w:hAnsi="Arial"/>
          <w:color w:val="17212B"/>
          <w:sz w:val="21"/>
        </w:rPr>
        <w:t>Voice or text capture into a structured idea.</w:t>
      </w:r>
    </w:p>
    <w:p>
      <w:pPr>
        <w:spacing w:after="80" w:line="269" w:lineRule="auto"/>
        <w:ind w:left="540" w:hanging="271"/>
      </w:pPr>
      <w:r>
        <w:rPr>
          <w:rFonts w:ascii="Arial" w:hAnsi="Arial"/>
          <w:b/>
          <w:color w:val="C45A2A"/>
          <w:sz w:val="21"/>
        </w:rPr>
        <w:t xml:space="preserve">• </w:t>
      </w:r>
      <w:r>
        <w:rPr>
          <w:rFonts w:ascii="Arial" w:hAnsi="Arial"/>
          <w:color w:val="17212B"/>
          <w:sz w:val="21"/>
        </w:rPr>
        <w:t>Human approval and fixed expiration date.</w:t>
      </w:r>
    </w:p>
    <w:p>
      <w:pPr>
        <w:spacing w:after="80" w:line="269" w:lineRule="auto"/>
        <w:ind w:left="540" w:hanging="271"/>
      </w:pPr>
      <w:r>
        <w:rPr>
          <w:rFonts w:ascii="Arial" w:hAnsi="Arial"/>
          <w:b/>
          <w:color w:val="C45A2A"/>
          <w:sz w:val="21"/>
        </w:rPr>
        <w:t xml:space="preserve">• </w:t>
      </w:r>
      <w:r>
        <w:rPr>
          <w:rFonts w:ascii="Arial" w:hAnsi="Arial"/>
          <w:color w:val="17212B"/>
          <w:sz w:val="21"/>
        </w:rPr>
        <w:t>Matching against a small set of objective client conditions.</w:t>
      </w:r>
    </w:p>
    <w:p>
      <w:pPr>
        <w:spacing w:after="80" w:line="269" w:lineRule="auto"/>
        <w:ind w:left="540" w:hanging="271"/>
      </w:pPr>
      <w:r>
        <w:rPr>
          <w:rFonts w:ascii="Arial" w:hAnsi="Arial"/>
          <w:b/>
          <w:color w:val="C45A2A"/>
          <w:sz w:val="21"/>
        </w:rPr>
        <w:t xml:space="preserve">• </w:t>
      </w:r>
      <w:r>
        <w:rPr>
          <w:rFonts w:ascii="Arial" w:hAnsi="Arial"/>
          <w:color w:val="17212B"/>
          <w:sz w:val="21"/>
        </w:rPr>
        <w:t>Advisor review and feedback.</w:t>
      </w:r>
    </w:p>
    <w:p>
      <w:pPr>
        <w:pStyle w:val="Heading2"/>
      </w:pPr>
      <w:r>
        <w:t>Mature experience</w:t>
      </w:r>
    </w:p>
    <w:p>
      <w:r>
        <w:rPr>
          <w:rFonts w:ascii="Arial" w:hAnsi="Arial"/>
          <w:color w:val="17212B"/>
          <w:sz w:val="21"/>
        </w:rPr>
        <w:t>Specialist expertise becomes executable institutional intelligence that can generate relevant relationship opportunities, monitoring agents and reusable skills.</w:t>
      </w:r>
    </w:p>
    <w:p>
      <w:pPr>
        <w:pStyle w:val="Heading2"/>
      </w:pPr>
      <w:r>
        <w:t>Definition of done</w:t>
      </w:r>
    </w:p>
    <w:p>
      <w:r>
        <w:rPr>
          <w:rFonts w:ascii="Arial" w:hAnsi="Arial"/>
          <w:color w:val="17212B"/>
          <w:sz w:val="21"/>
        </w:rPr>
        <w:t>The specialist contributes the idea once, the appropriate relationship teams receive a precise and explainable application, and the firm learns whether the idea improved client outcomes.</w:t>
      </w:r>
    </w:p>
    <w:p>
      <w:pPr>
        <w:pStyle w:val="Heading2"/>
      </w:pPr>
      <w:r>
        <w:t>Measures</w:t>
      </w:r>
    </w:p>
    <w:p>
      <w:pPr>
        <w:spacing w:after="80" w:line="269" w:lineRule="auto"/>
        <w:ind w:left="540" w:hanging="271"/>
      </w:pPr>
      <w:r>
        <w:rPr>
          <w:rFonts w:ascii="Arial" w:hAnsi="Arial"/>
          <w:b/>
          <w:color w:val="C45A2A"/>
          <w:sz w:val="21"/>
        </w:rPr>
        <w:t xml:space="preserve">• </w:t>
      </w:r>
      <w:r>
        <w:rPr>
          <w:rFonts w:ascii="Arial" w:hAnsi="Arial"/>
          <w:color w:val="17212B"/>
          <w:sz w:val="21"/>
        </w:rPr>
        <w:t>Time from capture to approved publication.</w:t>
      </w:r>
    </w:p>
    <w:p>
      <w:pPr>
        <w:spacing w:after="80" w:line="269" w:lineRule="auto"/>
        <w:ind w:left="540" w:hanging="271"/>
      </w:pPr>
      <w:r>
        <w:rPr>
          <w:rFonts w:ascii="Arial" w:hAnsi="Arial"/>
          <w:b/>
          <w:color w:val="C45A2A"/>
          <w:sz w:val="21"/>
        </w:rPr>
        <w:t xml:space="preserve">• </w:t>
      </w:r>
      <w:r>
        <w:rPr>
          <w:rFonts w:ascii="Arial" w:hAnsi="Arial"/>
          <w:color w:val="17212B"/>
          <w:sz w:val="21"/>
        </w:rPr>
        <w:t>Completeness of evidence, risks and conditions.</w:t>
      </w:r>
    </w:p>
    <w:p>
      <w:pPr>
        <w:spacing w:after="80" w:line="269" w:lineRule="auto"/>
        <w:ind w:left="540" w:hanging="271"/>
      </w:pPr>
      <w:r>
        <w:rPr>
          <w:rFonts w:ascii="Arial" w:hAnsi="Arial"/>
          <w:b/>
          <w:color w:val="C45A2A"/>
          <w:sz w:val="21"/>
        </w:rPr>
        <w:t xml:space="preserve">• </w:t>
      </w:r>
      <w:r>
        <w:rPr>
          <w:rFonts w:ascii="Arial" w:hAnsi="Arial"/>
          <w:color w:val="17212B"/>
          <w:sz w:val="21"/>
        </w:rPr>
        <w:t>Match acceptance and false-positive rate.</w:t>
      </w:r>
    </w:p>
    <w:p>
      <w:pPr>
        <w:spacing w:after="80" w:line="269" w:lineRule="auto"/>
        <w:ind w:left="540" w:hanging="271"/>
      </w:pPr>
      <w:r>
        <w:rPr>
          <w:rFonts w:ascii="Arial" w:hAnsi="Arial"/>
          <w:b/>
          <w:color w:val="C45A2A"/>
          <w:sz w:val="21"/>
        </w:rPr>
        <w:t xml:space="preserve">• </w:t>
      </w:r>
      <w:r>
        <w:rPr>
          <w:rFonts w:ascii="Arial" w:hAnsi="Arial"/>
          <w:color w:val="17212B"/>
          <w:sz w:val="21"/>
        </w:rPr>
        <w:t>Advisor modifications and outreach.</w:t>
      </w:r>
    </w:p>
    <w:p>
      <w:pPr>
        <w:spacing w:after="80" w:line="269" w:lineRule="auto"/>
        <w:ind w:left="540" w:hanging="271"/>
      </w:pPr>
      <w:r>
        <w:rPr>
          <w:rFonts w:ascii="Arial" w:hAnsi="Arial"/>
          <w:b/>
          <w:color w:val="C45A2A"/>
          <w:sz w:val="21"/>
        </w:rPr>
        <w:t xml:space="preserve">• </w:t>
      </w:r>
      <w:r>
        <w:rPr>
          <w:rFonts w:ascii="Arial" w:hAnsi="Arial"/>
          <w:color w:val="17212B"/>
          <w:sz w:val="21"/>
        </w:rPr>
        <w:t>Client engagement and outcomes.</w:t>
      </w:r>
    </w:p>
    <w:p>
      <w:pPr>
        <w:spacing w:after="80" w:line="269" w:lineRule="auto"/>
        <w:ind w:left="540" w:hanging="271"/>
      </w:pPr>
      <w:r>
        <w:rPr>
          <w:rFonts w:ascii="Arial" w:hAnsi="Arial"/>
          <w:b/>
          <w:color w:val="C45A2A"/>
          <w:sz w:val="21"/>
        </w:rPr>
        <w:t xml:space="preserve">• </w:t>
      </w:r>
      <w:r>
        <w:rPr>
          <w:rFonts w:ascii="Arial" w:hAnsi="Arial"/>
          <w:color w:val="17212B"/>
          <w:sz w:val="21"/>
        </w:rPr>
        <w:t>Expired content still in circulation.</w:t>
      </w:r>
    </w:p>
    <w:p>
      <w:pPr>
        <w:pStyle w:val="Heading1"/>
      </w:pPr>
      <w:r>
        <w:t>JOURNEY 5: CLIENT REQUEST TO RESOLUTION</w:t>
      </w:r>
    </w:p>
    <w:p>
      <w:pPr>
        <w:pStyle w:val="Heading2"/>
      </w:pPr>
      <w:r>
        <w:t>Client and employee promise</w:t>
      </w:r>
    </w:p>
    <w:p>
      <w:r>
        <w:rPr>
          <w:rFonts w:ascii="Arial" w:hAnsi="Arial"/>
          <w:color w:val="17212B"/>
          <w:sz w:val="21"/>
        </w:rPr>
        <w:t>A client should be able to state what they need once. J.P. Morgan should coordinate the work, maintain appropriate controls and keep the client informed through completion.</w:t>
      </w:r>
    </w:p>
    <w:p>
      <w:pPr>
        <w:pStyle w:val="Heading2"/>
      </w:pPr>
      <w:r>
        <w:t>Primary personas</w:t>
      </w:r>
    </w:p>
    <w:p>
      <w:r>
        <w:rPr>
          <w:rFonts w:ascii="Arial" w:hAnsi="Arial"/>
          <w:color w:val="17212B"/>
          <w:sz w:val="21"/>
        </w:rPr>
        <w:t>Clients, advisors, analysts, service teams, operations and approvers.</w:t>
      </w:r>
    </w:p>
    <w:p>
      <w:pPr>
        <w:pStyle w:val="Heading2"/>
      </w:pPr>
      <w:r>
        <w:t>Trigger</w:t>
      </w:r>
    </w:p>
    <w:p>
      <w:r>
        <w:rPr>
          <w:rFonts w:ascii="Arial" w:hAnsi="Arial"/>
          <w:color w:val="17212B"/>
          <w:sz w:val="21"/>
        </w:rPr>
        <w:t>A request arrives through email, phone, meeting, mobile, client companion or direct entry in Coach.</w:t>
      </w:r>
    </w:p>
    <w:p>
      <w:pPr>
        <w:pStyle w:val="Heading2"/>
      </w:pPr>
      <w:r>
        <w:t>End-to-end flow</w:t>
      </w:r>
    </w:p>
    <w:p>
      <w:pPr>
        <w:spacing w:after="80" w:line="269" w:lineRule="auto"/>
        <w:ind w:left="540" w:hanging="271"/>
      </w:pPr>
      <w:r>
        <w:rPr>
          <w:rFonts w:ascii="Arial" w:hAnsi="Arial"/>
          <w:color w:val="17212B"/>
          <w:sz w:val="21"/>
        </w:rPr>
        <w:t xml:space="preserve">1. </w:t>
      </w:r>
      <w:r>
        <w:rPr>
          <w:rFonts w:ascii="Arial" w:hAnsi="Arial"/>
          <w:color w:val="17212B"/>
          <w:sz w:val="21"/>
        </w:rPr>
        <w:t>Coach captures the request, source, time, participants and stated objective.</w:t>
      </w:r>
    </w:p>
    <w:p>
      <w:pPr>
        <w:spacing w:after="80" w:line="269" w:lineRule="auto"/>
        <w:ind w:left="540" w:hanging="271"/>
      </w:pPr>
      <w:r>
        <w:rPr>
          <w:rFonts w:ascii="Arial" w:hAnsi="Arial"/>
          <w:color w:val="17212B"/>
          <w:sz w:val="21"/>
        </w:rPr>
        <w:t xml:space="preserve">2. </w:t>
      </w:r>
      <w:r>
        <w:rPr>
          <w:rFonts w:ascii="Arial" w:hAnsi="Arial"/>
          <w:color w:val="17212B"/>
          <w:sz w:val="21"/>
        </w:rPr>
        <w:t>Identity, authority and channel risk are evaluated before sensitive information or action is accepted.</w:t>
      </w:r>
    </w:p>
    <w:p>
      <w:pPr>
        <w:spacing w:after="80" w:line="269" w:lineRule="auto"/>
        <w:ind w:left="540" w:hanging="271"/>
      </w:pPr>
      <w:r>
        <w:rPr>
          <w:rFonts w:ascii="Arial" w:hAnsi="Arial"/>
          <w:color w:val="17212B"/>
          <w:sz w:val="21"/>
        </w:rPr>
        <w:t xml:space="preserve">3. </w:t>
      </w:r>
      <w:r>
        <w:rPr>
          <w:rFonts w:ascii="Arial" w:hAnsi="Arial"/>
          <w:color w:val="17212B"/>
          <w:sz w:val="21"/>
        </w:rPr>
        <w:t>The Client Agent retrieves the relevant relationship, account, entity, preference and open-request context.</w:t>
      </w:r>
    </w:p>
    <w:p>
      <w:pPr>
        <w:spacing w:after="80" w:line="269" w:lineRule="auto"/>
        <w:ind w:left="540" w:hanging="271"/>
      </w:pPr>
      <w:r>
        <w:rPr>
          <w:rFonts w:ascii="Arial" w:hAnsi="Arial"/>
          <w:color w:val="17212B"/>
          <w:sz w:val="21"/>
        </w:rPr>
        <w:t xml:space="preserve">4. </w:t>
      </w:r>
      <w:r>
        <w:rPr>
          <w:rFonts w:ascii="Arial" w:hAnsi="Arial"/>
          <w:color w:val="17212B"/>
          <w:sz w:val="21"/>
        </w:rPr>
        <w:t>Coach classifies the request by intent, risk, reversibility, required information and allowed autonomy level.</w:t>
      </w:r>
    </w:p>
    <w:p>
      <w:pPr>
        <w:spacing w:after="80" w:line="269" w:lineRule="auto"/>
        <w:ind w:left="540" w:hanging="271"/>
      </w:pPr>
      <w:r>
        <w:rPr>
          <w:rFonts w:ascii="Arial" w:hAnsi="Arial"/>
          <w:color w:val="17212B"/>
          <w:sz w:val="21"/>
        </w:rPr>
        <w:t xml:space="preserve">5. </w:t>
      </w:r>
      <w:r>
        <w:rPr>
          <w:rFonts w:ascii="Arial" w:hAnsi="Arial"/>
          <w:color w:val="17212B"/>
          <w:sz w:val="21"/>
        </w:rPr>
        <w:t>The policy layer selects the approved workflow skill and deterministic systems.</w:t>
      </w:r>
    </w:p>
    <w:p>
      <w:pPr>
        <w:spacing w:after="80" w:line="269" w:lineRule="auto"/>
        <w:ind w:left="540" w:hanging="271"/>
      </w:pPr>
      <w:r>
        <w:rPr>
          <w:rFonts w:ascii="Arial" w:hAnsi="Arial"/>
          <w:color w:val="17212B"/>
          <w:sz w:val="21"/>
        </w:rPr>
        <w:t xml:space="preserve">6. </w:t>
      </w:r>
      <w:r>
        <w:rPr>
          <w:rFonts w:ascii="Arial" w:hAnsi="Arial"/>
          <w:color w:val="17212B"/>
          <w:sz w:val="21"/>
        </w:rPr>
        <w:t>The skill creates a plan, lists required information and identifies approvals.</w:t>
      </w:r>
    </w:p>
    <w:p>
      <w:pPr>
        <w:spacing w:after="80" w:line="269" w:lineRule="auto"/>
        <w:ind w:left="540" w:hanging="271"/>
      </w:pPr>
      <w:r>
        <w:rPr>
          <w:rFonts w:ascii="Arial" w:hAnsi="Arial"/>
          <w:color w:val="17212B"/>
          <w:sz w:val="21"/>
        </w:rPr>
        <w:t xml:space="preserve">7. </w:t>
      </w:r>
      <w:r>
        <w:rPr>
          <w:rFonts w:ascii="Arial" w:hAnsi="Arial"/>
          <w:color w:val="17212B"/>
          <w:sz w:val="21"/>
        </w:rPr>
        <w:t>Coach gathers available information and requests only what is missing.</w:t>
      </w:r>
    </w:p>
    <w:p>
      <w:pPr>
        <w:spacing w:after="80" w:line="269" w:lineRule="auto"/>
        <w:ind w:left="540" w:hanging="271"/>
      </w:pPr>
      <w:r>
        <w:rPr>
          <w:rFonts w:ascii="Arial" w:hAnsi="Arial"/>
          <w:color w:val="17212B"/>
          <w:sz w:val="21"/>
        </w:rPr>
        <w:t xml:space="preserve">8. </w:t>
      </w:r>
      <w:r>
        <w:rPr>
          <w:rFonts w:ascii="Arial" w:hAnsi="Arial"/>
          <w:color w:val="17212B"/>
          <w:sz w:val="21"/>
        </w:rPr>
        <w:t>The client and relationship team receive a clear summary of what will happen, what is still needed and the expected next step.</w:t>
      </w:r>
    </w:p>
    <w:p>
      <w:pPr>
        <w:spacing w:after="80" w:line="269" w:lineRule="auto"/>
        <w:ind w:left="540" w:hanging="271"/>
      </w:pPr>
      <w:r>
        <w:rPr>
          <w:rFonts w:ascii="Arial" w:hAnsi="Arial"/>
          <w:color w:val="17212B"/>
          <w:sz w:val="21"/>
        </w:rPr>
        <w:t xml:space="preserve">9. </w:t>
      </w:r>
      <w:r>
        <w:rPr>
          <w:rFonts w:ascii="Arial" w:hAnsi="Arial"/>
          <w:color w:val="17212B"/>
          <w:sz w:val="21"/>
        </w:rPr>
        <w:t>A structured Action is created with owner, due date, risk tier, status and approval path.</w:t>
      </w:r>
    </w:p>
    <w:p>
      <w:pPr>
        <w:spacing w:after="80" w:line="269" w:lineRule="auto"/>
        <w:ind w:left="540" w:hanging="271"/>
      </w:pPr>
      <w:r>
        <w:rPr>
          <w:rFonts w:ascii="Arial" w:hAnsi="Arial"/>
          <w:color w:val="17212B"/>
          <w:sz w:val="21"/>
        </w:rPr>
        <w:t xml:space="preserve">10. </w:t>
      </w:r>
      <w:r>
        <w:rPr>
          <w:rFonts w:ascii="Arial" w:hAnsi="Arial"/>
          <w:color w:val="17212B"/>
          <w:sz w:val="21"/>
        </w:rPr>
        <w:t>For prepare-only workflows, Coach assembles the package for review.</w:t>
      </w:r>
    </w:p>
    <w:p>
      <w:pPr>
        <w:spacing w:after="80" w:line="269" w:lineRule="auto"/>
        <w:ind w:left="540" w:hanging="271"/>
      </w:pPr>
      <w:r>
        <w:rPr>
          <w:rFonts w:ascii="Arial" w:hAnsi="Arial"/>
          <w:color w:val="17212B"/>
          <w:sz w:val="21"/>
        </w:rPr>
        <w:t xml:space="preserve">11. </w:t>
      </w:r>
      <w:r>
        <w:rPr>
          <w:rFonts w:ascii="Arial" w:hAnsi="Arial"/>
          <w:color w:val="17212B"/>
          <w:sz w:val="21"/>
        </w:rPr>
        <w:t>For execute-with-approval workflows, the authorized person reviews and approves the action.</w:t>
      </w:r>
    </w:p>
    <w:p>
      <w:pPr>
        <w:spacing w:after="80" w:line="269" w:lineRule="auto"/>
        <w:ind w:left="540" w:hanging="271"/>
      </w:pPr>
      <w:r>
        <w:rPr>
          <w:rFonts w:ascii="Arial" w:hAnsi="Arial"/>
          <w:color w:val="17212B"/>
          <w:sz w:val="21"/>
        </w:rPr>
        <w:t xml:space="preserve">12. </w:t>
      </w:r>
      <w:r>
        <w:rPr>
          <w:rFonts w:ascii="Arial" w:hAnsi="Arial"/>
          <w:color w:val="17212B"/>
          <w:sz w:val="21"/>
        </w:rPr>
        <w:t>For approved bounded-autonomy workflows, execution may proceed only within defined limits.</w:t>
      </w:r>
    </w:p>
    <w:p>
      <w:pPr>
        <w:spacing w:after="80" w:line="269" w:lineRule="auto"/>
        <w:ind w:left="540" w:hanging="271"/>
      </w:pPr>
      <w:r>
        <w:rPr>
          <w:rFonts w:ascii="Arial" w:hAnsi="Arial"/>
          <w:color w:val="17212B"/>
          <w:sz w:val="21"/>
        </w:rPr>
        <w:t xml:space="preserve">13. </w:t>
      </w:r>
      <w:r>
        <w:rPr>
          <w:rFonts w:ascii="Arial" w:hAnsi="Arial"/>
          <w:color w:val="17212B"/>
          <w:sz w:val="21"/>
        </w:rPr>
        <w:t>Deterministic connectors perform core-system writes, identity steps, records updates and transactions.</w:t>
      </w:r>
    </w:p>
    <w:p>
      <w:pPr>
        <w:spacing w:after="80" w:line="269" w:lineRule="auto"/>
        <w:ind w:left="540" w:hanging="271"/>
      </w:pPr>
      <w:r>
        <w:rPr>
          <w:rFonts w:ascii="Arial" w:hAnsi="Arial"/>
          <w:color w:val="17212B"/>
          <w:sz w:val="21"/>
        </w:rPr>
        <w:t xml:space="preserve">14. </w:t>
      </w:r>
      <w:r>
        <w:rPr>
          <w:rFonts w:ascii="Arial" w:hAnsi="Arial"/>
          <w:color w:val="17212B"/>
          <w:sz w:val="21"/>
        </w:rPr>
        <w:t>Each step produces a receipt and updates the Action state.</w:t>
      </w:r>
    </w:p>
    <w:p>
      <w:pPr>
        <w:spacing w:after="80" w:line="269" w:lineRule="auto"/>
        <w:ind w:left="540" w:hanging="271"/>
      </w:pPr>
      <w:r>
        <w:rPr>
          <w:rFonts w:ascii="Arial" w:hAnsi="Arial"/>
          <w:color w:val="17212B"/>
          <w:sz w:val="21"/>
        </w:rPr>
        <w:t xml:space="preserve">15. </w:t>
      </w:r>
      <w:r>
        <w:rPr>
          <w:rFonts w:ascii="Arial" w:hAnsi="Arial"/>
          <w:color w:val="17212B"/>
          <w:sz w:val="21"/>
        </w:rPr>
        <w:t>If a workflow fails or confidence falls below threshold, execution stops safely and creates an operations exception.</w:t>
      </w:r>
    </w:p>
    <w:p>
      <w:pPr>
        <w:spacing w:after="80" w:line="269" w:lineRule="auto"/>
        <w:ind w:left="540" w:hanging="271"/>
      </w:pPr>
      <w:r>
        <w:rPr>
          <w:rFonts w:ascii="Arial" w:hAnsi="Arial"/>
          <w:color w:val="17212B"/>
          <w:sz w:val="21"/>
        </w:rPr>
        <w:t xml:space="preserve">16. </w:t>
      </w:r>
      <w:r>
        <w:rPr>
          <w:rFonts w:ascii="Arial" w:hAnsi="Arial"/>
          <w:color w:val="17212B"/>
          <w:sz w:val="21"/>
        </w:rPr>
        <w:t>The operations professional receives the complete history, failure reason, policy evidence and resolution options.</w:t>
      </w:r>
    </w:p>
    <w:p>
      <w:pPr>
        <w:spacing w:after="80" w:line="269" w:lineRule="auto"/>
        <w:ind w:left="540" w:hanging="271"/>
      </w:pPr>
      <w:r>
        <w:rPr>
          <w:rFonts w:ascii="Arial" w:hAnsi="Arial"/>
          <w:color w:val="17212B"/>
          <w:sz w:val="21"/>
        </w:rPr>
        <w:t xml:space="preserve">17. </w:t>
      </w:r>
      <w:r>
        <w:rPr>
          <w:rFonts w:ascii="Arial" w:hAnsi="Arial"/>
          <w:color w:val="17212B"/>
          <w:sz w:val="21"/>
        </w:rPr>
        <w:t>Coach proactively informs the client and relationship team of meaningful status changes.</w:t>
      </w:r>
    </w:p>
    <w:p>
      <w:pPr>
        <w:spacing w:after="80" w:line="269" w:lineRule="auto"/>
        <w:ind w:left="540" w:hanging="271"/>
      </w:pPr>
      <w:r>
        <w:rPr>
          <w:rFonts w:ascii="Arial" w:hAnsi="Arial"/>
          <w:color w:val="17212B"/>
          <w:sz w:val="21"/>
        </w:rPr>
        <w:t xml:space="preserve">18. </w:t>
      </w:r>
      <w:r>
        <w:rPr>
          <w:rFonts w:ascii="Arial" w:hAnsi="Arial"/>
          <w:color w:val="17212B"/>
          <w:sz w:val="21"/>
        </w:rPr>
        <w:t>On completion, the result is confirmed, the commitment is closed and the Client Agent records the durable fact.</w:t>
      </w:r>
    </w:p>
    <w:p>
      <w:pPr>
        <w:spacing w:after="80" w:line="269" w:lineRule="auto"/>
        <w:ind w:left="540" w:hanging="271"/>
      </w:pPr>
      <w:r>
        <w:rPr>
          <w:rFonts w:ascii="Arial" w:hAnsi="Arial"/>
          <w:color w:val="17212B"/>
          <w:sz w:val="21"/>
        </w:rPr>
        <w:t xml:space="preserve">19. </w:t>
      </w:r>
      <w:r>
        <w:rPr>
          <w:rFonts w:ascii="Arial" w:hAnsi="Arial"/>
          <w:color w:val="17212B"/>
          <w:sz w:val="21"/>
        </w:rPr>
        <w:t>The outcome engine measures completion time, rework, errors, exceptions, client effort and satisfaction.</w:t>
      </w:r>
    </w:p>
    <w:p>
      <w:pPr>
        <w:pStyle w:val="Heading2"/>
      </w:pPr>
      <w:r>
        <w:t>Core objects</w:t>
      </w:r>
    </w:p>
    <w:p>
      <w:pPr>
        <w:spacing w:after="80" w:line="269" w:lineRule="auto"/>
        <w:ind w:left="540" w:hanging="271"/>
      </w:pPr>
      <w:r>
        <w:rPr>
          <w:rFonts w:ascii="Arial" w:hAnsi="Arial"/>
          <w:b/>
          <w:color w:val="C45A2A"/>
          <w:sz w:val="21"/>
        </w:rPr>
        <w:t xml:space="preserve">• </w:t>
      </w:r>
      <w:r>
        <w:rPr>
          <w:rFonts w:ascii="Arial" w:hAnsi="Arial"/>
          <w:color w:val="17212B"/>
          <w:sz w:val="21"/>
        </w:rPr>
        <w:t>Client request</w:t>
      </w:r>
    </w:p>
    <w:p>
      <w:pPr>
        <w:spacing w:after="80" w:line="269" w:lineRule="auto"/>
        <w:ind w:left="540" w:hanging="271"/>
      </w:pPr>
      <w:r>
        <w:rPr>
          <w:rFonts w:ascii="Arial" w:hAnsi="Arial"/>
          <w:b/>
          <w:color w:val="C45A2A"/>
          <w:sz w:val="21"/>
        </w:rPr>
        <w:t xml:space="preserve">• </w:t>
      </w:r>
      <w:r>
        <w:rPr>
          <w:rFonts w:ascii="Arial" w:hAnsi="Arial"/>
          <w:color w:val="17212B"/>
          <w:sz w:val="21"/>
        </w:rPr>
        <w:t>Identity and authority status</w:t>
      </w:r>
    </w:p>
    <w:p>
      <w:pPr>
        <w:spacing w:after="80" w:line="269" w:lineRule="auto"/>
        <w:ind w:left="540" w:hanging="271"/>
      </w:pPr>
      <w:r>
        <w:rPr>
          <w:rFonts w:ascii="Arial" w:hAnsi="Arial"/>
          <w:b/>
          <w:color w:val="C45A2A"/>
          <w:sz w:val="21"/>
        </w:rPr>
        <w:t xml:space="preserve">• </w:t>
      </w:r>
      <w:r>
        <w:rPr>
          <w:rFonts w:ascii="Arial" w:hAnsi="Arial"/>
          <w:color w:val="17212B"/>
          <w:sz w:val="21"/>
        </w:rPr>
        <w:t>Workflow plan</w:t>
      </w:r>
    </w:p>
    <w:p>
      <w:pPr>
        <w:spacing w:after="80" w:line="269" w:lineRule="auto"/>
        <w:ind w:left="540" w:hanging="271"/>
      </w:pPr>
      <w:r>
        <w:rPr>
          <w:rFonts w:ascii="Arial" w:hAnsi="Arial"/>
          <w:b/>
          <w:color w:val="C45A2A"/>
          <w:sz w:val="21"/>
        </w:rPr>
        <w:t xml:space="preserve">• </w:t>
      </w:r>
      <w:r>
        <w:rPr>
          <w:rFonts w:ascii="Arial" w:hAnsi="Arial"/>
          <w:color w:val="17212B"/>
          <w:sz w:val="21"/>
        </w:rPr>
        <w:t>Required information checklist</w:t>
      </w:r>
    </w:p>
    <w:p>
      <w:pPr>
        <w:spacing w:after="80" w:line="269" w:lineRule="auto"/>
        <w:ind w:left="540" w:hanging="271"/>
      </w:pPr>
      <w:r>
        <w:rPr>
          <w:rFonts w:ascii="Arial" w:hAnsi="Arial"/>
          <w:b/>
          <w:color w:val="C45A2A"/>
          <w:sz w:val="21"/>
        </w:rPr>
        <w:t xml:space="preserve">• </w:t>
      </w:r>
      <w:r>
        <w:rPr>
          <w:rFonts w:ascii="Arial" w:hAnsi="Arial"/>
          <w:color w:val="17212B"/>
          <w:sz w:val="21"/>
        </w:rPr>
        <w:t>Action and approval</w:t>
      </w:r>
    </w:p>
    <w:p>
      <w:pPr>
        <w:spacing w:after="80" w:line="269" w:lineRule="auto"/>
        <w:ind w:left="540" w:hanging="271"/>
      </w:pPr>
      <w:r>
        <w:rPr>
          <w:rFonts w:ascii="Arial" w:hAnsi="Arial"/>
          <w:b/>
          <w:color w:val="C45A2A"/>
          <w:sz w:val="21"/>
        </w:rPr>
        <w:t xml:space="preserve">• </w:t>
      </w:r>
      <w:r>
        <w:rPr>
          <w:rFonts w:ascii="Arial" w:hAnsi="Arial"/>
          <w:color w:val="17212B"/>
          <w:sz w:val="21"/>
        </w:rPr>
        <w:t>Execution receipt</w:t>
      </w:r>
    </w:p>
    <w:p>
      <w:pPr>
        <w:spacing w:after="80" w:line="269" w:lineRule="auto"/>
        <w:ind w:left="540" w:hanging="271"/>
      </w:pPr>
      <w:r>
        <w:rPr>
          <w:rFonts w:ascii="Arial" w:hAnsi="Arial"/>
          <w:b/>
          <w:color w:val="C45A2A"/>
          <w:sz w:val="21"/>
        </w:rPr>
        <w:t xml:space="preserve">• </w:t>
      </w:r>
      <w:r>
        <w:rPr>
          <w:rFonts w:ascii="Arial" w:hAnsi="Arial"/>
          <w:color w:val="17212B"/>
          <w:sz w:val="21"/>
        </w:rPr>
        <w:t>Exception</w:t>
      </w:r>
    </w:p>
    <w:p>
      <w:pPr>
        <w:spacing w:after="80" w:line="269" w:lineRule="auto"/>
        <w:ind w:left="540" w:hanging="271"/>
      </w:pPr>
      <w:r>
        <w:rPr>
          <w:rFonts w:ascii="Arial" w:hAnsi="Arial"/>
          <w:b/>
          <w:color w:val="C45A2A"/>
          <w:sz w:val="21"/>
        </w:rPr>
        <w:t xml:space="preserve">• </w:t>
      </w:r>
      <w:r>
        <w:rPr>
          <w:rFonts w:ascii="Arial" w:hAnsi="Arial"/>
          <w:color w:val="17212B"/>
          <w:sz w:val="21"/>
        </w:rPr>
        <w:t>Status communication</w:t>
      </w:r>
    </w:p>
    <w:p>
      <w:pPr>
        <w:spacing w:after="80" w:line="269" w:lineRule="auto"/>
        <w:ind w:left="540" w:hanging="271"/>
      </w:pPr>
      <w:r>
        <w:rPr>
          <w:rFonts w:ascii="Arial" w:hAnsi="Arial"/>
          <w:b/>
          <w:color w:val="C45A2A"/>
          <w:sz w:val="21"/>
        </w:rPr>
        <w:t xml:space="preserve">• </w:t>
      </w:r>
      <w:r>
        <w:rPr>
          <w:rFonts w:ascii="Arial" w:hAnsi="Arial"/>
          <w:color w:val="17212B"/>
          <w:sz w:val="21"/>
        </w:rPr>
        <w:t>Durable relationship fact</w:t>
      </w:r>
    </w:p>
    <w:p>
      <w:pPr>
        <w:spacing w:after="80" w:line="269" w:lineRule="auto"/>
        <w:ind w:left="540" w:hanging="271"/>
      </w:pPr>
      <w:r>
        <w:rPr>
          <w:rFonts w:ascii="Arial" w:hAnsi="Arial"/>
          <w:b/>
          <w:color w:val="C45A2A"/>
          <w:sz w:val="21"/>
        </w:rPr>
        <w:t xml:space="preserve">• </w:t>
      </w:r>
      <w:r>
        <w:rPr>
          <w:rFonts w:ascii="Arial" w:hAnsi="Arial"/>
          <w:color w:val="17212B"/>
          <w:sz w:val="21"/>
        </w:rPr>
        <w:t>Outcome</w:t>
      </w:r>
    </w:p>
    <w:p>
      <w:pPr>
        <w:pStyle w:val="Heading2"/>
      </w:pPr>
      <w:r>
        <w:t>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Strong identity and authority verification.</w:t>
      </w:r>
    </w:p>
    <w:p>
      <w:pPr>
        <w:spacing w:after="80" w:line="269" w:lineRule="auto"/>
        <w:ind w:left="540" w:hanging="271"/>
      </w:pPr>
      <w:r>
        <w:rPr>
          <w:rFonts w:ascii="Arial" w:hAnsi="Arial"/>
          <w:b/>
          <w:color w:val="C45A2A"/>
          <w:sz w:val="21"/>
        </w:rPr>
        <w:t xml:space="preserve">• </w:t>
      </w:r>
      <w:r>
        <w:rPr>
          <w:rFonts w:ascii="Arial" w:hAnsi="Arial"/>
          <w:color w:val="17212B"/>
          <w:sz w:val="21"/>
        </w:rPr>
        <w:t>Risk-tiered autonomy and financial limits.</w:t>
      </w:r>
    </w:p>
    <w:p>
      <w:pPr>
        <w:spacing w:after="80" w:line="269" w:lineRule="auto"/>
        <w:ind w:left="540" w:hanging="271"/>
      </w:pPr>
      <w:r>
        <w:rPr>
          <w:rFonts w:ascii="Arial" w:hAnsi="Arial"/>
          <w:b/>
          <w:color w:val="C45A2A"/>
          <w:sz w:val="21"/>
        </w:rPr>
        <w:t xml:space="preserve">• </w:t>
      </w:r>
      <w:r>
        <w:rPr>
          <w:rFonts w:ascii="Arial" w:hAnsi="Arial"/>
          <w:color w:val="17212B"/>
          <w:sz w:val="21"/>
        </w:rPr>
        <w:t>No direct model writes to controlled systems.</w:t>
      </w:r>
    </w:p>
    <w:p>
      <w:pPr>
        <w:spacing w:after="80" w:line="269" w:lineRule="auto"/>
        <w:ind w:left="540" w:hanging="271"/>
      </w:pPr>
      <w:r>
        <w:rPr>
          <w:rFonts w:ascii="Arial" w:hAnsi="Arial"/>
          <w:b/>
          <w:color w:val="C45A2A"/>
          <w:sz w:val="21"/>
        </w:rPr>
        <w:t xml:space="preserve">• </w:t>
      </w:r>
      <w:r>
        <w:rPr>
          <w:rFonts w:ascii="Arial" w:hAnsi="Arial"/>
          <w:color w:val="17212B"/>
          <w:sz w:val="21"/>
        </w:rPr>
        <w:t>Idempotency, reconciliation and audit receipts.</w:t>
      </w:r>
    </w:p>
    <w:p>
      <w:pPr>
        <w:spacing w:after="80" w:line="269" w:lineRule="auto"/>
        <w:ind w:left="540" w:hanging="271"/>
      </w:pPr>
      <w:r>
        <w:rPr>
          <w:rFonts w:ascii="Arial" w:hAnsi="Arial"/>
          <w:b/>
          <w:color w:val="C45A2A"/>
          <w:sz w:val="21"/>
        </w:rPr>
        <w:t xml:space="preserve">• </w:t>
      </w:r>
      <w:r>
        <w:rPr>
          <w:rFonts w:ascii="Arial" w:hAnsi="Arial"/>
          <w:color w:val="17212B"/>
          <w:sz w:val="21"/>
        </w:rPr>
        <w:t>Safe stop and human escalation.</w:t>
      </w:r>
    </w:p>
    <w:p>
      <w:pPr>
        <w:spacing w:after="80" w:line="269" w:lineRule="auto"/>
        <w:ind w:left="540" w:hanging="271"/>
      </w:pPr>
      <w:r>
        <w:rPr>
          <w:rFonts w:ascii="Arial" w:hAnsi="Arial"/>
          <w:b/>
          <w:color w:val="C45A2A"/>
          <w:sz w:val="21"/>
        </w:rPr>
        <w:t xml:space="preserve">• </w:t>
      </w:r>
      <w:r>
        <w:rPr>
          <w:rFonts w:ascii="Arial" w:hAnsi="Arial"/>
          <w:color w:val="17212B"/>
          <w:sz w:val="21"/>
        </w:rPr>
        <w:t>Clear client communication without exposing internal control details.</w:t>
      </w:r>
    </w:p>
    <w:p>
      <w:pPr>
        <w:spacing w:after="80" w:line="269" w:lineRule="auto"/>
        <w:ind w:left="540" w:hanging="271"/>
      </w:pPr>
      <w:r>
        <w:rPr>
          <w:rFonts w:ascii="Arial" w:hAnsi="Arial"/>
          <w:b/>
          <w:color w:val="C45A2A"/>
          <w:sz w:val="21"/>
        </w:rPr>
        <w:t xml:space="preserve">• </w:t>
      </w:r>
      <w:r>
        <w:rPr>
          <w:rFonts w:ascii="Arial" w:hAnsi="Arial"/>
          <w:color w:val="17212B"/>
          <w:sz w:val="21"/>
        </w:rPr>
        <w:t>Distinction between reversible and irreversible actions.</w:t>
      </w:r>
    </w:p>
    <w:p>
      <w:pPr>
        <w:pStyle w:val="Heading2"/>
      </w:pPr>
      <w:r>
        <w:t>Minimum viable release</w:t>
      </w:r>
    </w:p>
    <w:p>
      <w:pPr>
        <w:spacing w:after="80" w:line="269" w:lineRule="auto"/>
        <w:ind w:left="540" w:hanging="271"/>
      </w:pPr>
      <w:r>
        <w:rPr>
          <w:rFonts w:ascii="Arial" w:hAnsi="Arial"/>
          <w:b/>
          <w:color w:val="C45A2A"/>
          <w:sz w:val="21"/>
        </w:rPr>
        <w:t xml:space="preserve">• </w:t>
      </w:r>
      <w:r>
        <w:rPr>
          <w:rFonts w:ascii="Arial" w:hAnsi="Arial"/>
          <w:color w:val="17212B"/>
          <w:sz w:val="21"/>
        </w:rPr>
        <w:t>Prepare-only intake for selected service workflows.</w:t>
      </w:r>
    </w:p>
    <w:p>
      <w:pPr>
        <w:spacing w:after="80" w:line="269" w:lineRule="auto"/>
        <w:ind w:left="540" w:hanging="271"/>
      </w:pPr>
      <w:r>
        <w:rPr>
          <w:rFonts w:ascii="Arial" w:hAnsi="Arial"/>
          <w:b/>
          <w:color w:val="C45A2A"/>
          <w:sz w:val="21"/>
        </w:rPr>
        <w:t xml:space="preserve">• </w:t>
      </w:r>
      <w:r>
        <w:rPr>
          <w:rFonts w:ascii="Arial" w:hAnsi="Arial"/>
          <w:color w:val="17212B"/>
          <w:sz w:val="21"/>
        </w:rPr>
        <w:t>Action Center tracking and proactive status.</w:t>
      </w:r>
    </w:p>
    <w:p>
      <w:pPr>
        <w:spacing w:after="80" w:line="269" w:lineRule="auto"/>
        <w:ind w:left="540" w:hanging="271"/>
      </w:pPr>
      <w:r>
        <w:rPr>
          <w:rFonts w:ascii="Arial" w:hAnsi="Arial"/>
          <w:b/>
          <w:color w:val="C45A2A"/>
          <w:sz w:val="21"/>
        </w:rPr>
        <w:t xml:space="preserve">• </w:t>
      </w:r>
      <w:r>
        <w:rPr>
          <w:rFonts w:ascii="Arial" w:hAnsi="Arial"/>
          <w:color w:val="17212B"/>
          <w:sz w:val="21"/>
        </w:rPr>
        <w:t>Execute-with-approval for a small number of low-risk steps.</w:t>
      </w:r>
    </w:p>
    <w:p>
      <w:pPr>
        <w:spacing w:after="80" w:line="269" w:lineRule="auto"/>
        <w:ind w:left="540" w:hanging="271"/>
      </w:pPr>
      <w:r>
        <w:rPr>
          <w:rFonts w:ascii="Arial" w:hAnsi="Arial"/>
          <w:b/>
          <w:color w:val="C45A2A"/>
          <w:sz w:val="21"/>
        </w:rPr>
        <w:t xml:space="preserve">• </w:t>
      </w:r>
      <w:r>
        <w:rPr>
          <w:rFonts w:ascii="Arial" w:hAnsi="Arial"/>
          <w:color w:val="17212B"/>
          <w:sz w:val="21"/>
        </w:rPr>
        <w:t>Operations exception workbench.</w:t>
      </w:r>
    </w:p>
    <w:p>
      <w:pPr>
        <w:pStyle w:val="Heading2"/>
      </w:pPr>
      <w:r>
        <w:t>Mature experience</w:t>
      </w:r>
    </w:p>
    <w:p>
      <w:r>
        <w:rPr>
          <w:rFonts w:ascii="Arial" w:hAnsi="Arial"/>
          <w:color w:val="17212B"/>
          <w:sz w:val="21"/>
        </w:rPr>
        <w:t>Selected routine journeys, such as document collection and appropriate servicing requests, move from intent to resolution with minimal manual handling. Higher-risk journeys remain approval-based or human-led.</w:t>
      </w:r>
    </w:p>
    <w:p>
      <w:pPr>
        <w:pStyle w:val="Heading2"/>
      </w:pPr>
      <w:r>
        <w:t>Definition of done</w:t>
      </w:r>
    </w:p>
    <w:p>
      <w:r>
        <w:rPr>
          <w:rFonts w:ascii="Arial" w:hAnsi="Arial"/>
          <w:color w:val="17212B"/>
          <w:sz w:val="21"/>
        </w:rPr>
        <w:t>The client does not need to repeat the request, the status is always known, controls are completed, and the request reaches a confirmed resolution.</w:t>
      </w:r>
    </w:p>
    <w:p>
      <w:pPr>
        <w:pStyle w:val="Heading2"/>
      </w:pPr>
      <w:r>
        <w:t>Measures</w:t>
      </w:r>
    </w:p>
    <w:p>
      <w:pPr>
        <w:spacing w:after="80" w:line="269" w:lineRule="auto"/>
        <w:ind w:left="540" w:hanging="271"/>
      </w:pPr>
      <w:r>
        <w:rPr>
          <w:rFonts w:ascii="Arial" w:hAnsi="Arial"/>
          <w:b/>
          <w:color w:val="C45A2A"/>
          <w:sz w:val="21"/>
        </w:rPr>
        <w:t xml:space="preserve">• </w:t>
      </w:r>
      <w:r>
        <w:rPr>
          <w:rFonts w:ascii="Arial" w:hAnsi="Arial"/>
          <w:color w:val="17212B"/>
          <w:sz w:val="21"/>
        </w:rPr>
        <w:t>End-to-end completion time.</w:t>
      </w:r>
    </w:p>
    <w:p>
      <w:pPr>
        <w:spacing w:after="80" w:line="269" w:lineRule="auto"/>
        <w:ind w:left="540" w:hanging="271"/>
      </w:pPr>
      <w:r>
        <w:rPr>
          <w:rFonts w:ascii="Arial" w:hAnsi="Arial"/>
          <w:b/>
          <w:color w:val="C45A2A"/>
          <w:sz w:val="21"/>
        </w:rPr>
        <w:t xml:space="preserve">• </w:t>
      </w:r>
      <w:r>
        <w:rPr>
          <w:rFonts w:ascii="Arial" w:hAnsi="Arial"/>
          <w:color w:val="17212B"/>
          <w:sz w:val="21"/>
        </w:rPr>
        <w:t>Client effort and repeated-information requests.</w:t>
      </w:r>
    </w:p>
    <w:p>
      <w:pPr>
        <w:spacing w:after="80" w:line="269" w:lineRule="auto"/>
        <w:ind w:left="540" w:hanging="271"/>
      </w:pPr>
      <w:r>
        <w:rPr>
          <w:rFonts w:ascii="Arial" w:hAnsi="Arial"/>
          <w:b/>
          <w:color w:val="C45A2A"/>
          <w:sz w:val="21"/>
        </w:rPr>
        <w:t xml:space="preserve">• </w:t>
      </w:r>
      <w:r>
        <w:rPr>
          <w:rFonts w:ascii="Arial" w:hAnsi="Arial"/>
          <w:color w:val="17212B"/>
          <w:sz w:val="21"/>
        </w:rPr>
        <w:t>Straight-through processing rate.</w:t>
      </w:r>
    </w:p>
    <w:p>
      <w:pPr>
        <w:spacing w:after="80" w:line="269" w:lineRule="auto"/>
        <w:ind w:left="540" w:hanging="271"/>
      </w:pPr>
      <w:r>
        <w:rPr>
          <w:rFonts w:ascii="Arial" w:hAnsi="Arial"/>
          <w:b/>
          <w:color w:val="C45A2A"/>
          <w:sz w:val="21"/>
        </w:rPr>
        <w:t xml:space="preserve">• </w:t>
      </w:r>
      <w:r>
        <w:rPr>
          <w:rFonts w:ascii="Arial" w:hAnsi="Arial"/>
          <w:color w:val="17212B"/>
          <w:sz w:val="21"/>
        </w:rPr>
        <w:t>Exception, rework and error rates.</w:t>
      </w:r>
    </w:p>
    <w:p>
      <w:pPr>
        <w:spacing w:after="80" w:line="269" w:lineRule="auto"/>
        <w:ind w:left="540" w:hanging="271"/>
      </w:pPr>
      <w:r>
        <w:rPr>
          <w:rFonts w:ascii="Arial" w:hAnsi="Arial"/>
          <w:b/>
          <w:color w:val="C45A2A"/>
          <w:sz w:val="21"/>
        </w:rPr>
        <w:t xml:space="preserve">• </w:t>
      </w:r>
      <w:r>
        <w:rPr>
          <w:rFonts w:ascii="Arial" w:hAnsi="Arial"/>
          <w:color w:val="17212B"/>
          <w:sz w:val="21"/>
        </w:rPr>
        <w:t>Status inquiries.</w:t>
      </w:r>
    </w:p>
    <w:p>
      <w:pPr>
        <w:spacing w:after="80" w:line="269" w:lineRule="auto"/>
        <w:ind w:left="540" w:hanging="271"/>
      </w:pPr>
      <w:r>
        <w:rPr>
          <w:rFonts w:ascii="Arial" w:hAnsi="Arial"/>
          <w:b/>
          <w:color w:val="C45A2A"/>
          <w:sz w:val="21"/>
        </w:rPr>
        <w:t xml:space="preserve">• </w:t>
      </w:r>
      <w:r>
        <w:rPr>
          <w:rFonts w:ascii="Arial" w:hAnsi="Arial"/>
          <w:color w:val="17212B"/>
          <w:sz w:val="21"/>
        </w:rPr>
        <w:t>Control and loss events.</w:t>
      </w:r>
    </w:p>
    <w:p>
      <w:pPr>
        <w:pStyle w:val="Heading1"/>
      </w:pPr>
      <w:r>
        <w:t>JOURNEY 6: THE WEEK BECOMES POWER FRIDAY</w:t>
      </w:r>
    </w:p>
    <w:p>
      <w:pPr>
        <w:pStyle w:val="Heading2"/>
      </w:pPr>
      <w:r>
        <w:t>Employee promise</w:t>
      </w:r>
    </w:p>
    <w:p>
      <w:r>
        <w:rPr>
          <w:rFonts w:ascii="Arial" w:hAnsi="Arial"/>
          <w:color w:val="17212B"/>
          <w:sz w:val="21"/>
        </w:rPr>
        <w:t>Every employee receives protected time to learn from the work they actually performed and apply one meaningful improvement to the week ahead.</w:t>
      </w:r>
    </w:p>
    <w:p>
      <w:pPr>
        <w:pStyle w:val="Heading2"/>
      </w:pPr>
      <w:r>
        <w:t>Primary personas</w:t>
      </w:r>
    </w:p>
    <w:p>
      <w:r>
        <w:rPr>
          <w:rFonts w:ascii="Arial" w:hAnsi="Arial"/>
          <w:color w:val="17212B"/>
          <w:sz w:val="21"/>
        </w:rPr>
        <w:t>Advisors, analysts, specialists, operations professionals and leaders.</w:t>
      </w:r>
    </w:p>
    <w:p>
      <w:pPr>
        <w:pStyle w:val="Heading2"/>
      </w:pPr>
      <w:r>
        <w:t>Trigger</w:t>
      </w:r>
    </w:p>
    <w:p>
      <w:r>
        <w:rPr>
          <w:rFonts w:ascii="Arial" w:hAnsi="Arial"/>
          <w:color w:val="17212B"/>
          <w:sz w:val="21"/>
        </w:rPr>
        <w:t>A scheduled weekly preparation cycle using permitted work signals and the employee’s stated development goals.</w:t>
      </w:r>
    </w:p>
    <w:p>
      <w:pPr>
        <w:pStyle w:val="Heading2"/>
      </w:pPr>
      <w:r>
        <w:t>End-to-end flow</w:t>
      </w:r>
    </w:p>
    <w:p>
      <w:pPr>
        <w:spacing w:after="80" w:line="269" w:lineRule="auto"/>
        <w:ind w:left="540" w:hanging="271"/>
      </w:pPr>
      <w:r>
        <w:rPr>
          <w:rFonts w:ascii="Arial" w:hAnsi="Arial"/>
          <w:color w:val="17212B"/>
          <w:sz w:val="21"/>
        </w:rPr>
        <w:t xml:space="preserve">1. </w:t>
      </w:r>
      <w:r>
        <w:rPr>
          <w:rFonts w:ascii="Arial" w:hAnsi="Arial"/>
          <w:color w:val="17212B"/>
          <w:sz w:val="21"/>
        </w:rPr>
        <w:t>The Personal Capability Agent reviews permitted signals from the week, such as completed work, questions asked, call and meeting summaries, workflow friction, outcomes, previous goals and employee feedback.</w:t>
      </w:r>
    </w:p>
    <w:p>
      <w:pPr>
        <w:spacing w:after="80" w:line="269" w:lineRule="auto"/>
        <w:ind w:left="540" w:hanging="271"/>
      </w:pPr>
      <w:r>
        <w:rPr>
          <w:rFonts w:ascii="Arial" w:hAnsi="Arial"/>
          <w:color w:val="17212B"/>
          <w:sz w:val="21"/>
        </w:rPr>
        <w:t xml:space="preserve">2. </w:t>
      </w:r>
      <w:r>
        <w:rPr>
          <w:rFonts w:ascii="Arial" w:hAnsi="Arial"/>
          <w:color w:val="17212B"/>
          <w:sz w:val="21"/>
        </w:rPr>
        <w:t>Developmental data is processed within a clearly defined privacy boundary separate from formal supervision and performance processes.</w:t>
      </w:r>
    </w:p>
    <w:p>
      <w:pPr>
        <w:spacing w:after="80" w:line="269" w:lineRule="auto"/>
        <w:ind w:left="540" w:hanging="271"/>
      </w:pPr>
      <w:r>
        <w:rPr>
          <w:rFonts w:ascii="Arial" w:hAnsi="Arial"/>
          <w:color w:val="17212B"/>
          <w:sz w:val="21"/>
        </w:rPr>
        <w:t xml:space="preserve">3. </w:t>
      </w:r>
      <w:r>
        <w:rPr>
          <w:rFonts w:ascii="Arial" w:hAnsi="Arial"/>
          <w:color w:val="17212B"/>
          <w:sz w:val="21"/>
        </w:rPr>
        <w:t>The system creates a Weekly Mirror containing:</w:t>
      </w:r>
    </w:p>
    <w:p>
      <w:pPr>
        <w:spacing w:after="80" w:line="269" w:lineRule="auto"/>
        <w:ind w:left="929" w:hanging="271"/>
      </w:pPr>
      <w:r>
        <w:rPr>
          <w:rFonts w:ascii="Arial" w:hAnsi="Arial"/>
          <w:b/>
          <w:color w:val="C45A2A"/>
          <w:sz w:val="21"/>
        </w:rPr>
        <w:t xml:space="preserve">• </w:t>
      </w:r>
      <w:r>
        <w:rPr>
          <w:rFonts w:ascii="Arial" w:hAnsi="Arial"/>
          <w:color w:val="17212B"/>
          <w:sz w:val="21"/>
        </w:rPr>
        <w:t>Strengths or behaviors worth repeating</w:t>
      </w:r>
    </w:p>
    <w:p>
      <w:pPr>
        <w:spacing w:after="80" w:line="269" w:lineRule="auto"/>
        <w:ind w:left="929" w:hanging="271"/>
      </w:pPr>
      <w:r>
        <w:rPr>
          <w:rFonts w:ascii="Arial" w:hAnsi="Arial"/>
          <w:b/>
          <w:color w:val="C45A2A"/>
          <w:sz w:val="21"/>
        </w:rPr>
        <w:t xml:space="preserve">• </w:t>
      </w:r>
      <w:r>
        <w:rPr>
          <w:rFonts w:ascii="Arial" w:hAnsi="Arial"/>
          <w:color w:val="17212B"/>
          <w:sz w:val="21"/>
        </w:rPr>
        <w:t>Moments where the employee encountered friction</w:t>
      </w:r>
    </w:p>
    <w:p>
      <w:pPr>
        <w:spacing w:after="80" w:line="269" w:lineRule="auto"/>
        <w:ind w:left="929" w:hanging="271"/>
      </w:pPr>
      <w:r>
        <w:rPr>
          <w:rFonts w:ascii="Arial" w:hAnsi="Arial"/>
          <w:b/>
          <w:color w:val="C45A2A"/>
          <w:sz w:val="21"/>
        </w:rPr>
        <w:t xml:space="preserve">• </w:t>
      </w:r>
      <w:r>
        <w:rPr>
          <w:rFonts w:ascii="Arial" w:hAnsi="Arial"/>
          <w:color w:val="17212B"/>
          <w:sz w:val="21"/>
        </w:rPr>
        <w:t>One or two possible development priorities</w:t>
      </w:r>
    </w:p>
    <w:p>
      <w:pPr>
        <w:spacing w:after="80" w:line="269" w:lineRule="auto"/>
        <w:ind w:left="929" w:hanging="271"/>
      </w:pPr>
      <w:r>
        <w:rPr>
          <w:rFonts w:ascii="Arial" w:hAnsi="Arial"/>
          <w:b/>
          <w:color w:val="C45A2A"/>
          <w:sz w:val="21"/>
        </w:rPr>
        <w:t xml:space="preserve">• </w:t>
      </w:r>
      <w:r>
        <w:rPr>
          <w:rFonts w:ascii="Arial" w:hAnsi="Arial"/>
          <w:color w:val="17212B"/>
          <w:sz w:val="21"/>
        </w:rPr>
        <w:t>The evidence behind each observation</w:t>
      </w:r>
    </w:p>
    <w:p>
      <w:pPr>
        <w:spacing w:after="80" w:line="269" w:lineRule="auto"/>
        <w:ind w:left="540" w:hanging="271"/>
      </w:pPr>
      <w:r>
        <w:rPr>
          <w:rFonts w:ascii="Arial" w:hAnsi="Arial"/>
          <w:color w:val="17212B"/>
          <w:sz w:val="21"/>
        </w:rPr>
        <w:t xml:space="preserve">4. </w:t>
      </w:r>
      <w:r>
        <w:rPr>
          <w:rFonts w:ascii="Arial" w:hAnsi="Arial"/>
          <w:color w:val="17212B"/>
          <w:sz w:val="21"/>
        </w:rPr>
        <w:t>The employee reviews the mirror and can confirm, correct or dismiss any interpretation.</w:t>
      </w:r>
    </w:p>
    <w:p>
      <w:pPr>
        <w:spacing w:after="80" w:line="269" w:lineRule="auto"/>
        <w:ind w:left="540" w:hanging="271"/>
      </w:pPr>
      <w:r>
        <w:rPr>
          <w:rFonts w:ascii="Arial" w:hAnsi="Arial"/>
          <w:color w:val="17212B"/>
          <w:sz w:val="21"/>
        </w:rPr>
        <w:t xml:space="preserve">5. </w:t>
      </w:r>
      <w:r>
        <w:rPr>
          <w:rFonts w:ascii="Arial" w:hAnsi="Arial"/>
          <w:color w:val="17212B"/>
          <w:sz w:val="21"/>
        </w:rPr>
        <w:t>The employee chooses one focus rather than receiving an automatic deficiency score.</w:t>
      </w:r>
    </w:p>
    <w:p>
      <w:pPr>
        <w:spacing w:after="80" w:line="269" w:lineRule="auto"/>
        <w:ind w:left="540" w:hanging="271"/>
      </w:pPr>
      <w:r>
        <w:rPr>
          <w:rFonts w:ascii="Arial" w:hAnsi="Arial"/>
          <w:color w:val="17212B"/>
          <w:sz w:val="21"/>
        </w:rPr>
        <w:t xml:space="preserve">6. </w:t>
      </w:r>
      <w:r>
        <w:rPr>
          <w:rFonts w:ascii="Arial" w:hAnsi="Arial"/>
          <w:color w:val="17212B"/>
          <w:sz w:val="21"/>
        </w:rPr>
        <w:t>Coach connects the focus to an approved Private Bank capability or skill.</w:t>
      </w:r>
    </w:p>
    <w:p>
      <w:pPr>
        <w:spacing w:after="80" w:line="269" w:lineRule="auto"/>
        <w:ind w:left="540" w:hanging="271"/>
      </w:pPr>
      <w:r>
        <w:rPr>
          <w:rFonts w:ascii="Arial" w:hAnsi="Arial"/>
          <w:color w:val="17212B"/>
          <w:sz w:val="21"/>
        </w:rPr>
        <w:t xml:space="preserve">7. </w:t>
      </w:r>
      <w:r>
        <w:rPr>
          <w:rFonts w:ascii="Arial" w:hAnsi="Arial"/>
          <w:color w:val="17212B"/>
          <w:sz w:val="21"/>
        </w:rPr>
        <w:t>The system creates a personalized practice experience using synthetic or appropriately transformed client context.</w:t>
      </w:r>
    </w:p>
    <w:p>
      <w:pPr>
        <w:spacing w:after="80" w:line="269" w:lineRule="auto"/>
        <w:ind w:left="540" w:hanging="271"/>
      </w:pPr>
      <w:r>
        <w:rPr>
          <w:rFonts w:ascii="Arial" w:hAnsi="Arial"/>
          <w:color w:val="17212B"/>
          <w:sz w:val="21"/>
        </w:rPr>
        <w:t xml:space="preserve">8. </w:t>
      </w:r>
      <w:r>
        <w:rPr>
          <w:rFonts w:ascii="Arial" w:hAnsi="Arial"/>
          <w:color w:val="17212B"/>
          <w:sz w:val="21"/>
        </w:rPr>
        <w:t>The employee completes a simulation, rehearsal, explanation exercise or workflow challenge.</w:t>
      </w:r>
    </w:p>
    <w:p>
      <w:pPr>
        <w:spacing w:after="80" w:line="269" w:lineRule="auto"/>
        <w:ind w:left="540" w:hanging="271"/>
      </w:pPr>
      <w:r>
        <w:rPr>
          <w:rFonts w:ascii="Arial" w:hAnsi="Arial"/>
          <w:color w:val="17212B"/>
          <w:sz w:val="21"/>
        </w:rPr>
        <w:t xml:space="preserve">9. </w:t>
      </w:r>
      <w:r>
        <w:rPr>
          <w:rFonts w:ascii="Arial" w:hAnsi="Arial"/>
          <w:color w:val="17212B"/>
          <w:sz w:val="21"/>
        </w:rPr>
        <w:t>Coach provides immediate feedback grounded in an approved rubric.</w:t>
      </w:r>
    </w:p>
    <w:p>
      <w:pPr>
        <w:spacing w:after="80" w:line="269" w:lineRule="auto"/>
        <w:ind w:left="540" w:hanging="271"/>
      </w:pPr>
      <w:r>
        <w:rPr>
          <w:rFonts w:ascii="Arial" w:hAnsi="Arial"/>
          <w:color w:val="17212B"/>
          <w:sz w:val="21"/>
        </w:rPr>
        <w:t xml:space="preserve">10. </w:t>
      </w:r>
      <w:r>
        <w:rPr>
          <w:rFonts w:ascii="Arial" w:hAnsi="Arial"/>
          <w:color w:val="17212B"/>
          <w:sz w:val="21"/>
        </w:rPr>
        <w:t>The employee applies the learning to a real upcoming meeting, client situation, specialist idea, workflow or leadership conversation.</w:t>
      </w:r>
    </w:p>
    <w:p>
      <w:pPr>
        <w:spacing w:after="80" w:line="269" w:lineRule="auto"/>
        <w:ind w:left="540" w:hanging="271"/>
      </w:pPr>
      <w:r>
        <w:rPr>
          <w:rFonts w:ascii="Arial" w:hAnsi="Arial"/>
          <w:color w:val="17212B"/>
          <w:sz w:val="21"/>
        </w:rPr>
        <w:t xml:space="preserve">11. </w:t>
      </w:r>
      <w:r>
        <w:rPr>
          <w:rFonts w:ascii="Arial" w:hAnsi="Arial"/>
          <w:color w:val="17212B"/>
          <w:sz w:val="21"/>
        </w:rPr>
        <w:t>The employee records one behavior or action to test in the following week.</w:t>
      </w:r>
    </w:p>
    <w:p>
      <w:pPr>
        <w:spacing w:after="80" w:line="269" w:lineRule="auto"/>
        <w:ind w:left="540" w:hanging="271"/>
      </w:pPr>
      <w:r>
        <w:rPr>
          <w:rFonts w:ascii="Arial" w:hAnsi="Arial"/>
          <w:color w:val="17212B"/>
          <w:sz w:val="21"/>
        </w:rPr>
        <w:t xml:space="preserve">12. </w:t>
      </w:r>
      <w:r>
        <w:rPr>
          <w:rFonts w:ascii="Arial" w:hAnsi="Arial"/>
          <w:color w:val="17212B"/>
          <w:sz w:val="21"/>
        </w:rPr>
        <w:t>The Personal Capability Agent follows up privately and adapts the next experience.</w:t>
      </w:r>
    </w:p>
    <w:p>
      <w:pPr>
        <w:spacing w:after="80" w:line="269" w:lineRule="auto"/>
        <w:ind w:left="540" w:hanging="271"/>
      </w:pPr>
      <w:r>
        <w:rPr>
          <w:rFonts w:ascii="Arial" w:hAnsi="Arial"/>
          <w:color w:val="17212B"/>
          <w:sz w:val="21"/>
        </w:rPr>
        <w:t xml:space="preserve">13. </w:t>
      </w:r>
      <w:r>
        <w:rPr>
          <w:rFonts w:ascii="Arial" w:hAnsi="Arial"/>
          <w:color w:val="17212B"/>
          <w:sz w:val="21"/>
        </w:rPr>
        <w:t>Leaders see only appropriate aggregated capability themes and goals employees choose to share.</w:t>
      </w:r>
    </w:p>
    <w:p>
      <w:pPr>
        <w:pStyle w:val="Heading2"/>
      </w:pPr>
      <w:r>
        <w:t>Core objects</w:t>
      </w:r>
    </w:p>
    <w:p>
      <w:pPr>
        <w:spacing w:after="80" w:line="269" w:lineRule="auto"/>
        <w:ind w:left="540" w:hanging="271"/>
      </w:pPr>
      <w:r>
        <w:rPr>
          <w:rFonts w:ascii="Arial" w:hAnsi="Arial"/>
          <w:b/>
          <w:color w:val="C45A2A"/>
          <w:sz w:val="21"/>
        </w:rPr>
        <w:t xml:space="preserve">• </w:t>
      </w:r>
      <w:r>
        <w:rPr>
          <w:rFonts w:ascii="Arial" w:hAnsi="Arial"/>
          <w:color w:val="17212B"/>
          <w:sz w:val="21"/>
        </w:rPr>
        <w:t>Weekly work signal</w:t>
      </w:r>
    </w:p>
    <w:p>
      <w:pPr>
        <w:spacing w:after="80" w:line="269" w:lineRule="auto"/>
        <w:ind w:left="540" w:hanging="271"/>
      </w:pPr>
      <w:r>
        <w:rPr>
          <w:rFonts w:ascii="Arial" w:hAnsi="Arial"/>
          <w:b/>
          <w:color w:val="C45A2A"/>
          <w:sz w:val="21"/>
        </w:rPr>
        <w:t xml:space="preserve">• </w:t>
      </w:r>
      <w:r>
        <w:rPr>
          <w:rFonts w:ascii="Arial" w:hAnsi="Arial"/>
          <w:color w:val="17212B"/>
          <w:sz w:val="21"/>
        </w:rPr>
        <w:t>Developmental observation</w:t>
      </w:r>
    </w:p>
    <w:p>
      <w:pPr>
        <w:spacing w:after="80" w:line="269" w:lineRule="auto"/>
        <w:ind w:left="540" w:hanging="271"/>
      </w:pPr>
      <w:r>
        <w:rPr>
          <w:rFonts w:ascii="Arial" w:hAnsi="Arial"/>
          <w:b/>
          <w:color w:val="C45A2A"/>
          <w:sz w:val="21"/>
        </w:rPr>
        <w:t xml:space="preserve">• </w:t>
      </w:r>
      <w:r>
        <w:rPr>
          <w:rFonts w:ascii="Arial" w:hAnsi="Arial"/>
          <w:color w:val="17212B"/>
          <w:sz w:val="21"/>
        </w:rPr>
        <w:t>Employee correction</w:t>
      </w:r>
    </w:p>
    <w:p>
      <w:pPr>
        <w:spacing w:after="80" w:line="269" w:lineRule="auto"/>
        <w:ind w:left="540" w:hanging="271"/>
      </w:pPr>
      <w:r>
        <w:rPr>
          <w:rFonts w:ascii="Arial" w:hAnsi="Arial"/>
          <w:b/>
          <w:color w:val="C45A2A"/>
          <w:sz w:val="21"/>
        </w:rPr>
        <w:t xml:space="preserve">• </w:t>
      </w:r>
      <w:r>
        <w:rPr>
          <w:rFonts w:ascii="Arial" w:hAnsi="Arial"/>
          <w:color w:val="17212B"/>
          <w:sz w:val="21"/>
        </w:rPr>
        <w:t>Capability goal</w:t>
      </w:r>
    </w:p>
    <w:p>
      <w:pPr>
        <w:spacing w:after="80" w:line="269" w:lineRule="auto"/>
        <w:ind w:left="540" w:hanging="271"/>
      </w:pPr>
      <w:r>
        <w:rPr>
          <w:rFonts w:ascii="Arial" w:hAnsi="Arial"/>
          <w:b/>
          <w:color w:val="C45A2A"/>
          <w:sz w:val="21"/>
        </w:rPr>
        <w:t xml:space="preserve">• </w:t>
      </w:r>
      <w:r>
        <w:rPr>
          <w:rFonts w:ascii="Arial" w:hAnsi="Arial"/>
          <w:color w:val="17212B"/>
          <w:sz w:val="21"/>
        </w:rPr>
        <w:t>Practice scenario</w:t>
      </w:r>
    </w:p>
    <w:p>
      <w:pPr>
        <w:spacing w:after="80" w:line="269" w:lineRule="auto"/>
        <w:ind w:left="540" w:hanging="271"/>
      </w:pPr>
      <w:r>
        <w:rPr>
          <w:rFonts w:ascii="Arial" w:hAnsi="Arial"/>
          <w:b/>
          <w:color w:val="C45A2A"/>
          <w:sz w:val="21"/>
        </w:rPr>
        <w:t xml:space="preserve">• </w:t>
      </w:r>
      <w:r>
        <w:rPr>
          <w:rFonts w:ascii="Arial" w:hAnsi="Arial"/>
          <w:color w:val="17212B"/>
          <w:sz w:val="21"/>
        </w:rPr>
        <w:t>Rubric-based feedback</w:t>
      </w:r>
    </w:p>
    <w:p>
      <w:pPr>
        <w:spacing w:after="80" w:line="269" w:lineRule="auto"/>
        <w:ind w:left="540" w:hanging="271"/>
      </w:pPr>
      <w:r>
        <w:rPr>
          <w:rFonts w:ascii="Arial" w:hAnsi="Arial"/>
          <w:b/>
          <w:color w:val="C45A2A"/>
          <w:sz w:val="21"/>
        </w:rPr>
        <w:t xml:space="preserve">• </w:t>
      </w:r>
      <w:r>
        <w:rPr>
          <w:rFonts w:ascii="Arial" w:hAnsi="Arial"/>
          <w:color w:val="17212B"/>
          <w:sz w:val="21"/>
        </w:rPr>
        <w:t>Application commitment</w:t>
      </w:r>
    </w:p>
    <w:p>
      <w:pPr>
        <w:spacing w:after="80" w:line="269" w:lineRule="auto"/>
        <w:ind w:left="540" w:hanging="271"/>
      </w:pPr>
      <w:r>
        <w:rPr>
          <w:rFonts w:ascii="Arial" w:hAnsi="Arial"/>
          <w:b/>
          <w:color w:val="C45A2A"/>
          <w:sz w:val="21"/>
        </w:rPr>
        <w:t xml:space="preserve">• </w:t>
      </w:r>
      <w:r>
        <w:rPr>
          <w:rFonts w:ascii="Arial" w:hAnsi="Arial"/>
          <w:color w:val="17212B"/>
          <w:sz w:val="21"/>
        </w:rPr>
        <w:t>Follow-up outcome</w:t>
      </w:r>
    </w:p>
    <w:p>
      <w:pPr>
        <w:pStyle w:val="Heading2"/>
      </w:pPr>
      <w:r>
        <w:t>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Transparent use of work signals.</w:t>
      </w:r>
    </w:p>
    <w:p>
      <w:pPr>
        <w:spacing w:after="80" w:line="269" w:lineRule="auto"/>
        <w:ind w:left="540" w:hanging="271"/>
      </w:pPr>
      <w:r>
        <w:rPr>
          <w:rFonts w:ascii="Arial" w:hAnsi="Arial"/>
          <w:b/>
          <w:color w:val="C45A2A"/>
          <w:sz w:val="21"/>
        </w:rPr>
        <w:t xml:space="preserve">• </w:t>
      </w:r>
      <w:r>
        <w:rPr>
          <w:rFonts w:ascii="Arial" w:hAnsi="Arial"/>
          <w:color w:val="17212B"/>
          <w:sz w:val="21"/>
        </w:rPr>
        <w:t>Employee access to evidence and correction rights.</w:t>
      </w:r>
    </w:p>
    <w:p>
      <w:pPr>
        <w:spacing w:after="80" w:line="269" w:lineRule="auto"/>
        <w:ind w:left="540" w:hanging="271"/>
      </w:pPr>
      <w:r>
        <w:rPr>
          <w:rFonts w:ascii="Arial" w:hAnsi="Arial"/>
          <w:b/>
          <w:color w:val="C45A2A"/>
          <w:sz w:val="21"/>
        </w:rPr>
        <w:t xml:space="preserve">• </w:t>
      </w:r>
      <w:r>
        <w:rPr>
          <w:rFonts w:ascii="Arial" w:hAnsi="Arial"/>
          <w:color w:val="17212B"/>
          <w:sz w:val="21"/>
        </w:rPr>
        <w:t>Private-by-default detailed coaching.</w:t>
      </w:r>
    </w:p>
    <w:p>
      <w:pPr>
        <w:spacing w:after="80" w:line="269" w:lineRule="auto"/>
        <w:ind w:left="540" w:hanging="271"/>
      </w:pPr>
      <w:r>
        <w:rPr>
          <w:rFonts w:ascii="Arial" w:hAnsi="Arial"/>
          <w:b/>
          <w:color w:val="C45A2A"/>
          <w:sz w:val="21"/>
        </w:rPr>
        <w:t xml:space="preserve">• </w:t>
      </w:r>
      <w:r>
        <w:rPr>
          <w:rFonts w:ascii="Arial" w:hAnsi="Arial"/>
          <w:color w:val="17212B"/>
          <w:sz w:val="21"/>
        </w:rPr>
        <w:t>Separation from hidden ranking and automated performance decisions.</w:t>
      </w:r>
    </w:p>
    <w:p>
      <w:pPr>
        <w:spacing w:after="80" w:line="269" w:lineRule="auto"/>
        <w:ind w:left="540" w:hanging="271"/>
      </w:pPr>
      <w:r>
        <w:rPr>
          <w:rFonts w:ascii="Arial" w:hAnsi="Arial"/>
          <w:b/>
          <w:color w:val="C45A2A"/>
          <w:sz w:val="21"/>
        </w:rPr>
        <w:t xml:space="preserve">• </w:t>
      </w:r>
      <w:r>
        <w:rPr>
          <w:rFonts w:ascii="Arial" w:hAnsi="Arial"/>
          <w:color w:val="17212B"/>
          <w:sz w:val="21"/>
        </w:rPr>
        <w:t>Synthetic or transformed client content for practice.</w:t>
      </w:r>
    </w:p>
    <w:p>
      <w:pPr>
        <w:spacing w:after="80" w:line="269" w:lineRule="auto"/>
        <w:ind w:left="540" w:hanging="271"/>
      </w:pPr>
      <w:r>
        <w:rPr>
          <w:rFonts w:ascii="Arial" w:hAnsi="Arial"/>
          <w:b/>
          <w:color w:val="C45A2A"/>
          <w:sz w:val="21"/>
        </w:rPr>
        <w:t xml:space="preserve">• </w:t>
      </w:r>
      <w:r>
        <w:rPr>
          <w:rFonts w:ascii="Arial" w:hAnsi="Arial"/>
          <w:color w:val="17212B"/>
          <w:sz w:val="21"/>
        </w:rPr>
        <w:t>Bias testing across communication style, accent, background and role.</w:t>
      </w:r>
    </w:p>
    <w:p>
      <w:pPr>
        <w:spacing w:after="80" w:line="269" w:lineRule="auto"/>
        <w:ind w:left="540" w:hanging="271"/>
      </w:pPr>
      <w:r>
        <w:rPr>
          <w:rFonts w:ascii="Arial" w:hAnsi="Arial"/>
          <w:b/>
          <w:color w:val="C45A2A"/>
          <w:sz w:val="21"/>
        </w:rPr>
        <w:t xml:space="preserve">• </w:t>
      </w:r>
      <w:r>
        <w:rPr>
          <w:rFonts w:ascii="Arial" w:hAnsi="Arial"/>
          <w:color w:val="17212B"/>
          <w:sz w:val="21"/>
        </w:rPr>
        <w:t>Formal supervisory concerns follow a separate disclosed process.</w:t>
      </w:r>
    </w:p>
    <w:p>
      <w:pPr>
        <w:pStyle w:val="Heading2"/>
      </w:pPr>
      <w:r>
        <w:t>Minimum viable release</w:t>
      </w:r>
    </w:p>
    <w:p>
      <w:pPr>
        <w:spacing w:after="80" w:line="269" w:lineRule="auto"/>
        <w:ind w:left="540" w:hanging="271"/>
      </w:pPr>
      <w:r>
        <w:rPr>
          <w:rFonts w:ascii="Arial" w:hAnsi="Arial"/>
          <w:b/>
          <w:color w:val="C45A2A"/>
          <w:sz w:val="21"/>
        </w:rPr>
        <w:t xml:space="preserve">• </w:t>
      </w:r>
      <w:r>
        <w:rPr>
          <w:rFonts w:ascii="Arial" w:hAnsi="Arial"/>
          <w:color w:val="17212B"/>
          <w:sz w:val="21"/>
        </w:rPr>
        <w:t>Voluntary pilot with a small group across multiple personas.</w:t>
      </w:r>
    </w:p>
    <w:p>
      <w:pPr>
        <w:spacing w:after="80" w:line="269" w:lineRule="auto"/>
        <w:ind w:left="540" w:hanging="271"/>
      </w:pPr>
      <w:r>
        <w:rPr>
          <w:rFonts w:ascii="Arial" w:hAnsi="Arial"/>
          <w:b/>
          <w:color w:val="C45A2A"/>
          <w:sz w:val="21"/>
        </w:rPr>
        <w:t xml:space="preserve">• </w:t>
      </w:r>
      <w:r>
        <w:rPr>
          <w:rFonts w:ascii="Arial" w:hAnsi="Arial"/>
          <w:color w:val="17212B"/>
          <w:sz w:val="21"/>
        </w:rPr>
        <w:t>One Weekly Mirror, one selected focus and one practice exercise.</w:t>
      </w:r>
    </w:p>
    <w:p>
      <w:pPr>
        <w:spacing w:after="80" w:line="269" w:lineRule="auto"/>
        <w:ind w:left="540" w:hanging="271"/>
      </w:pPr>
      <w:r>
        <w:rPr>
          <w:rFonts w:ascii="Arial" w:hAnsi="Arial"/>
          <w:b/>
          <w:color w:val="C45A2A"/>
          <w:sz w:val="21"/>
        </w:rPr>
        <w:t xml:space="preserve">• </w:t>
      </w:r>
      <w:r>
        <w:rPr>
          <w:rFonts w:ascii="Arial" w:hAnsi="Arial"/>
          <w:color w:val="17212B"/>
          <w:sz w:val="21"/>
        </w:rPr>
        <w:t>Clear privacy covenant and participant feedback.</w:t>
      </w:r>
    </w:p>
    <w:p>
      <w:pPr>
        <w:pStyle w:val="Heading2"/>
      </w:pPr>
      <w:r>
        <w:t>Mature experience</w:t>
      </w:r>
    </w:p>
    <w:p>
      <w:r>
        <w:rPr>
          <w:rFonts w:ascii="Arial" w:hAnsi="Arial"/>
          <w:color w:val="17212B"/>
          <w:sz w:val="21"/>
        </w:rPr>
        <w:t>Power Friday becomes a protected firmwide ritual. Each employee receives a personalized learning experience, and aggregated capability patterns help the firm improve its skills, content and operating model.</w:t>
      </w:r>
    </w:p>
    <w:p>
      <w:pPr>
        <w:pStyle w:val="Heading2"/>
      </w:pPr>
      <w:r>
        <w:t>Definition of done</w:t>
      </w:r>
    </w:p>
    <w:p>
      <w:r>
        <w:rPr>
          <w:rFonts w:ascii="Arial" w:hAnsi="Arial"/>
          <w:color w:val="17212B"/>
          <w:sz w:val="21"/>
        </w:rPr>
        <w:t>The employee understands one real lesson from the week, practices it and enters the next week with a concrete application.</w:t>
      </w:r>
    </w:p>
    <w:p>
      <w:pPr>
        <w:pStyle w:val="Heading2"/>
      </w:pPr>
      <w:r>
        <w:t>Measures</w:t>
      </w:r>
    </w:p>
    <w:p>
      <w:pPr>
        <w:spacing w:after="80" w:line="269" w:lineRule="auto"/>
        <w:ind w:left="540" w:hanging="271"/>
      </w:pPr>
      <w:r>
        <w:rPr>
          <w:rFonts w:ascii="Arial" w:hAnsi="Arial"/>
          <w:b/>
          <w:color w:val="C45A2A"/>
          <w:sz w:val="21"/>
        </w:rPr>
        <w:t xml:space="preserve">• </w:t>
      </w:r>
      <w:r>
        <w:rPr>
          <w:rFonts w:ascii="Arial" w:hAnsi="Arial"/>
          <w:color w:val="17212B"/>
          <w:sz w:val="21"/>
        </w:rPr>
        <w:t>Employee usefulness and trust ratings.</w:t>
      </w:r>
    </w:p>
    <w:p>
      <w:pPr>
        <w:spacing w:after="80" w:line="269" w:lineRule="auto"/>
        <w:ind w:left="540" w:hanging="271"/>
      </w:pPr>
      <w:r>
        <w:rPr>
          <w:rFonts w:ascii="Arial" w:hAnsi="Arial"/>
          <w:b/>
          <w:color w:val="C45A2A"/>
          <w:sz w:val="21"/>
        </w:rPr>
        <w:t xml:space="preserve">• </w:t>
      </w:r>
      <w:r>
        <w:rPr>
          <w:rFonts w:ascii="Arial" w:hAnsi="Arial"/>
          <w:color w:val="17212B"/>
          <w:sz w:val="21"/>
        </w:rPr>
        <w:t>Completion and voluntary repeat participation.</w:t>
      </w:r>
    </w:p>
    <w:p>
      <w:pPr>
        <w:spacing w:after="80" w:line="269" w:lineRule="auto"/>
        <w:ind w:left="540" w:hanging="271"/>
      </w:pPr>
      <w:r>
        <w:rPr>
          <w:rFonts w:ascii="Arial" w:hAnsi="Arial"/>
          <w:b/>
          <w:color w:val="C45A2A"/>
          <w:sz w:val="21"/>
        </w:rPr>
        <w:t xml:space="preserve">• </w:t>
      </w:r>
      <w:r>
        <w:rPr>
          <w:rFonts w:ascii="Arial" w:hAnsi="Arial"/>
          <w:color w:val="17212B"/>
          <w:sz w:val="21"/>
        </w:rPr>
        <w:t>Improvement on repeated capability measures.</w:t>
      </w:r>
    </w:p>
    <w:p>
      <w:pPr>
        <w:spacing w:after="80" w:line="269" w:lineRule="auto"/>
        <w:ind w:left="540" w:hanging="271"/>
      </w:pPr>
      <w:r>
        <w:rPr>
          <w:rFonts w:ascii="Arial" w:hAnsi="Arial"/>
          <w:b/>
          <w:color w:val="C45A2A"/>
          <w:sz w:val="21"/>
        </w:rPr>
        <w:t xml:space="preserve">• </w:t>
      </w:r>
      <w:r>
        <w:rPr>
          <w:rFonts w:ascii="Arial" w:hAnsi="Arial"/>
          <w:color w:val="17212B"/>
          <w:sz w:val="21"/>
        </w:rPr>
        <w:t>Application of learning to real work.</w:t>
      </w:r>
    </w:p>
    <w:p>
      <w:pPr>
        <w:spacing w:after="80" w:line="269" w:lineRule="auto"/>
        <w:ind w:left="540" w:hanging="271"/>
      </w:pPr>
      <w:r>
        <w:rPr>
          <w:rFonts w:ascii="Arial" w:hAnsi="Arial"/>
          <w:b/>
          <w:color w:val="C45A2A"/>
          <w:sz w:val="21"/>
        </w:rPr>
        <w:t xml:space="preserve">• </w:t>
      </w:r>
      <w:r>
        <w:rPr>
          <w:rFonts w:ascii="Arial" w:hAnsi="Arial"/>
          <w:color w:val="17212B"/>
          <w:sz w:val="21"/>
        </w:rPr>
        <w:t>Reduction in recurring workflow friction.</w:t>
      </w:r>
    </w:p>
    <w:p>
      <w:pPr>
        <w:spacing w:after="80" w:line="269" w:lineRule="auto"/>
        <w:ind w:left="540" w:hanging="271"/>
      </w:pPr>
      <w:r>
        <w:rPr>
          <w:rFonts w:ascii="Arial" w:hAnsi="Arial"/>
          <w:b/>
          <w:color w:val="C45A2A"/>
          <w:sz w:val="21"/>
        </w:rPr>
        <w:t xml:space="preserve">• </w:t>
      </w:r>
      <w:r>
        <w:rPr>
          <w:rFonts w:ascii="Arial" w:hAnsi="Arial"/>
          <w:color w:val="17212B"/>
          <w:sz w:val="21"/>
        </w:rPr>
        <w:t>Manager and employee perception of privacy and fairness.</w:t>
      </w:r>
    </w:p>
    <w:p>
      <w:pPr>
        <w:pStyle w:val="Heading1"/>
      </w:pPr>
      <w:r>
        <w:t>JOURNEY 7: PROSPECT TO CLIENT AGENT</w:t>
      </w:r>
    </w:p>
    <w:p>
      <w:pPr>
        <w:pStyle w:val="Heading2"/>
      </w:pPr>
      <w:r>
        <w:t>Prospect and client promise</w:t>
      </w:r>
    </w:p>
    <w:p>
      <w:r>
        <w:rPr>
          <w:rFonts w:ascii="Arial" w:hAnsi="Arial"/>
          <w:color w:val="17212B"/>
          <w:sz w:val="21"/>
        </w:rPr>
        <w:t>The relationship should begin intelligently, move through onboarding without repeated explanation and preserve context when the prospect becomes a client.</w:t>
      </w:r>
    </w:p>
    <w:p>
      <w:pPr>
        <w:pStyle w:val="Heading2"/>
      </w:pPr>
      <w:r>
        <w:t>Primary personas</w:t>
      </w:r>
    </w:p>
    <w:p>
      <w:r>
        <w:rPr>
          <w:rFonts w:ascii="Arial" w:hAnsi="Arial"/>
          <w:color w:val="17212B"/>
          <w:sz w:val="21"/>
        </w:rPr>
        <w:t>Prospects, clients, bankers, advisors, analysts, onboarding, KYC, specialists and operations.</w:t>
      </w:r>
    </w:p>
    <w:p>
      <w:pPr>
        <w:pStyle w:val="Heading2"/>
      </w:pPr>
      <w:r>
        <w:t>Trigger</w:t>
      </w:r>
    </w:p>
    <w:p>
      <w:pPr>
        <w:spacing w:after="80" w:line="269" w:lineRule="auto"/>
        <w:ind w:left="540" w:hanging="271"/>
      </w:pPr>
      <w:r>
        <w:rPr>
          <w:rFonts w:ascii="Arial" w:hAnsi="Arial"/>
          <w:b/>
          <w:color w:val="C45A2A"/>
          <w:sz w:val="21"/>
        </w:rPr>
        <w:t xml:space="preserve">• </w:t>
      </w:r>
      <w:r>
        <w:rPr>
          <w:rFonts w:ascii="Arial" w:hAnsi="Arial"/>
          <w:color w:val="17212B"/>
          <w:sz w:val="21"/>
        </w:rPr>
        <w:t>A banker identifies a prospect.</w:t>
      </w:r>
    </w:p>
    <w:p>
      <w:pPr>
        <w:spacing w:after="80" w:line="269" w:lineRule="auto"/>
        <w:ind w:left="540" w:hanging="271"/>
      </w:pPr>
      <w:r>
        <w:rPr>
          <w:rFonts w:ascii="Arial" w:hAnsi="Arial"/>
          <w:b/>
          <w:color w:val="C45A2A"/>
          <w:sz w:val="21"/>
        </w:rPr>
        <w:t xml:space="preserve">• </w:t>
      </w:r>
      <w:r>
        <w:rPr>
          <w:rFonts w:ascii="Arial" w:hAnsi="Arial"/>
          <w:color w:val="17212B"/>
          <w:sz w:val="21"/>
        </w:rPr>
        <w:t>A permitted external or relationship signal suggests a potential opportunity.</w:t>
      </w:r>
    </w:p>
    <w:p>
      <w:pPr>
        <w:spacing w:after="80" w:line="269" w:lineRule="auto"/>
        <w:ind w:left="540" w:hanging="271"/>
      </w:pPr>
      <w:r>
        <w:rPr>
          <w:rFonts w:ascii="Arial" w:hAnsi="Arial"/>
          <w:b/>
          <w:color w:val="C45A2A"/>
          <w:sz w:val="21"/>
        </w:rPr>
        <w:t xml:space="preserve">• </w:t>
      </w:r>
      <w:r>
        <w:rPr>
          <w:rFonts w:ascii="Arial" w:hAnsi="Arial"/>
          <w:color w:val="17212B"/>
          <w:sz w:val="21"/>
        </w:rPr>
        <w:t>A prospect requests a meeting or is referred to the firm.</w:t>
      </w:r>
    </w:p>
    <w:p>
      <w:pPr>
        <w:pStyle w:val="Heading2"/>
      </w:pPr>
      <w:r>
        <w:t>End-to-end flow</w:t>
      </w:r>
    </w:p>
    <w:p>
      <w:pPr>
        <w:spacing w:after="80" w:line="269" w:lineRule="auto"/>
        <w:ind w:left="540" w:hanging="271"/>
      </w:pPr>
      <w:r>
        <w:rPr>
          <w:rFonts w:ascii="Arial" w:hAnsi="Arial"/>
          <w:color w:val="17212B"/>
          <w:sz w:val="21"/>
        </w:rPr>
        <w:t xml:space="preserve">1. </w:t>
      </w:r>
      <w:r>
        <w:rPr>
          <w:rFonts w:ascii="Arial" w:hAnsi="Arial"/>
          <w:color w:val="17212B"/>
          <w:sz w:val="21"/>
        </w:rPr>
        <w:t>Coach checks coverage, ownership, conflicts, permissions and any existing relationship before a new prospect record is created.</w:t>
      </w:r>
    </w:p>
    <w:p>
      <w:pPr>
        <w:spacing w:after="80" w:line="269" w:lineRule="auto"/>
        <w:ind w:left="540" w:hanging="271"/>
      </w:pPr>
      <w:r>
        <w:rPr>
          <w:rFonts w:ascii="Arial" w:hAnsi="Arial"/>
          <w:color w:val="17212B"/>
          <w:sz w:val="21"/>
        </w:rPr>
        <w:t xml:space="preserve">2. </w:t>
      </w:r>
      <w:r>
        <w:rPr>
          <w:rFonts w:ascii="Arial" w:hAnsi="Arial"/>
          <w:color w:val="17212B"/>
          <w:sz w:val="21"/>
        </w:rPr>
        <w:t>The banker records the source, relationship path and permitted information.</w:t>
      </w:r>
    </w:p>
    <w:p>
      <w:pPr>
        <w:spacing w:after="80" w:line="269" w:lineRule="auto"/>
        <w:ind w:left="540" w:hanging="271"/>
      </w:pPr>
      <w:r>
        <w:rPr>
          <w:rFonts w:ascii="Arial" w:hAnsi="Arial"/>
          <w:color w:val="17212B"/>
          <w:sz w:val="21"/>
        </w:rPr>
        <w:t xml:space="preserve">3. </w:t>
      </w:r>
      <w:r>
        <w:rPr>
          <w:rFonts w:ascii="Arial" w:hAnsi="Arial"/>
          <w:color w:val="17212B"/>
          <w:sz w:val="21"/>
        </w:rPr>
        <w:t>A Prospect Agent is created with a defined purpose, access scope and retention policy.</w:t>
      </w:r>
    </w:p>
    <w:p>
      <w:pPr>
        <w:spacing w:after="80" w:line="269" w:lineRule="auto"/>
        <w:ind w:left="540" w:hanging="271"/>
      </w:pPr>
      <w:r>
        <w:rPr>
          <w:rFonts w:ascii="Arial" w:hAnsi="Arial"/>
          <w:color w:val="17212B"/>
          <w:sz w:val="21"/>
        </w:rPr>
        <w:t xml:space="preserve">4. </w:t>
      </w:r>
      <w:r>
        <w:rPr>
          <w:rFonts w:ascii="Arial" w:hAnsi="Arial"/>
          <w:color w:val="17212B"/>
          <w:sz w:val="21"/>
        </w:rPr>
        <w:t>Research agents assemble an attributable profile using approved internal and external sources.</w:t>
      </w:r>
    </w:p>
    <w:p>
      <w:pPr>
        <w:spacing w:after="80" w:line="269" w:lineRule="auto"/>
        <w:ind w:left="540" w:hanging="271"/>
      </w:pPr>
      <w:r>
        <w:rPr>
          <w:rFonts w:ascii="Arial" w:hAnsi="Arial"/>
          <w:color w:val="17212B"/>
          <w:sz w:val="21"/>
        </w:rPr>
        <w:t xml:space="preserve">5. </w:t>
      </w:r>
      <w:r>
        <w:rPr>
          <w:rFonts w:ascii="Arial" w:hAnsi="Arial"/>
          <w:color w:val="17212B"/>
          <w:sz w:val="21"/>
        </w:rPr>
        <w:t>The system labels verified information, public information, banker judgment and AI inference separately.</w:t>
      </w:r>
    </w:p>
    <w:p>
      <w:pPr>
        <w:spacing w:after="80" w:line="269" w:lineRule="auto"/>
        <w:ind w:left="540" w:hanging="271"/>
      </w:pPr>
      <w:r>
        <w:rPr>
          <w:rFonts w:ascii="Arial" w:hAnsi="Arial"/>
          <w:color w:val="17212B"/>
          <w:sz w:val="21"/>
        </w:rPr>
        <w:t xml:space="preserve">6. </w:t>
      </w:r>
      <w:r>
        <w:rPr>
          <w:rFonts w:ascii="Arial" w:hAnsi="Arial"/>
          <w:color w:val="17212B"/>
          <w:sz w:val="21"/>
        </w:rPr>
        <w:t>Coach maps relevant warm relationship paths and identifies the right initial firm participants.</w:t>
      </w:r>
    </w:p>
    <w:p>
      <w:pPr>
        <w:spacing w:after="80" w:line="269" w:lineRule="auto"/>
        <w:ind w:left="540" w:hanging="271"/>
      </w:pPr>
      <w:r>
        <w:rPr>
          <w:rFonts w:ascii="Arial" w:hAnsi="Arial"/>
          <w:color w:val="17212B"/>
          <w:sz w:val="21"/>
        </w:rPr>
        <w:t xml:space="preserve">7. </w:t>
      </w:r>
      <w:r>
        <w:rPr>
          <w:rFonts w:ascii="Arial" w:hAnsi="Arial"/>
          <w:color w:val="17212B"/>
          <w:sz w:val="21"/>
        </w:rPr>
        <w:t>The banker validates the objectives and prepares a differentiated first conversation.</w:t>
      </w:r>
    </w:p>
    <w:p>
      <w:pPr>
        <w:spacing w:after="80" w:line="269" w:lineRule="auto"/>
        <w:ind w:left="540" w:hanging="271"/>
      </w:pPr>
      <w:r>
        <w:rPr>
          <w:rFonts w:ascii="Arial" w:hAnsi="Arial"/>
          <w:color w:val="17212B"/>
          <w:sz w:val="21"/>
        </w:rPr>
        <w:t xml:space="preserve">8. </w:t>
      </w:r>
      <w:r>
        <w:rPr>
          <w:rFonts w:ascii="Arial" w:hAnsi="Arial"/>
          <w:color w:val="17212B"/>
          <w:sz w:val="21"/>
        </w:rPr>
        <w:t>The prospect receives appropriate notice and can contribute goals, documents, participants and agenda items through a secure channel.</w:t>
      </w:r>
    </w:p>
    <w:p>
      <w:pPr>
        <w:spacing w:after="80" w:line="269" w:lineRule="auto"/>
        <w:ind w:left="540" w:hanging="271"/>
      </w:pPr>
      <w:r>
        <w:rPr>
          <w:rFonts w:ascii="Arial" w:hAnsi="Arial"/>
          <w:color w:val="17212B"/>
          <w:sz w:val="21"/>
        </w:rPr>
        <w:t xml:space="preserve">9. </w:t>
      </w:r>
      <w:r>
        <w:rPr>
          <w:rFonts w:ascii="Arial" w:hAnsi="Arial"/>
          <w:color w:val="17212B"/>
          <w:sz w:val="21"/>
        </w:rPr>
        <w:t>During the meeting, the intelligent workspace supports live analysis and specialist routing using only permitted information.</w:t>
      </w:r>
    </w:p>
    <w:p>
      <w:pPr>
        <w:spacing w:after="80" w:line="269" w:lineRule="auto"/>
        <w:ind w:left="540" w:hanging="271"/>
      </w:pPr>
      <w:r>
        <w:rPr>
          <w:rFonts w:ascii="Arial" w:hAnsi="Arial"/>
          <w:color w:val="17212B"/>
          <w:sz w:val="21"/>
        </w:rPr>
        <w:t xml:space="preserve">10. </w:t>
      </w:r>
      <w:r>
        <w:rPr>
          <w:rFonts w:ascii="Arial" w:hAnsi="Arial"/>
          <w:color w:val="17212B"/>
          <w:sz w:val="21"/>
        </w:rPr>
        <w:t>Decisions, questions and commitments are captured, while exploratory discussion remains distinct from confirmed facts.</w:t>
      </w:r>
    </w:p>
    <w:p>
      <w:pPr>
        <w:spacing w:after="80" w:line="269" w:lineRule="auto"/>
        <w:ind w:left="540" w:hanging="271"/>
      </w:pPr>
      <w:r>
        <w:rPr>
          <w:rFonts w:ascii="Arial" w:hAnsi="Arial"/>
          <w:color w:val="17212B"/>
          <w:sz w:val="21"/>
        </w:rPr>
        <w:t xml:space="preserve">11. </w:t>
      </w:r>
      <w:r>
        <w:rPr>
          <w:rFonts w:ascii="Arial" w:hAnsi="Arial"/>
          <w:color w:val="17212B"/>
          <w:sz w:val="21"/>
        </w:rPr>
        <w:t>If the prospect chooses J.P. Morgan, onboarding begins from the existing permissioned context.</w:t>
      </w:r>
    </w:p>
    <w:p>
      <w:pPr>
        <w:spacing w:after="80" w:line="269" w:lineRule="auto"/>
        <w:ind w:left="540" w:hanging="271"/>
      </w:pPr>
      <w:r>
        <w:rPr>
          <w:rFonts w:ascii="Arial" w:hAnsi="Arial"/>
          <w:color w:val="17212B"/>
          <w:sz w:val="21"/>
        </w:rPr>
        <w:t xml:space="preserve">12. </w:t>
      </w:r>
      <w:r>
        <w:rPr>
          <w:rFonts w:ascii="Arial" w:hAnsi="Arial"/>
          <w:color w:val="17212B"/>
          <w:sz w:val="21"/>
        </w:rPr>
        <w:t>KYC, identity, entity, account-opening and funding workflows request only information that is still required and current.</w:t>
      </w:r>
    </w:p>
    <w:p>
      <w:pPr>
        <w:spacing w:after="80" w:line="269" w:lineRule="auto"/>
        <w:ind w:left="540" w:hanging="271"/>
      </w:pPr>
      <w:r>
        <w:rPr>
          <w:rFonts w:ascii="Arial" w:hAnsi="Arial"/>
          <w:color w:val="17212B"/>
          <w:sz w:val="21"/>
        </w:rPr>
        <w:t xml:space="preserve">13. </w:t>
      </w:r>
      <w:r>
        <w:rPr>
          <w:rFonts w:ascii="Arial" w:hAnsi="Arial"/>
          <w:color w:val="17212B"/>
          <w:sz w:val="21"/>
        </w:rPr>
        <w:t>The Prospect Agent transitions into the Client Agent through a controlled conversion rather than a copy-and-reset process.</w:t>
      </w:r>
    </w:p>
    <w:p>
      <w:pPr>
        <w:spacing w:after="80" w:line="269" w:lineRule="auto"/>
        <w:ind w:left="540" w:hanging="271"/>
      </w:pPr>
      <w:r>
        <w:rPr>
          <w:rFonts w:ascii="Arial" w:hAnsi="Arial"/>
          <w:color w:val="17212B"/>
          <w:sz w:val="21"/>
        </w:rPr>
        <w:t xml:space="preserve">14. </w:t>
      </w:r>
      <w:r>
        <w:rPr>
          <w:rFonts w:ascii="Arial" w:hAnsi="Arial"/>
          <w:color w:val="17212B"/>
          <w:sz w:val="21"/>
        </w:rPr>
        <w:t>The conversion preserves provenance, consent, participant permissions, outstanding commitments and the relationship history.</w:t>
      </w:r>
    </w:p>
    <w:p>
      <w:pPr>
        <w:spacing w:after="80" w:line="269" w:lineRule="auto"/>
        <w:ind w:left="540" w:hanging="271"/>
      </w:pPr>
      <w:r>
        <w:rPr>
          <w:rFonts w:ascii="Arial" w:hAnsi="Arial"/>
          <w:color w:val="17212B"/>
          <w:sz w:val="21"/>
        </w:rPr>
        <w:t xml:space="preserve">15. </w:t>
      </w:r>
      <w:r>
        <w:rPr>
          <w:rFonts w:ascii="Arial" w:hAnsi="Arial"/>
          <w:color w:val="17212B"/>
          <w:sz w:val="21"/>
        </w:rPr>
        <w:t>The Client Agent establishes the household graph, relationship plan and first 90-day action state.</w:t>
      </w:r>
    </w:p>
    <w:p>
      <w:pPr>
        <w:spacing w:after="80" w:line="269" w:lineRule="auto"/>
        <w:ind w:left="540" w:hanging="271"/>
      </w:pPr>
      <w:r>
        <w:rPr>
          <w:rFonts w:ascii="Arial" w:hAnsi="Arial"/>
          <w:color w:val="17212B"/>
          <w:sz w:val="21"/>
        </w:rPr>
        <w:t xml:space="preserve">16. </w:t>
      </w:r>
      <w:r>
        <w:rPr>
          <w:rFonts w:ascii="Arial" w:hAnsi="Arial"/>
          <w:color w:val="17212B"/>
          <w:sz w:val="21"/>
        </w:rPr>
        <w:t>The client receives visibility into next steps, required information and progress.</w:t>
      </w:r>
    </w:p>
    <w:p>
      <w:pPr>
        <w:spacing w:after="80" w:line="269" w:lineRule="auto"/>
        <w:ind w:left="540" w:hanging="271"/>
      </w:pPr>
      <w:r>
        <w:rPr>
          <w:rFonts w:ascii="Arial" w:hAnsi="Arial"/>
          <w:color w:val="17212B"/>
          <w:sz w:val="21"/>
        </w:rPr>
        <w:t xml:space="preserve">17. </w:t>
      </w:r>
      <w:r>
        <w:rPr>
          <w:rFonts w:ascii="Arial" w:hAnsi="Arial"/>
          <w:color w:val="17212B"/>
          <w:sz w:val="21"/>
        </w:rPr>
        <w:t>Onboarding outcomes and early relationship feedback improve future prospect and onboarding journeys.</w:t>
      </w:r>
    </w:p>
    <w:p>
      <w:pPr>
        <w:pStyle w:val="Heading2"/>
      </w:pPr>
      <w:r>
        <w:t>Core objects</w:t>
      </w:r>
    </w:p>
    <w:p>
      <w:pPr>
        <w:spacing w:after="80" w:line="269" w:lineRule="auto"/>
        <w:ind w:left="540" w:hanging="271"/>
      </w:pPr>
      <w:r>
        <w:rPr>
          <w:rFonts w:ascii="Arial" w:hAnsi="Arial"/>
          <w:b/>
          <w:color w:val="C45A2A"/>
          <w:sz w:val="21"/>
        </w:rPr>
        <w:t xml:space="preserve">• </w:t>
      </w:r>
      <w:r>
        <w:rPr>
          <w:rFonts w:ascii="Arial" w:hAnsi="Arial"/>
          <w:color w:val="17212B"/>
          <w:sz w:val="21"/>
        </w:rPr>
        <w:t>Coverage and conflict check</w:t>
      </w:r>
    </w:p>
    <w:p>
      <w:pPr>
        <w:spacing w:after="80" w:line="269" w:lineRule="auto"/>
        <w:ind w:left="540" w:hanging="271"/>
      </w:pPr>
      <w:r>
        <w:rPr>
          <w:rFonts w:ascii="Arial" w:hAnsi="Arial"/>
          <w:b/>
          <w:color w:val="C45A2A"/>
          <w:sz w:val="21"/>
        </w:rPr>
        <w:t xml:space="preserve">• </w:t>
      </w:r>
      <w:r>
        <w:rPr>
          <w:rFonts w:ascii="Arial" w:hAnsi="Arial"/>
          <w:color w:val="17212B"/>
          <w:sz w:val="21"/>
        </w:rPr>
        <w:t>Prospect profile</w:t>
      </w:r>
    </w:p>
    <w:p>
      <w:pPr>
        <w:spacing w:after="80" w:line="269" w:lineRule="auto"/>
        <w:ind w:left="540" w:hanging="271"/>
      </w:pPr>
      <w:r>
        <w:rPr>
          <w:rFonts w:ascii="Arial" w:hAnsi="Arial"/>
          <w:b/>
          <w:color w:val="C45A2A"/>
          <w:sz w:val="21"/>
        </w:rPr>
        <w:t xml:space="preserve">• </w:t>
      </w:r>
      <w:r>
        <w:rPr>
          <w:rFonts w:ascii="Arial" w:hAnsi="Arial"/>
          <w:color w:val="17212B"/>
          <w:sz w:val="21"/>
        </w:rPr>
        <w:t>Source and permission record</w:t>
      </w:r>
    </w:p>
    <w:p>
      <w:pPr>
        <w:spacing w:after="80" w:line="269" w:lineRule="auto"/>
        <w:ind w:left="540" w:hanging="271"/>
      </w:pPr>
      <w:r>
        <w:rPr>
          <w:rFonts w:ascii="Arial" w:hAnsi="Arial"/>
          <w:b/>
          <w:color w:val="C45A2A"/>
          <w:sz w:val="21"/>
        </w:rPr>
        <w:t xml:space="preserve">• </w:t>
      </w:r>
      <w:r>
        <w:rPr>
          <w:rFonts w:ascii="Arial" w:hAnsi="Arial"/>
          <w:color w:val="17212B"/>
          <w:sz w:val="21"/>
        </w:rPr>
        <w:t>Relationship path</w:t>
      </w:r>
    </w:p>
    <w:p>
      <w:pPr>
        <w:spacing w:after="80" w:line="269" w:lineRule="auto"/>
        <w:ind w:left="540" w:hanging="271"/>
      </w:pPr>
      <w:r>
        <w:rPr>
          <w:rFonts w:ascii="Arial" w:hAnsi="Arial"/>
          <w:b/>
          <w:color w:val="C45A2A"/>
          <w:sz w:val="21"/>
        </w:rPr>
        <w:t xml:space="preserve">• </w:t>
      </w:r>
      <w:r>
        <w:rPr>
          <w:rFonts w:ascii="Arial" w:hAnsi="Arial"/>
          <w:color w:val="17212B"/>
          <w:sz w:val="21"/>
        </w:rPr>
        <w:t>Meeting and commitment record</w:t>
      </w:r>
    </w:p>
    <w:p>
      <w:pPr>
        <w:spacing w:after="80" w:line="269" w:lineRule="auto"/>
        <w:ind w:left="540" w:hanging="271"/>
      </w:pPr>
      <w:r>
        <w:rPr>
          <w:rFonts w:ascii="Arial" w:hAnsi="Arial"/>
          <w:b/>
          <w:color w:val="C45A2A"/>
          <w:sz w:val="21"/>
        </w:rPr>
        <w:t xml:space="preserve">• </w:t>
      </w:r>
      <w:r>
        <w:rPr>
          <w:rFonts w:ascii="Arial" w:hAnsi="Arial"/>
          <w:color w:val="17212B"/>
          <w:sz w:val="21"/>
        </w:rPr>
        <w:t>KYC and onboarding case</w:t>
      </w:r>
    </w:p>
    <w:p>
      <w:pPr>
        <w:spacing w:after="80" w:line="269" w:lineRule="auto"/>
        <w:ind w:left="540" w:hanging="271"/>
      </w:pPr>
      <w:r>
        <w:rPr>
          <w:rFonts w:ascii="Arial" w:hAnsi="Arial"/>
          <w:b/>
          <w:color w:val="C45A2A"/>
          <w:sz w:val="21"/>
        </w:rPr>
        <w:t xml:space="preserve">• </w:t>
      </w:r>
      <w:r>
        <w:rPr>
          <w:rFonts w:ascii="Arial" w:hAnsi="Arial"/>
          <w:color w:val="17212B"/>
          <w:sz w:val="21"/>
        </w:rPr>
        <w:t>Prospect-to-client conversion record</w:t>
      </w:r>
    </w:p>
    <w:p>
      <w:pPr>
        <w:spacing w:after="80" w:line="269" w:lineRule="auto"/>
        <w:ind w:left="540" w:hanging="271"/>
      </w:pPr>
      <w:r>
        <w:rPr>
          <w:rFonts w:ascii="Arial" w:hAnsi="Arial"/>
          <w:b/>
          <w:color w:val="C45A2A"/>
          <w:sz w:val="21"/>
        </w:rPr>
        <w:t xml:space="preserve">• </w:t>
      </w:r>
      <w:r>
        <w:rPr>
          <w:rFonts w:ascii="Arial" w:hAnsi="Arial"/>
          <w:color w:val="17212B"/>
          <w:sz w:val="21"/>
        </w:rPr>
        <w:t>Household graph</w:t>
      </w:r>
    </w:p>
    <w:p>
      <w:pPr>
        <w:spacing w:after="80" w:line="269" w:lineRule="auto"/>
        <w:ind w:left="540" w:hanging="271"/>
      </w:pPr>
      <w:r>
        <w:rPr>
          <w:rFonts w:ascii="Arial" w:hAnsi="Arial"/>
          <w:b/>
          <w:color w:val="C45A2A"/>
          <w:sz w:val="21"/>
        </w:rPr>
        <w:t xml:space="preserve">• </w:t>
      </w:r>
      <w:r>
        <w:rPr>
          <w:rFonts w:ascii="Arial" w:hAnsi="Arial"/>
          <w:color w:val="17212B"/>
          <w:sz w:val="21"/>
        </w:rPr>
        <w:t>First 90-day relationship plan</w:t>
      </w:r>
    </w:p>
    <w:p>
      <w:pPr>
        <w:pStyle w:val="Heading2"/>
      </w:pPr>
      <w:r>
        <w:t>Control points</w:t>
      </w:r>
    </w:p>
    <w:p>
      <w:pPr>
        <w:spacing w:after="80" w:line="269" w:lineRule="auto"/>
        <w:ind w:left="540" w:hanging="271"/>
      </w:pPr>
      <w:r>
        <w:rPr>
          <w:rFonts w:ascii="Arial" w:hAnsi="Arial"/>
          <w:b/>
          <w:color w:val="C45A2A"/>
          <w:sz w:val="21"/>
        </w:rPr>
        <w:t xml:space="preserve">• </w:t>
      </w:r>
      <w:r>
        <w:rPr>
          <w:rFonts w:ascii="Arial" w:hAnsi="Arial"/>
          <w:color w:val="17212B"/>
          <w:sz w:val="21"/>
        </w:rPr>
        <w:t>Coverage, conflicts and ownership before prospect creation.</w:t>
      </w:r>
    </w:p>
    <w:p>
      <w:pPr>
        <w:spacing w:after="80" w:line="269" w:lineRule="auto"/>
        <w:ind w:left="540" w:hanging="271"/>
      </w:pPr>
      <w:r>
        <w:rPr>
          <w:rFonts w:ascii="Arial" w:hAnsi="Arial"/>
          <w:b/>
          <w:color w:val="C45A2A"/>
          <w:sz w:val="21"/>
        </w:rPr>
        <w:t xml:space="preserve">• </w:t>
      </w:r>
      <w:r>
        <w:rPr>
          <w:rFonts w:ascii="Arial" w:hAnsi="Arial"/>
          <w:color w:val="17212B"/>
          <w:sz w:val="21"/>
        </w:rPr>
        <w:t>Source provenance and permitted-use rules.</w:t>
      </w:r>
    </w:p>
    <w:p>
      <w:pPr>
        <w:spacing w:after="80" w:line="269" w:lineRule="auto"/>
        <w:ind w:left="540" w:hanging="271"/>
      </w:pPr>
      <w:r>
        <w:rPr>
          <w:rFonts w:ascii="Arial" w:hAnsi="Arial"/>
          <w:b/>
          <w:color w:val="C45A2A"/>
          <w:sz w:val="21"/>
        </w:rPr>
        <w:t xml:space="preserve">• </w:t>
      </w:r>
      <w:r>
        <w:rPr>
          <w:rFonts w:ascii="Arial" w:hAnsi="Arial"/>
          <w:color w:val="17212B"/>
          <w:sz w:val="21"/>
        </w:rPr>
        <w:t>No silent enrichment of sensitive information.</w:t>
      </w:r>
    </w:p>
    <w:p>
      <w:pPr>
        <w:spacing w:after="80" w:line="269" w:lineRule="auto"/>
        <w:ind w:left="540" w:hanging="271"/>
      </w:pPr>
      <w:r>
        <w:rPr>
          <w:rFonts w:ascii="Arial" w:hAnsi="Arial"/>
          <w:b/>
          <w:color w:val="C45A2A"/>
          <w:sz w:val="21"/>
        </w:rPr>
        <w:t xml:space="preserve">• </w:t>
      </w:r>
      <w:r>
        <w:rPr>
          <w:rFonts w:ascii="Arial" w:hAnsi="Arial"/>
          <w:color w:val="17212B"/>
          <w:sz w:val="21"/>
        </w:rPr>
        <w:t>Client notice, consent and correction where appropriate.</w:t>
      </w:r>
    </w:p>
    <w:p>
      <w:pPr>
        <w:spacing w:after="80" w:line="269" w:lineRule="auto"/>
        <w:ind w:left="540" w:hanging="271"/>
      </w:pPr>
      <w:r>
        <w:rPr>
          <w:rFonts w:ascii="Arial" w:hAnsi="Arial"/>
          <w:b/>
          <w:color w:val="C45A2A"/>
          <w:sz w:val="21"/>
        </w:rPr>
        <w:t xml:space="preserve">• </w:t>
      </w:r>
      <w:r>
        <w:rPr>
          <w:rFonts w:ascii="Arial" w:hAnsi="Arial"/>
          <w:color w:val="17212B"/>
          <w:sz w:val="21"/>
        </w:rPr>
        <w:t>Formal KYC, identity and account-opening controls.</w:t>
      </w:r>
    </w:p>
    <w:p>
      <w:pPr>
        <w:spacing w:after="80" w:line="269" w:lineRule="auto"/>
        <w:ind w:left="540" w:hanging="271"/>
      </w:pPr>
      <w:r>
        <w:rPr>
          <w:rFonts w:ascii="Arial" w:hAnsi="Arial"/>
          <w:b/>
          <w:color w:val="C45A2A"/>
          <w:sz w:val="21"/>
        </w:rPr>
        <w:t xml:space="preserve">• </w:t>
      </w:r>
      <w:r>
        <w:rPr>
          <w:rFonts w:ascii="Arial" w:hAnsi="Arial"/>
          <w:color w:val="17212B"/>
          <w:sz w:val="21"/>
        </w:rPr>
        <w:t>Precise household and participant permissions.</w:t>
      </w:r>
    </w:p>
    <w:p>
      <w:pPr>
        <w:spacing w:after="80" w:line="269" w:lineRule="auto"/>
        <w:ind w:left="540" w:hanging="271"/>
      </w:pPr>
      <w:r>
        <w:rPr>
          <w:rFonts w:ascii="Arial" w:hAnsi="Arial"/>
          <w:b/>
          <w:color w:val="C45A2A"/>
          <w:sz w:val="21"/>
        </w:rPr>
        <w:t xml:space="preserve">• </w:t>
      </w:r>
      <w:r>
        <w:rPr>
          <w:rFonts w:ascii="Arial" w:hAnsi="Arial"/>
          <w:color w:val="17212B"/>
          <w:sz w:val="21"/>
        </w:rPr>
        <w:t>Retention and deletion rules for prospects who do not join.</w:t>
      </w:r>
    </w:p>
    <w:p>
      <w:pPr>
        <w:pStyle w:val="Heading2"/>
      </w:pPr>
      <w:r>
        <w:t>Minimum viable release</w:t>
      </w:r>
    </w:p>
    <w:p>
      <w:pPr>
        <w:spacing w:after="80" w:line="269" w:lineRule="auto"/>
        <w:ind w:left="540" w:hanging="271"/>
      </w:pPr>
      <w:r>
        <w:rPr>
          <w:rFonts w:ascii="Arial" w:hAnsi="Arial"/>
          <w:b/>
          <w:color w:val="C45A2A"/>
          <w:sz w:val="21"/>
        </w:rPr>
        <w:t xml:space="preserve">• </w:t>
      </w:r>
      <w:r>
        <w:rPr>
          <w:rFonts w:ascii="Arial" w:hAnsi="Arial"/>
          <w:color w:val="17212B"/>
          <w:sz w:val="21"/>
        </w:rPr>
        <w:t>Coverage check and attributable prospect research through Coach.</w:t>
      </w:r>
    </w:p>
    <w:p>
      <w:pPr>
        <w:spacing w:after="80" w:line="269" w:lineRule="auto"/>
        <w:ind w:left="540" w:hanging="271"/>
      </w:pPr>
      <w:r>
        <w:rPr>
          <w:rFonts w:ascii="Arial" w:hAnsi="Arial"/>
          <w:b/>
          <w:color w:val="C45A2A"/>
          <w:sz w:val="21"/>
        </w:rPr>
        <w:t xml:space="preserve">• </w:t>
      </w:r>
      <w:r>
        <w:rPr>
          <w:rFonts w:ascii="Arial" w:hAnsi="Arial"/>
          <w:color w:val="17212B"/>
          <w:sz w:val="21"/>
        </w:rPr>
        <w:t>Structured prospect meeting preparation.</w:t>
      </w:r>
    </w:p>
    <w:p>
      <w:pPr>
        <w:spacing w:after="80" w:line="269" w:lineRule="auto"/>
        <w:ind w:left="540" w:hanging="271"/>
      </w:pPr>
      <w:r>
        <w:rPr>
          <w:rFonts w:ascii="Arial" w:hAnsi="Arial"/>
          <w:b/>
          <w:color w:val="C45A2A"/>
          <w:sz w:val="21"/>
        </w:rPr>
        <w:t xml:space="preserve">• </w:t>
      </w:r>
      <w:r>
        <w:rPr>
          <w:rFonts w:ascii="Arial" w:hAnsi="Arial"/>
          <w:color w:val="17212B"/>
          <w:sz w:val="21"/>
        </w:rPr>
        <w:t>Commitment capture.</w:t>
      </w:r>
    </w:p>
    <w:p>
      <w:pPr>
        <w:spacing w:after="80" w:line="269" w:lineRule="auto"/>
        <w:ind w:left="540" w:hanging="271"/>
      </w:pPr>
      <w:r>
        <w:rPr>
          <w:rFonts w:ascii="Arial" w:hAnsi="Arial"/>
          <w:b/>
          <w:color w:val="C45A2A"/>
          <w:sz w:val="21"/>
        </w:rPr>
        <w:t xml:space="preserve">• </w:t>
      </w:r>
      <w:r>
        <w:rPr>
          <w:rFonts w:ascii="Arial" w:hAnsi="Arial"/>
          <w:color w:val="17212B"/>
          <w:sz w:val="21"/>
        </w:rPr>
        <w:t>Controlled handoff of approved context into onboarding.</w:t>
      </w:r>
    </w:p>
    <w:p>
      <w:pPr>
        <w:pStyle w:val="Heading2"/>
      </w:pPr>
      <w:r>
        <w:t>Mature experience</w:t>
      </w:r>
    </w:p>
    <w:p>
      <w:r>
        <w:rPr>
          <w:rFonts w:ascii="Arial" w:hAnsi="Arial"/>
          <w:color w:val="17212B"/>
          <w:sz w:val="21"/>
        </w:rPr>
        <w:t>The client experiences one continuous relationship from first introduction through onboarding, service, family expansion and generational transfer. The memory becomes richer without losing provenance or permission boundaries.</w:t>
      </w:r>
    </w:p>
    <w:p>
      <w:pPr>
        <w:pStyle w:val="Heading2"/>
      </w:pPr>
      <w:r>
        <w:t>Definition of done</w:t>
      </w:r>
    </w:p>
    <w:p>
      <w:r>
        <w:rPr>
          <w:rFonts w:ascii="Arial" w:hAnsi="Arial"/>
          <w:color w:val="17212B"/>
          <w:sz w:val="21"/>
        </w:rPr>
        <w:t>The prospect does not repeatedly explain the same context, onboarding begins with accurate and permissioned information, and the new Client Agent starts with a validated relationship plan and action state.</w:t>
      </w:r>
    </w:p>
    <w:p>
      <w:pPr>
        <w:pStyle w:val="Heading2"/>
      </w:pPr>
      <w:r>
        <w:t>Measures</w:t>
      </w:r>
    </w:p>
    <w:p>
      <w:pPr>
        <w:spacing w:after="80" w:line="269" w:lineRule="auto"/>
        <w:ind w:left="540" w:hanging="271"/>
      </w:pPr>
      <w:r>
        <w:rPr>
          <w:rFonts w:ascii="Arial" w:hAnsi="Arial"/>
          <w:b/>
          <w:color w:val="C45A2A"/>
          <w:sz w:val="21"/>
        </w:rPr>
        <w:t xml:space="preserve">• </w:t>
      </w:r>
      <w:r>
        <w:rPr>
          <w:rFonts w:ascii="Arial" w:hAnsi="Arial"/>
          <w:color w:val="17212B"/>
          <w:sz w:val="21"/>
        </w:rPr>
        <w:t>Time from introduction to first high-quality meeting.</w:t>
      </w:r>
    </w:p>
    <w:p>
      <w:pPr>
        <w:spacing w:after="80" w:line="269" w:lineRule="auto"/>
        <w:ind w:left="540" w:hanging="271"/>
      </w:pPr>
      <w:r>
        <w:rPr>
          <w:rFonts w:ascii="Arial" w:hAnsi="Arial"/>
          <w:b/>
          <w:color w:val="C45A2A"/>
          <w:sz w:val="21"/>
        </w:rPr>
        <w:t xml:space="preserve">• </w:t>
      </w:r>
      <w:r>
        <w:rPr>
          <w:rFonts w:ascii="Arial" w:hAnsi="Arial"/>
          <w:color w:val="17212B"/>
          <w:sz w:val="21"/>
        </w:rPr>
        <w:t>Prospect research accuracy and correction rate.</w:t>
      </w:r>
    </w:p>
    <w:p>
      <w:pPr>
        <w:spacing w:after="80" w:line="269" w:lineRule="auto"/>
        <w:ind w:left="540" w:hanging="271"/>
      </w:pPr>
      <w:r>
        <w:rPr>
          <w:rFonts w:ascii="Arial" w:hAnsi="Arial"/>
          <w:b/>
          <w:color w:val="C45A2A"/>
          <w:sz w:val="21"/>
        </w:rPr>
        <w:t xml:space="preserve">• </w:t>
      </w:r>
      <w:r>
        <w:rPr>
          <w:rFonts w:ascii="Arial" w:hAnsi="Arial"/>
          <w:color w:val="17212B"/>
          <w:sz w:val="21"/>
        </w:rPr>
        <w:t>Prospect-to-client conversion and experience.</w:t>
      </w:r>
    </w:p>
    <w:p>
      <w:pPr>
        <w:spacing w:after="80" w:line="269" w:lineRule="auto"/>
        <w:ind w:left="540" w:hanging="271"/>
      </w:pPr>
      <w:r>
        <w:rPr>
          <w:rFonts w:ascii="Arial" w:hAnsi="Arial"/>
          <w:b/>
          <w:color w:val="C45A2A"/>
          <w:sz w:val="21"/>
        </w:rPr>
        <w:t xml:space="preserve">• </w:t>
      </w:r>
      <w:r>
        <w:rPr>
          <w:rFonts w:ascii="Arial" w:hAnsi="Arial"/>
          <w:color w:val="17212B"/>
          <w:sz w:val="21"/>
        </w:rPr>
        <w:t>Onboarding cycle time and repeated-information requests.</w:t>
      </w:r>
    </w:p>
    <w:p>
      <w:pPr>
        <w:spacing w:after="80" w:line="269" w:lineRule="auto"/>
        <w:ind w:left="540" w:hanging="271"/>
      </w:pPr>
      <w:r>
        <w:rPr>
          <w:rFonts w:ascii="Arial" w:hAnsi="Arial"/>
          <w:b/>
          <w:color w:val="C45A2A"/>
          <w:sz w:val="21"/>
        </w:rPr>
        <w:t xml:space="preserve">• </w:t>
      </w:r>
      <w:r>
        <w:rPr>
          <w:rFonts w:ascii="Arial" w:hAnsi="Arial"/>
          <w:color w:val="17212B"/>
          <w:sz w:val="21"/>
        </w:rPr>
        <w:t>KYC and documentation exceptions.</w:t>
      </w:r>
    </w:p>
    <w:p>
      <w:pPr>
        <w:spacing w:after="80" w:line="269" w:lineRule="auto"/>
        <w:ind w:left="540" w:hanging="271"/>
      </w:pPr>
      <w:r>
        <w:rPr>
          <w:rFonts w:ascii="Arial" w:hAnsi="Arial"/>
          <w:b/>
          <w:color w:val="C45A2A"/>
          <w:sz w:val="21"/>
        </w:rPr>
        <w:t xml:space="preserve">• </w:t>
      </w:r>
      <w:r>
        <w:rPr>
          <w:rFonts w:ascii="Arial" w:hAnsi="Arial"/>
          <w:color w:val="17212B"/>
          <w:sz w:val="21"/>
        </w:rPr>
        <w:t>Completion of first 90-day commitments.</w:t>
      </w:r>
    </w:p>
    <w:p>
      <w:pPr>
        <w:pStyle w:val="Heading2"/>
      </w:pPr>
      <w:r>
        <w:t>LIGHTHOUSE PORTFOLIO GOVERNANCE</w:t>
      </w:r>
    </w:p>
    <w:p>
      <w:r>
        <w:rPr>
          <w:rFonts w:ascii="Arial" w:hAnsi="Arial"/>
          <w:color w:val="17212B"/>
          <w:sz w:val="21"/>
        </w:rPr>
        <w:t>Each journey should have one accountable business owner, one product owner, one technology owner and named partners from data, operations, risk, legal, compliance, supervision, cybersecurity and design.</w:t>
      </w:r>
    </w:p>
    <w:p>
      <w:r>
        <w:rPr>
          <w:rFonts w:ascii="Arial" w:hAnsi="Arial"/>
          <w:color w:val="17212B"/>
          <w:sz w:val="21"/>
        </w:rPr>
        <w:t>Every release should pass five gates:</w:t>
      </w:r>
    </w:p>
    <w:p>
      <w:pPr>
        <w:spacing w:after="80" w:line="269" w:lineRule="auto"/>
        <w:ind w:left="540" w:hanging="271"/>
      </w:pPr>
      <w:r>
        <w:rPr>
          <w:rFonts w:ascii="Arial" w:hAnsi="Arial"/>
          <w:color w:val="17212B"/>
          <w:sz w:val="21"/>
        </w:rPr>
        <w:t xml:space="preserve">1. </w:t>
      </w:r>
      <w:r>
        <w:rPr>
          <w:rFonts w:ascii="Arial" w:hAnsi="Arial"/>
          <w:color w:val="17212B"/>
          <w:sz w:val="21"/>
        </w:rPr>
        <w:t>Experience gate: The journey solves a clear persona job and is materially simpler than the current process.</w:t>
      </w:r>
    </w:p>
    <w:p>
      <w:pPr>
        <w:spacing w:after="80" w:line="269" w:lineRule="auto"/>
        <w:ind w:left="540" w:hanging="271"/>
      </w:pPr>
      <w:r>
        <w:rPr>
          <w:rFonts w:ascii="Arial" w:hAnsi="Arial"/>
          <w:color w:val="17212B"/>
          <w:sz w:val="21"/>
        </w:rPr>
        <w:t xml:space="preserve">2. </w:t>
      </w:r>
      <w:r>
        <w:rPr>
          <w:rFonts w:ascii="Arial" w:hAnsi="Arial"/>
          <w:color w:val="17212B"/>
          <w:sz w:val="21"/>
        </w:rPr>
        <w:t>Intelligence gate: Inputs, sources, inferences and limitations are transparent and meet quality thresholds.</w:t>
      </w:r>
    </w:p>
    <w:p>
      <w:pPr>
        <w:spacing w:after="80" w:line="269" w:lineRule="auto"/>
        <w:ind w:left="540" w:hanging="271"/>
      </w:pPr>
      <w:r>
        <w:rPr>
          <w:rFonts w:ascii="Arial" w:hAnsi="Arial"/>
          <w:color w:val="17212B"/>
          <w:sz w:val="21"/>
        </w:rPr>
        <w:t xml:space="preserve">3. </w:t>
      </w:r>
      <w:r>
        <w:rPr>
          <w:rFonts w:ascii="Arial" w:hAnsi="Arial"/>
          <w:color w:val="17212B"/>
          <w:sz w:val="21"/>
        </w:rPr>
        <w:t>Action gate: Ownership, approvals, deterministic execution and failure handling are defined.</w:t>
      </w:r>
    </w:p>
    <w:p>
      <w:pPr>
        <w:spacing w:after="80" w:line="269" w:lineRule="auto"/>
        <w:ind w:left="540" w:hanging="271"/>
      </w:pPr>
      <w:r>
        <w:rPr>
          <w:rFonts w:ascii="Arial" w:hAnsi="Arial"/>
          <w:color w:val="17212B"/>
          <w:sz w:val="21"/>
        </w:rPr>
        <w:t xml:space="preserve">4. </w:t>
      </w:r>
      <w:r>
        <w:rPr>
          <w:rFonts w:ascii="Arial" w:hAnsi="Arial"/>
          <w:color w:val="17212B"/>
          <w:sz w:val="21"/>
        </w:rPr>
        <w:t>Trust gate: Entitlements, privacy, consent, records and control requirements are satisfied.</w:t>
      </w:r>
    </w:p>
    <w:p>
      <w:pPr>
        <w:spacing w:after="80" w:line="269" w:lineRule="auto"/>
        <w:ind w:left="540" w:hanging="271"/>
      </w:pPr>
      <w:r>
        <w:rPr>
          <w:rFonts w:ascii="Arial" w:hAnsi="Arial"/>
          <w:color w:val="17212B"/>
          <w:sz w:val="21"/>
        </w:rPr>
        <w:t xml:space="preserve">5. </w:t>
      </w:r>
      <w:r>
        <w:rPr>
          <w:rFonts w:ascii="Arial" w:hAnsi="Arial"/>
          <w:color w:val="17212B"/>
          <w:sz w:val="21"/>
        </w:rPr>
        <w:t>Outcome gate: The team can measure whether the journey improved client value, employee capacity, quality or risk.</w:t>
      </w:r>
    </w:p>
    <w:p>
      <w:r>
        <w:rPr>
          <w:rFonts w:ascii="Arial" w:hAnsi="Arial"/>
          <w:color w:val="17212B"/>
          <w:sz w:val="21"/>
        </w:rPr>
        <w:t>The lighthouse journeys should be funded and measured end to end. Optimizing a single model response is not success if the client request, commitment or decision still becomes lost in the next handoff.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tabs>
        <w:tab w:val="right" w:pos="9360"/>
      </w:tabs>
    </w:pPr>
    <w:r>
      <w:rPr>
        <w:rFonts w:ascii="Arial" w:hAnsi="Arial"/>
        <w:b/>
        <w:color w:val="5E6B78"/>
        <w:sz w:val="17"/>
      </w:rPr>
      <w:t>DISCUSSION DRAFT  |  AUGUST 2026</w:t>
    </w:r>
    <w:r>
      <w:tab/>
    </w:r>
    <w:r>
      <w:rPr>
        <w:rFonts w:ascii="Arial" w:hAnsi="Arial"/>
        <w:color w:val="5E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5E6B78"/>
        <w:sz w:val="17"/>
      </w:rPr>
      <w:t>AI-NATIVE PRIVATE BANK  |  LIGHTHOUSE PLAYBOOKS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pPr>
    <w:rPr>
      <w:rFonts w:ascii="Arial" w:hAnsi="Arial"/>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C45A2A"/>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B6C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Arial" w:hAnsi="Arial"/>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540" w:hanging="271"/>
      <w:contextualSpacing/>
    </w:pPr>
    <w:rPr>
      <w:rFonts w:ascii="Arial" w:hAnsi="Arial"/>
      <w:color w:val="1721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ind w:left="540" w:hanging="271"/>
      <w:contextualSpacing/>
    </w:pPr>
    <w:rPr>
      <w:rFonts w:ascii="Arial" w:hAnsi="Arial"/>
      <w:color w:val="1721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Arial" w:hAnsi="Arial"/>
      <w:b/>
      <w:color w:val="C45A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 end-to-end journeys that prove and strengthen the platform</dc:title>
  <dc:subject>AI-Native Private Bank</dc:subject>
  <dc:creator>J.P. Morgan Private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