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PLATFORM BLUEPRINT</w:t>
      </w:r>
    </w:p>
    <w:p>
      <w:pPr>
        <w:pStyle w:val="Title"/>
        <w:spacing w:after="80"/>
      </w:pPr>
      <w:r>
        <w:t>Platform and Architecture Blueprint</w:t>
      </w:r>
    </w:p>
    <w:p>
      <w:pPr>
        <w:pStyle w:val="Subtitle"/>
      </w:pPr>
      <w:r>
        <w:t>One orchestrator, one relationship memory, many experiences</w:t>
      </w:r>
    </w:p>
    <w:p>
      <w:pPr>
        <w:spacing w:before="160" w:after="80"/>
        <w:jc w:val="center"/>
      </w:pPr>
      <w:r>
        <w:drawing>
          <wp:inline xmlns:a="http://schemas.openxmlformats.org/drawingml/2006/main" xmlns:pic="http://schemas.openxmlformats.org/drawingml/2006/picture">
            <wp:extent cx="5943600" cy="3343275"/>
            <wp:docPr id="1" name="Picture 1" descr="One-page architecture and experience map"/>
            <wp:cNvGraphicFramePr>
              <a:graphicFrameLocks noChangeAspect="1"/>
            </wp:cNvGraphicFramePr>
            <a:graphic>
              <a:graphicData uri="http://schemas.openxmlformats.org/drawingml/2006/picture">
                <pic:pic>
                  <pic:nvPicPr>
                    <pic:cNvPr id="0" name="slide-01.png"/>
                    <pic:cNvPicPr/>
                  </pic:nvPicPr>
                  <pic:blipFill>
                    <a:blip r:embed="rId11"/>
                    <a:stretch>
                      <a:fillRect/>
                    </a:stretch>
                  </pic:blipFill>
                  <pic:spPr>
                    <a:xfrm>
                      <a:off x="0" y="0"/>
                      <a:ext cx="5943600" cy="3343275"/>
                    </a:xfrm>
                    <a:prstGeom prst="rect"/>
                  </pic:spPr>
                </pic:pic>
              </a:graphicData>
            </a:graphic>
          </wp:inline>
        </w:drawing>
      </w:r>
    </w:p>
    <w:p>
      <w:pPr>
        <w:spacing w:before="0" w:after="200"/>
        <w:jc w:val="center"/>
      </w:pPr>
      <w:r>
        <w:rPr>
          <w:rFonts w:ascii="Arial" w:hAnsi="Arial"/>
          <w:b w:val="0"/>
          <w:i/>
          <w:color w:val="5E6B78"/>
          <w:sz w:val="17"/>
        </w:rPr>
        <w:t>One-page architecture and experience map</w:t>
      </w:r>
    </w:p>
    <w:p>
      <w:pPr>
        <w:pStyle w:val="Heading2"/>
      </w:pPr>
      <w:r>
        <w:t>Executive intent</w:t>
      </w:r>
    </w:p>
    <w:p>
      <w:r>
        <w:rPr>
          <w:rFonts w:ascii="Arial" w:hAnsi="Arial"/>
          <w:color w:val="17212B"/>
          <w:sz w:val="21"/>
        </w:rPr>
        <w:t>The AI-native Private Bank should be built as one intelligence and execution platform, not as a collection of chatbots or isolated agent applications.</w:t>
      </w:r>
    </w:p>
    <w:p>
      <w:r>
        <w:rPr>
          <w:rFonts w:ascii="Arial" w:hAnsi="Arial"/>
          <w:color w:val="17212B"/>
          <w:sz w:val="21"/>
        </w:rPr>
        <w:t>Coach is the universal orchestrator. It understands the employee or client’s intent, assembles permitted context, selects the right approved skill, coordinates specialized agents and tools, and returns either an answer or a structured action.</w:t>
      </w:r>
    </w:p>
    <w:p>
      <w:r>
        <w:rPr>
          <w:rFonts w:ascii="Arial" w:hAnsi="Arial"/>
          <w:color w:val="17212B"/>
          <w:sz w:val="21"/>
        </w:rPr>
        <w:t>The Client Agent is the persistent intelligence around a relationship. It maintains a permissioned, sourced and continuously updated view of the client, family, goals, decisions, commitments and current action state.</w:t>
      </w:r>
    </w:p>
    <w:p>
      <w:r>
        <w:rPr>
          <w:rFonts w:ascii="Arial" w:hAnsi="Arial"/>
          <w:color w:val="17212B"/>
          <w:sz w:val="21"/>
        </w:rPr>
        <w:t>Skills and domain agents encode how J.P. Morgan performs work. The event layer allows the system to sense change. The Action Center governs work from preparation through approval and completion. Hive turns appropriately aggregated franchise activity and specialist thinking into shared intelligence. The permission, evaluation and control layer remains in the path of every material interaction.</w:t>
      </w:r>
    </w:p>
    <w:p>
      <w:pPr>
        <w:spacing w:after="40"/>
      </w:pPr>
      <w:r>
        <w:rPr>
          <w:rFonts w:ascii="Arial" w:hAnsi="Arial"/>
          <w:color w:val="17212B"/>
          <w:sz w:val="21"/>
        </w:rPr>
        <w:t>The defining architecture principle is:</w:t>
      </w:r>
    </w:p>
    <w:p>
      <w:pPr>
        <w:spacing w:before="140" w:after="180" w:line="259" w:lineRule="auto"/>
        <w:ind w:left="173" w:right="144"/>
        <w:shd w:fill="EAF2F8"/>
        <w:pBdr>
          <w:left w:val="single" w:sz="20" w:space="8" w:color="C45A2A"/>
        </w:pBdr>
      </w:pPr>
      <w:r>
        <w:rPr>
          <w:rFonts w:ascii="Arial" w:hAnsi="Arial"/>
          <w:b/>
          <w:color w:val="0B1F33"/>
          <w:sz w:val="25"/>
        </w:rPr>
        <w:t>One Coach. One permissioned Client Agent per relationship. Many specialized skills and agents. One governed action and outcome state.</w:t>
      </w:r>
    </w:p>
    <w:p>
      <w:pPr>
        <w:pStyle w:val="Heading1"/>
      </w:pPr>
      <w:r>
        <w:t>1. ARCHITECTURE PRINCIPLES</w:t>
      </w:r>
    </w:p>
    <w:p>
      <w:pPr>
        <w:spacing w:after="80" w:line="269" w:lineRule="auto"/>
        <w:ind w:left="540" w:hanging="271"/>
      </w:pPr>
      <w:r>
        <w:rPr>
          <w:rFonts w:ascii="Arial" w:hAnsi="Arial"/>
          <w:color w:val="17212B"/>
          <w:sz w:val="21"/>
        </w:rPr>
        <w:t xml:space="preserve">1. </w:t>
      </w:r>
      <w:r>
        <w:rPr>
          <w:rFonts w:ascii="Arial" w:hAnsi="Arial"/>
          <w:color w:val="17212B"/>
          <w:sz w:val="21"/>
        </w:rPr>
        <w:t>Coach orchestrates but does not replace authoritative systems.</w:t>
      </w:r>
    </w:p>
    <w:p>
      <w:r>
        <w:rPr>
          <w:rFonts w:ascii="Arial" w:hAnsi="Arial"/>
          <w:color w:val="17212B"/>
          <w:sz w:val="21"/>
        </w:rPr>
        <w:t>CRM, portfolio, transaction, identity, books-and-records and other core platforms remain systems of record. Coach plans and coordinates work through governed interfaces.</w:t>
      </w:r>
    </w:p>
    <w:p>
      <w:pPr>
        <w:spacing w:after="80" w:line="269" w:lineRule="auto"/>
        <w:ind w:left="540" w:hanging="271"/>
      </w:pPr>
      <w:r>
        <w:rPr>
          <w:rFonts w:ascii="Arial" w:hAnsi="Arial"/>
          <w:color w:val="17212B"/>
          <w:sz w:val="21"/>
        </w:rPr>
        <w:t xml:space="preserve">2. </w:t>
      </w:r>
      <w:r>
        <w:rPr>
          <w:rFonts w:ascii="Arial" w:hAnsi="Arial"/>
          <w:color w:val="17212B"/>
          <w:sz w:val="21"/>
        </w:rPr>
        <w:t>The Client Agent is logically persistent, not a continuously running model process.</w:t>
      </w:r>
    </w:p>
    <w:p>
      <w:r>
        <w:rPr>
          <w:rFonts w:ascii="Arial" w:hAnsi="Arial"/>
          <w:color w:val="17212B"/>
          <w:sz w:val="21"/>
        </w:rPr>
        <w:t>Each relationship has persistent state, subscriptions and memory. Compute activates in response to a permitted event, user request or schedule. This provides the experience of an always-on agent without requiring a permanent model session for every client.</w:t>
      </w:r>
    </w:p>
    <w:p>
      <w:pPr>
        <w:spacing w:after="80" w:line="269" w:lineRule="auto"/>
        <w:ind w:left="540" w:hanging="271"/>
      </w:pPr>
      <w:r>
        <w:rPr>
          <w:rFonts w:ascii="Arial" w:hAnsi="Arial"/>
          <w:color w:val="17212B"/>
          <w:sz w:val="21"/>
        </w:rPr>
        <w:t xml:space="preserve">3. </w:t>
      </w:r>
      <w:r>
        <w:rPr>
          <w:rFonts w:ascii="Arial" w:hAnsi="Arial"/>
          <w:color w:val="17212B"/>
          <w:sz w:val="21"/>
        </w:rPr>
        <w:t>AI may reason and prepare. Deterministic systems commit.</w:t>
      </w:r>
    </w:p>
    <w:p>
      <w:r>
        <w:rPr>
          <w:rFonts w:ascii="Arial" w:hAnsi="Arial"/>
          <w:color w:val="17212B"/>
          <w:sz w:val="21"/>
        </w:rPr>
        <w:t>Language models may interpret intent, assemble context, create a plan and prepare work. Controlled adapters perform writes to core systems after identity, policy and approval checks.</w:t>
      </w:r>
    </w:p>
    <w:p>
      <w:pPr>
        <w:spacing w:after="80" w:line="269" w:lineRule="auto"/>
        <w:ind w:left="540" w:hanging="271"/>
      </w:pPr>
      <w:r>
        <w:rPr>
          <w:rFonts w:ascii="Arial" w:hAnsi="Arial"/>
          <w:color w:val="17212B"/>
          <w:sz w:val="21"/>
        </w:rPr>
        <w:t xml:space="preserve">4. </w:t>
      </w:r>
      <w:r>
        <w:rPr>
          <w:rFonts w:ascii="Arial" w:hAnsi="Arial"/>
          <w:color w:val="17212B"/>
          <w:sz w:val="21"/>
        </w:rPr>
        <w:t>Memory writes are proposed and governed.</w:t>
      </w:r>
    </w:p>
    <w:p>
      <w:r>
        <w:rPr>
          <w:rFonts w:ascii="Arial" w:hAnsi="Arial"/>
          <w:color w:val="17212B"/>
          <w:sz w:val="21"/>
        </w:rPr>
        <w:t>Not every statement in a call, email or model response becomes durable client memory. Material memory updates pass through source, permission, confidence, fact-versus-inference and review rules.</w:t>
      </w:r>
    </w:p>
    <w:p>
      <w:pPr>
        <w:spacing w:after="80" w:line="269" w:lineRule="auto"/>
        <w:ind w:left="540" w:hanging="271"/>
      </w:pPr>
      <w:r>
        <w:rPr>
          <w:rFonts w:ascii="Arial" w:hAnsi="Arial"/>
          <w:color w:val="17212B"/>
          <w:sz w:val="21"/>
        </w:rPr>
        <w:t xml:space="preserve">5. </w:t>
      </w:r>
      <w:r>
        <w:rPr>
          <w:rFonts w:ascii="Arial" w:hAnsi="Arial"/>
          <w:color w:val="17212B"/>
          <w:sz w:val="21"/>
        </w:rPr>
        <w:t>Every material output becomes a structured object.</w:t>
      </w:r>
    </w:p>
    <w:p>
      <w:r>
        <w:rPr>
          <w:rFonts w:ascii="Arial" w:hAnsi="Arial"/>
          <w:color w:val="17212B"/>
          <w:sz w:val="21"/>
        </w:rPr>
        <w:t>Important opportunities, ideas, commitments, recommendations, approvals and actions should not exist only as prose in a conversation. They require identity, ownership, status, evidence, timestamps and outcome fields.</w:t>
      </w:r>
    </w:p>
    <w:p>
      <w:pPr>
        <w:spacing w:after="80" w:line="269" w:lineRule="auto"/>
        <w:ind w:left="540" w:hanging="271"/>
      </w:pPr>
      <w:r>
        <w:rPr>
          <w:rFonts w:ascii="Arial" w:hAnsi="Arial"/>
          <w:color w:val="17212B"/>
          <w:sz w:val="21"/>
        </w:rPr>
        <w:t xml:space="preserve">6. </w:t>
      </w:r>
      <w:r>
        <w:rPr>
          <w:rFonts w:ascii="Arial" w:hAnsi="Arial"/>
          <w:color w:val="17212B"/>
          <w:sz w:val="21"/>
        </w:rPr>
        <w:t>Permissions travel with the data and action.</w:t>
      </w:r>
    </w:p>
    <w:p>
      <w:r>
        <w:rPr>
          <w:rFonts w:ascii="Arial" w:hAnsi="Arial"/>
          <w:color w:val="17212B"/>
          <w:sz w:val="21"/>
        </w:rPr>
        <w:t>Authorization is evaluated at retrieval, orchestration, tool use, presentation, memory update and execution. Access at the beginning of a session is not sufficient.</w:t>
      </w:r>
    </w:p>
    <w:p>
      <w:pPr>
        <w:spacing w:after="80" w:line="269" w:lineRule="auto"/>
        <w:ind w:left="540" w:hanging="271"/>
      </w:pPr>
      <w:r>
        <w:rPr>
          <w:rFonts w:ascii="Arial" w:hAnsi="Arial"/>
          <w:color w:val="17212B"/>
          <w:sz w:val="21"/>
        </w:rPr>
        <w:t xml:space="preserve">7. </w:t>
      </w:r>
      <w:r>
        <w:rPr>
          <w:rFonts w:ascii="Arial" w:hAnsi="Arial"/>
          <w:color w:val="17212B"/>
          <w:sz w:val="21"/>
        </w:rPr>
        <w:t>Autonomy belongs to the action, not the model or user.</w:t>
      </w:r>
    </w:p>
    <w:p>
      <w:r>
        <w:rPr>
          <w:rFonts w:ascii="Arial" w:hAnsi="Arial"/>
          <w:color w:val="17212B"/>
          <w:sz w:val="21"/>
        </w:rPr>
        <w:t>Each action has a risk tier, autonomy ceiling, approval requirement, value or exposure limit, reversibility assessment and safe-stop behavior.</w:t>
      </w:r>
    </w:p>
    <w:p>
      <w:pPr>
        <w:spacing w:after="80" w:line="269" w:lineRule="auto"/>
        <w:ind w:left="540" w:hanging="271"/>
      </w:pPr>
      <w:r>
        <w:rPr>
          <w:rFonts w:ascii="Arial" w:hAnsi="Arial"/>
          <w:color w:val="17212B"/>
          <w:sz w:val="21"/>
        </w:rPr>
        <w:t xml:space="preserve">8. </w:t>
      </w:r>
      <w:r>
        <w:rPr>
          <w:rFonts w:ascii="Arial" w:hAnsi="Arial"/>
          <w:color w:val="17212B"/>
          <w:sz w:val="21"/>
        </w:rPr>
        <w:t>Every agent and skill has an owner and a life cycle.</w:t>
      </w:r>
    </w:p>
    <w:p>
      <w:r>
        <w:rPr>
          <w:rFonts w:ascii="Arial" w:hAnsi="Arial"/>
          <w:color w:val="17212B"/>
          <w:sz w:val="21"/>
        </w:rPr>
        <w:t>Persistent agents and production skills require a named owner, purpose, approved data, permitted tools, evaluations, version, review date and retirement path.</w:t>
      </w:r>
    </w:p>
    <w:p>
      <w:pPr>
        <w:spacing w:after="80" w:line="269" w:lineRule="auto"/>
        <w:ind w:left="540" w:hanging="271"/>
      </w:pPr>
      <w:r>
        <w:rPr>
          <w:rFonts w:ascii="Arial" w:hAnsi="Arial"/>
          <w:color w:val="17212B"/>
          <w:sz w:val="21"/>
        </w:rPr>
        <w:t xml:space="preserve">9. </w:t>
      </w:r>
      <w:r>
        <w:rPr>
          <w:rFonts w:ascii="Arial" w:hAnsi="Arial"/>
          <w:color w:val="17212B"/>
          <w:sz w:val="21"/>
        </w:rPr>
        <w:t>Client-facing capabilities follow employee-facing proof.</w:t>
      </w:r>
    </w:p>
    <w:p>
      <w:r>
        <w:rPr>
          <w:rFonts w:ascii="Arial" w:hAnsi="Arial"/>
          <w:color w:val="17212B"/>
          <w:sz w:val="21"/>
        </w:rPr>
        <w:t>Relationship memory, analytical tools, recommendations and execution controls should be proven with employees and synthetic cases before reaching clients.</w:t>
      </w:r>
    </w:p>
    <w:p>
      <w:pPr>
        <w:spacing w:after="80" w:line="269" w:lineRule="auto"/>
        <w:ind w:left="540" w:hanging="271"/>
      </w:pPr>
      <w:r>
        <w:rPr>
          <w:rFonts w:ascii="Arial" w:hAnsi="Arial"/>
          <w:color w:val="17212B"/>
          <w:sz w:val="21"/>
        </w:rPr>
        <w:t xml:space="preserve">10. </w:t>
      </w:r>
      <w:r>
        <w:rPr>
          <w:rFonts w:ascii="Arial" w:hAnsi="Arial"/>
          <w:color w:val="17212B"/>
          <w:sz w:val="21"/>
        </w:rPr>
        <w:t>The platform learns from outcomes, not only clicks.</w:t>
      </w:r>
    </w:p>
    <w:p>
      <w:r>
        <w:rPr>
          <w:rFonts w:ascii="Arial" w:hAnsi="Arial"/>
          <w:color w:val="17212B"/>
          <w:sz w:val="21"/>
        </w:rPr>
        <w:t>Usage is not the end measure. The architecture must connect recommendations and actions to completion, client response, quality, risk and relationship outcomes.</w:t>
      </w:r>
    </w:p>
    <w:p>
      <w:pPr>
        <w:pStyle w:val="Heading1"/>
      </w:pPr>
      <w:r>
        <w:t>2. LOGICAL PLATFORM LAYERS</w:t>
      </w:r>
    </w:p>
    <w:p>
      <w:pPr>
        <w:pStyle w:val="Heading1"/>
      </w:pPr>
      <w:r>
        <w:t>LAYER A: EXPERIENCE SURFACES</w:t>
      </w:r>
    </w:p>
    <w:p>
      <w:pPr>
        <w:pStyle w:val="Heading2"/>
      </w:pPr>
      <w:r>
        <w:t>Purpose</w:t>
      </w:r>
    </w:p>
    <w:p>
      <w:r>
        <w:rPr>
          <w:rFonts w:ascii="Arial" w:hAnsi="Arial"/>
          <w:color w:val="17212B"/>
          <w:sz w:val="21"/>
        </w:rPr>
        <w:t>Provide role-appropriate experiences without creating separate intelligence stacks.</w:t>
      </w:r>
    </w:p>
    <w:p>
      <w:pPr>
        <w:pStyle w:val="Heading2"/>
      </w:pPr>
      <w:r>
        <w:t>Primary surfaces</w:t>
      </w:r>
    </w:p>
    <w:p>
      <w:pPr>
        <w:spacing w:after="80" w:line="269" w:lineRule="auto"/>
        <w:ind w:left="540" w:hanging="271"/>
      </w:pPr>
      <w:r>
        <w:rPr>
          <w:rFonts w:ascii="Arial" w:hAnsi="Arial"/>
          <w:b/>
          <w:color w:val="C45A2A"/>
          <w:sz w:val="21"/>
        </w:rPr>
        <w:t xml:space="preserve">• </w:t>
      </w:r>
      <w:r>
        <w:rPr>
          <w:rFonts w:ascii="Arial" w:hAnsi="Arial"/>
          <w:color w:val="17212B"/>
          <w:sz w:val="21"/>
        </w:rPr>
        <w:t>Coach desktop command experience</w:t>
      </w:r>
    </w:p>
    <w:p>
      <w:pPr>
        <w:spacing w:after="80" w:line="269" w:lineRule="auto"/>
        <w:ind w:left="540" w:hanging="271"/>
      </w:pPr>
      <w:r>
        <w:rPr>
          <w:rFonts w:ascii="Arial" w:hAnsi="Arial"/>
          <w:b/>
          <w:color w:val="C45A2A"/>
          <w:sz w:val="21"/>
        </w:rPr>
        <w:t xml:space="preserve">• </w:t>
      </w:r>
      <w:r>
        <w:rPr>
          <w:rFonts w:ascii="Arial" w:hAnsi="Arial"/>
          <w:color w:val="17212B"/>
          <w:sz w:val="21"/>
        </w:rPr>
        <w:t>Coach mobile</w:t>
      </w:r>
    </w:p>
    <w:p>
      <w:pPr>
        <w:spacing w:after="80" w:line="269" w:lineRule="auto"/>
        <w:ind w:left="540" w:hanging="271"/>
      </w:pPr>
      <w:r>
        <w:rPr>
          <w:rFonts w:ascii="Arial" w:hAnsi="Arial"/>
          <w:b/>
          <w:color w:val="C45A2A"/>
          <w:sz w:val="21"/>
        </w:rPr>
        <w:t xml:space="preserve">• </w:t>
      </w:r>
      <w:r>
        <w:rPr>
          <w:rFonts w:ascii="Arial" w:hAnsi="Arial"/>
          <w:color w:val="17212B"/>
          <w:sz w:val="21"/>
        </w:rPr>
        <w:t>Daily Edge and Autopilot</w:t>
      </w:r>
    </w:p>
    <w:p>
      <w:pPr>
        <w:spacing w:after="80" w:line="269" w:lineRule="auto"/>
        <w:ind w:left="540" w:hanging="271"/>
      </w:pPr>
      <w:r>
        <w:rPr>
          <w:rFonts w:ascii="Arial" w:hAnsi="Arial"/>
          <w:b/>
          <w:color w:val="C45A2A"/>
          <w:sz w:val="21"/>
        </w:rPr>
        <w:t xml:space="preserve">• </w:t>
      </w:r>
      <w:r>
        <w:rPr>
          <w:rFonts w:ascii="Arial" w:hAnsi="Arial"/>
          <w:color w:val="17212B"/>
          <w:sz w:val="21"/>
        </w:rPr>
        <w:t>Dynamic Playbook AI workspaces</w:t>
      </w:r>
    </w:p>
    <w:p>
      <w:pPr>
        <w:spacing w:after="80" w:line="269" w:lineRule="auto"/>
        <w:ind w:left="540" w:hanging="271"/>
      </w:pPr>
      <w:r>
        <w:rPr>
          <w:rFonts w:ascii="Arial" w:hAnsi="Arial"/>
          <w:b/>
          <w:color w:val="C45A2A"/>
          <w:sz w:val="21"/>
        </w:rPr>
        <w:t xml:space="preserve">• </w:t>
      </w:r>
      <w:r>
        <w:rPr>
          <w:rFonts w:ascii="Arial" w:hAnsi="Arial"/>
          <w:color w:val="17212B"/>
          <w:sz w:val="21"/>
        </w:rPr>
        <w:t>Action Center and approval queue</w:t>
      </w:r>
    </w:p>
    <w:p>
      <w:pPr>
        <w:spacing w:after="80" w:line="269" w:lineRule="auto"/>
        <w:ind w:left="540" w:hanging="271"/>
      </w:pPr>
      <w:r>
        <w:rPr>
          <w:rFonts w:ascii="Arial" w:hAnsi="Arial"/>
          <w:b/>
          <w:color w:val="C45A2A"/>
          <w:sz w:val="21"/>
        </w:rPr>
        <w:t xml:space="preserve">• </w:t>
      </w:r>
      <w:r>
        <w:rPr>
          <w:rFonts w:ascii="Arial" w:hAnsi="Arial"/>
          <w:color w:val="17212B"/>
          <w:sz w:val="21"/>
        </w:rPr>
        <w:t>Operations exception workbench</w:t>
      </w:r>
    </w:p>
    <w:p>
      <w:pPr>
        <w:spacing w:after="80" w:line="269" w:lineRule="auto"/>
        <w:ind w:left="540" w:hanging="271"/>
      </w:pPr>
      <w:r>
        <w:rPr>
          <w:rFonts w:ascii="Arial" w:hAnsi="Arial"/>
          <w:b/>
          <w:color w:val="C45A2A"/>
          <w:sz w:val="21"/>
        </w:rPr>
        <w:t xml:space="preserve">• </w:t>
      </w:r>
      <w:r>
        <w:rPr>
          <w:rFonts w:ascii="Arial" w:hAnsi="Arial"/>
          <w:color w:val="17212B"/>
          <w:sz w:val="21"/>
        </w:rPr>
        <w:t>Leadership operating view</w:t>
      </w:r>
    </w:p>
    <w:p>
      <w:pPr>
        <w:spacing w:after="80" w:line="269" w:lineRule="auto"/>
        <w:ind w:left="540" w:hanging="271"/>
      </w:pPr>
      <w:r>
        <w:rPr>
          <w:rFonts w:ascii="Arial" w:hAnsi="Arial"/>
          <w:b/>
          <w:color w:val="C45A2A"/>
          <w:sz w:val="21"/>
        </w:rPr>
        <w:t xml:space="preserve">• </w:t>
      </w:r>
      <w:r>
        <w:rPr>
          <w:rFonts w:ascii="Arial" w:hAnsi="Arial"/>
          <w:color w:val="17212B"/>
          <w:sz w:val="21"/>
        </w:rPr>
        <w:t>Specialist research and idea-capture workspace</w:t>
      </w:r>
    </w:p>
    <w:p>
      <w:pPr>
        <w:spacing w:after="80" w:line="269" w:lineRule="auto"/>
        <w:ind w:left="540" w:hanging="271"/>
      </w:pPr>
      <w:r>
        <w:rPr>
          <w:rFonts w:ascii="Arial" w:hAnsi="Arial"/>
          <w:b/>
          <w:color w:val="C45A2A"/>
          <w:sz w:val="21"/>
        </w:rPr>
        <w:t xml:space="preserve">• </w:t>
      </w:r>
      <w:r>
        <w:rPr>
          <w:rFonts w:ascii="Arial" w:hAnsi="Arial"/>
          <w:color w:val="17212B"/>
          <w:sz w:val="21"/>
        </w:rPr>
        <w:t>Power Friday and Simulation Academy</w:t>
      </w:r>
    </w:p>
    <w:p>
      <w:pPr>
        <w:spacing w:after="80" w:line="269" w:lineRule="auto"/>
        <w:ind w:left="540" w:hanging="271"/>
      </w:pPr>
      <w:r>
        <w:rPr>
          <w:rFonts w:ascii="Arial" w:hAnsi="Arial"/>
          <w:b/>
          <w:color w:val="C45A2A"/>
          <w:sz w:val="21"/>
        </w:rPr>
        <w:t xml:space="preserve">• </w:t>
      </w:r>
      <w:r>
        <w:rPr>
          <w:rFonts w:ascii="Arial" w:hAnsi="Arial"/>
          <w:color w:val="17212B"/>
          <w:sz w:val="21"/>
        </w:rPr>
        <w:t>Intelligent meeting workspace</w:t>
      </w:r>
    </w:p>
    <w:p>
      <w:pPr>
        <w:spacing w:after="80" w:line="269" w:lineRule="auto"/>
        <w:ind w:left="540" w:hanging="271"/>
      </w:pPr>
      <w:r>
        <w:rPr>
          <w:rFonts w:ascii="Arial" w:hAnsi="Arial"/>
          <w:b/>
          <w:color w:val="C45A2A"/>
          <w:sz w:val="21"/>
        </w:rPr>
        <w:t xml:space="preserve">• </w:t>
      </w:r>
      <w:r>
        <w:rPr>
          <w:rFonts w:ascii="Arial" w:hAnsi="Arial"/>
          <w:color w:val="17212B"/>
          <w:sz w:val="21"/>
        </w:rPr>
        <w:t>Client companion and shared client workspace</w:t>
      </w:r>
    </w:p>
    <w:p>
      <w:pPr>
        <w:pStyle w:val="Heading2"/>
      </w:pPr>
      <w:r>
        <w:t>Design rule</w:t>
      </w:r>
    </w:p>
    <w:p>
      <w:r>
        <w:rPr>
          <w:rFonts w:ascii="Arial" w:hAnsi="Arial"/>
          <w:color w:val="17212B"/>
          <w:sz w:val="21"/>
        </w:rPr>
        <w:t>Every surface calls the same orchestration, context, skill, action and control services. A mobile action and a meeting-room action must have the same permissions, approval and audit model.</w:t>
      </w:r>
    </w:p>
    <w:p>
      <w:pPr>
        <w:pStyle w:val="Heading1"/>
      </w:pPr>
      <w:r>
        <w:t>LAYER B: COACH ORCHESTRATION CONTROL PLANE</w:t>
      </w:r>
    </w:p>
    <w:p>
      <w:pPr>
        <w:pStyle w:val="Heading2"/>
      </w:pPr>
      <w:r>
        <w:t>Purpose</w:t>
      </w:r>
    </w:p>
    <w:p>
      <w:r>
        <w:rPr>
          <w:rFonts w:ascii="Arial" w:hAnsi="Arial"/>
          <w:color w:val="17212B"/>
          <w:sz w:val="21"/>
        </w:rPr>
        <w:t>Convert a user request or event into the correct governed plan, capability and output.</w:t>
      </w:r>
    </w:p>
    <w:p>
      <w:pPr>
        <w:pStyle w:val="Heading2"/>
      </w:pPr>
      <w:r>
        <w:t>Core services</w:t>
      </w:r>
    </w:p>
    <w:p>
      <w:pPr>
        <w:spacing w:after="80" w:line="269" w:lineRule="auto"/>
        <w:ind w:left="540" w:hanging="271"/>
      </w:pPr>
      <w:r>
        <w:rPr>
          <w:rFonts w:ascii="Arial" w:hAnsi="Arial"/>
          <w:b/>
          <w:color w:val="C45A2A"/>
          <w:sz w:val="21"/>
        </w:rPr>
        <w:t xml:space="preserve">• </w:t>
      </w:r>
      <w:r>
        <w:rPr>
          <w:rFonts w:ascii="Arial" w:hAnsi="Arial"/>
          <w:color w:val="17212B"/>
          <w:sz w:val="21"/>
        </w:rPr>
        <w:t>Identity and session establishment</w:t>
      </w:r>
    </w:p>
    <w:p>
      <w:pPr>
        <w:spacing w:after="80" w:line="269" w:lineRule="auto"/>
        <w:ind w:left="540" w:hanging="271"/>
      </w:pPr>
      <w:r>
        <w:rPr>
          <w:rFonts w:ascii="Arial" w:hAnsi="Arial"/>
          <w:b/>
          <w:color w:val="C45A2A"/>
          <w:sz w:val="21"/>
        </w:rPr>
        <w:t xml:space="preserve">• </w:t>
      </w:r>
      <w:r>
        <w:rPr>
          <w:rFonts w:ascii="Arial" w:hAnsi="Arial"/>
          <w:color w:val="17212B"/>
          <w:sz w:val="21"/>
        </w:rPr>
        <w:t>Intent and entity resolution</w:t>
      </w:r>
    </w:p>
    <w:p>
      <w:pPr>
        <w:spacing w:after="80" w:line="269" w:lineRule="auto"/>
        <w:ind w:left="540" w:hanging="271"/>
      </w:pPr>
      <w:r>
        <w:rPr>
          <w:rFonts w:ascii="Arial" w:hAnsi="Arial"/>
          <w:b/>
          <w:color w:val="C45A2A"/>
          <w:sz w:val="21"/>
        </w:rPr>
        <w:t xml:space="preserve">• </w:t>
      </w:r>
      <w:r>
        <w:rPr>
          <w:rFonts w:ascii="Arial" w:hAnsi="Arial"/>
          <w:color w:val="17212B"/>
          <w:sz w:val="21"/>
        </w:rPr>
        <w:t>Relationship and household resolution</w:t>
      </w:r>
    </w:p>
    <w:p>
      <w:pPr>
        <w:spacing w:after="80" w:line="269" w:lineRule="auto"/>
        <w:ind w:left="540" w:hanging="271"/>
      </w:pPr>
      <w:r>
        <w:rPr>
          <w:rFonts w:ascii="Arial" w:hAnsi="Arial"/>
          <w:b/>
          <w:color w:val="C45A2A"/>
          <w:sz w:val="21"/>
        </w:rPr>
        <w:t xml:space="preserve">• </w:t>
      </w:r>
      <w:r>
        <w:rPr>
          <w:rFonts w:ascii="Arial" w:hAnsi="Arial"/>
          <w:color w:val="17212B"/>
          <w:sz w:val="21"/>
        </w:rPr>
        <w:t>Context compiler</w:t>
      </w:r>
    </w:p>
    <w:p>
      <w:pPr>
        <w:spacing w:after="80" w:line="269" w:lineRule="auto"/>
        <w:ind w:left="540" w:hanging="271"/>
      </w:pPr>
      <w:r>
        <w:rPr>
          <w:rFonts w:ascii="Arial" w:hAnsi="Arial"/>
          <w:b/>
          <w:color w:val="C45A2A"/>
          <w:sz w:val="21"/>
        </w:rPr>
        <w:t xml:space="preserve">• </w:t>
      </w:r>
      <w:r>
        <w:rPr>
          <w:rFonts w:ascii="Arial" w:hAnsi="Arial"/>
          <w:color w:val="17212B"/>
          <w:sz w:val="21"/>
        </w:rPr>
        <w:t>Planner and task decomposition</w:t>
      </w:r>
    </w:p>
    <w:p>
      <w:pPr>
        <w:spacing w:after="80" w:line="269" w:lineRule="auto"/>
        <w:ind w:left="540" w:hanging="271"/>
      </w:pPr>
      <w:r>
        <w:rPr>
          <w:rFonts w:ascii="Arial" w:hAnsi="Arial"/>
          <w:b/>
          <w:color w:val="C45A2A"/>
          <w:sz w:val="21"/>
        </w:rPr>
        <w:t xml:space="preserve">• </w:t>
      </w:r>
      <w:r>
        <w:rPr>
          <w:rFonts w:ascii="Arial" w:hAnsi="Arial"/>
          <w:color w:val="17212B"/>
          <w:sz w:val="21"/>
        </w:rPr>
        <w:t>Skill and agent router</w:t>
      </w:r>
    </w:p>
    <w:p>
      <w:pPr>
        <w:spacing w:after="80" w:line="269" w:lineRule="auto"/>
        <w:ind w:left="540" w:hanging="271"/>
      </w:pPr>
      <w:r>
        <w:rPr>
          <w:rFonts w:ascii="Arial" w:hAnsi="Arial"/>
          <w:b/>
          <w:color w:val="C45A2A"/>
          <w:sz w:val="21"/>
        </w:rPr>
        <w:t xml:space="preserve">• </w:t>
      </w:r>
      <w:r>
        <w:rPr>
          <w:rFonts w:ascii="Arial" w:hAnsi="Arial"/>
          <w:color w:val="17212B"/>
          <w:sz w:val="21"/>
        </w:rPr>
        <w:t>Model gateway and approved model selection</w:t>
      </w:r>
    </w:p>
    <w:p>
      <w:pPr>
        <w:spacing w:after="80" w:line="269" w:lineRule="auto"/>
        <w:ind w:left="540" w:hanging="271"/>
      </w:pPr>
      <w:r>
        <w:rPr>
          <w:rFonts w:ascii="Arial" w:hAnsi="Arial"/>
          <w:b/>
          <w:color w:val="C45A2A"/>
          <w:sz w:val="21"/>
        </w:rPr>
        <w:t xml:space="preserve">• </w:t>
      </w:r>
      <w:r>
        <w:rPr>
          <w:rFonts w:ascii="Arial" w:hAnsi="Arial"/>
          <w:color w:val="17212B"/>
          <w:sz w:val="21"/>
        </w:rPr>
        <w:t>Tool invocation manager</w:t>
      </w:r>
    </w:p>
    <w:p>
      <w:pPr>
        <w:spacing w:after="80" w:line="269" w:lineRule="auto"/>
        <w:ind w:left="540" w:hanging="271"/>
      </w:pPr>
      <w:r>
        <w:rPr>
          <w:rFonts w:ascii="Arial" w:hAnsi="Arial"/>
          <w:b/>
          <w:color w:val="C45A2A"/>
          <w:sz w:val="21"/>
        </w:rPr>
        <w:t xml:space="preserve">• </w:t>
      </w:r>
      <w:r>
        <w:rPr>
          <w:rFonts w:ascii="Arial" w:hAnsi="Arial"/>
          <w:color w:val="17212B"/>
          <w:sz w:val="21"/>
        </w:rPr>
        <w:t>Multi-agent state and handoff manager</w:t>
      </w:r>
    </w:p>
    <w:p>
      <w:pPr>
        <w:spacing w:after="80" w:line="269" w:lineRule="auto"/>
        <w:ind w:left="540" w:hanging="271"/>
      </w:pPr>
      <w:r>
        <w:rPr>
          <w:rFonts w:ascii="Arial" w:hAnsi="Arial"/>
          <w:b/>
          <w:color w:val="C45A2A"/>
          <w:sz w:val="21"/>
        </w:rPr>
        <w:t xml:space="preserve">• </w:t>
      </w:r>
      <w:r>
        <w:rPr>
          <w:rFonts w:ascii="Arial" w:hAnsi="Arial"/>
          <w:color w:val="17212B"/>
          <w:sz w:val="21"/>
        </w:rPr>
        <w:t>Response and artifact composer</w:t>
      </w:r>
    </w:p>
    <w:p>
      <w:pPr>
        <w:spacing w:after="80" w:line="269" w:lineRule="auto"/>
        <w:ind w:left="540" w:hanging="271"/>
      </w:pPr>
      <w:r>
        <w:rPr>
          <w:rFonts w:ascii="Arial" w:hAnsi="Arial"/>
          <w:b/>
          <w:color w:val="C45A2A"/>
          <w:sz w:val="21"/>
        </w:rPr>
        <w:t xml:space="preserve">• </w:t>
      </w:r>
      <w:r>
        <w:rPr>
          <w:rFonts w:ascii="Arial" w:hAnsi="Arial"/>
          <w:color w:val="17212B"/>
          <w:sz w:val="21"/>
        </w:rPr>
        <w:t>Policy checks before each consequential step</w:t>
      </w:r>
    </w:p>
    <w:p>
      <w:pPr>
        <w:spacing w:after="80" w:line="269" w:lineRule="auto"/>
        <w:ind w:left="540" w:hanging="271"/>
      </w:pPr>
      <w:r>
        <w:rPr>
          <w:rFonts w:ascii="Arial" w:hAnsi="Arial"/>
          <w:b/>
          <w:color w:val="C45A2A"/>
          <w:sz w:val="21"/>
        </w:rPr>
        <w:t xml:space="preserve">• </w:t>
      </w:r>
      <w:r>
        <w:rPr>
          <w:rFonts w:ascii="Arial" w:hAnsi="Arial"/>
          <w:color w:val="17212B"/>
          <w:sz w:val="21"/>
        </w:rPr>
        <w:t>Trace, telemetry and replay</w:t>
      </w:r>
    </w:p>
    <w:p>
      <w:pPr>
        <w:pStyle w:val="Heading2"/>
      </w:pPr>
      <w:r>
        <w:t>Context compiler</w:t>
      </w:r>
    </w:p>
    <w:p>
      <w:r>
        <w:rPr>
          <w:rFonts w:ascii="Arial" w:hAnsi="Arial"/>
          <w:color w:val="17212B"/>
          <w:sz w:val="21"/>
        </w:rPr>
        <w:t>The context compiler assembles the minimum permitted context required for the task. It should use scoped retrieval rather than copying the complete client record into a prompt. It attaches source, freshness and permission metadata to each context item.</w:t>
      </w:r>
    </w:p>
    <w:p>
      <w:pPr>
        <w:pStyle w:val="Heading2"/>
      </w:pPr>
      <w:r>
        <w:t>Planning model</w:t>
      </w:r>
    </w:p>
    <w:p>
      <w:r>
        <w:rPr>
          <w:rFonts w:ascii="Arial" w:hAnsi="Arial"/>
          <w:color w:val="17212B"/>
          <w:sz w:val="21"/>
        </w:rPr>
        <w:t>Coach converts intent into a plan expressed through approved steps. A plan may combine:</w:t>
      </w:r>
    </w:p>
    <w:p>
      <w:pPr>
        <w:spacing w:after="80" w:line="269" w:lineRule="auto"/>
        <w:ind w:left="540" w:hanging="271"/>
      </w:pPr>
      <w:r>
        <w:rPr>
          <w:rFonts w:ascii="Arial" w:hAnsi="Arial"/>
          <w:b/>
          <w:color w:val="C45A2A"/>
          <w:sz w:val="21"/>
        </w:rPr>
        <w:t xml:space="preserve">• </w:t>
      </w:r>
      <w:r>
        <w:rPr>
          <w:rFonts w:ascii="Arial" w:hAnsi="Arial"/>
          <w:color w:val="17212B"/>
          <w:sz w:val="21"/>
        </w:rPr>
        <w:t>Retrieval from an authoritative source</w:t>
      </w:r>
    </w:p>
    <w:p>
      <w:pPr>
        <w:spacing w:after="80" w:line="269" w:lineRule="auto"/>
        <w:ind w:left="540" w:hanging="271"/>
      </w:pPr>
      <w:r>
        <w:rPr>
          <w:rFonts w:ascii="Arial" w:hAnsi="Arial"/>
          <w:b/>
          <w:color w:val="C45A2A"/>
          <w:sz w:val="21"/>
        </w:rPr>
        <w:t xml:space="preserve">• </w:t>
      </w:r>
      <w:r>
        <w:rPr>
          <w:rFonts w:ascii="Arial" w:hAnsi="Arial"/>
          <w:color w:val="17212B"/>
          <w:sz w:val="21"/>
        </w:rPr>
        <w:t>Invocation of a domain agent</w:t>
      </w:r>
    </w:p>
    <w:p>
      <w:pPr>
        <w:spacing w:after="80" w:line="269" w:lineRule="auto"/>
        <w:ind w:left="540" w:hanging="271"/>
      </w:pPr>
      <w:r>
        <w:rPr>
          <w:rFonts w:ascii="Arial" w:hAnsi="Arial"/>
          <w:b/>
          <w:color w:val="C45A2A"/>
          <w:sz w:val="21"/>
        </w:rPr>
        <w:t xml:space="preserve">• </w:t>
      </w:r>
      <w:r>
        <w:rPr>
          <w:rFonts w:ascii="Arial" w:hAnsi="Arial"/>
          <w:color w:val="17212B"/>
          <w:sz w:val="21"/>
        </w:rPr>
        <w:t>Execution of an approved skill</w:t>
      </w:r>
    </w:p>
    <w:p>
      <w:pPr>
        <w:spacing w:after="80" w:line="269" w:lineRule="auto"/>
        <w:ind w:left="540" w:hanging="271"/>
      </w:pPr>
      <w:r>
        <w:rPr>
          <w:rFonts w:ascii="Arial" w:hAnsi="Arial"/>
          <w:b/>
          <w:color w:val="C45A2A"/>
          <w:sz w:val="21"/>
        </w:rPr>
        <w:t xml:space="preserve">• </w:t>
      </w:r>
      <w:r>
        <w:rPr>
          <w:rFonts w:ascii="Arial" w:hAnsi="Arial"/>
          <w:color w:val="17212B"/>
          <w:sz w:val="21"/>
        </w:rPr>
        <w:t>Deterministic calculation</w:t>
      </w:r>
    </w:p>
    <w:p>
      <w:pPr>
        <w:spacing w:after="80" w:line="269" w:lineRule="auto"/>
        <w:ind w:left="540" w:hanging="271"/>
      </w:pPr>
      <w:r>
        <w:rPr>
          <w:rFonts w:ascii="Arial" w:hAnsi="Arial"/>
          <w:b/>
          <w:color w:val="C45A2A"/>
          <w:sz w:val="21"/>
        </w:rPr>
        <w:t xml:space="preserve">• </w:t>
      </w:r>
      <w:r>
        <w:rPr>
          <w:rFonts w:ascii="Arial" w:hAnsi="Arial"/>
          <w:color w:val="17212B"/>
          <w:sz w:val="21"/>
        </w:rPr>
        <w:t>Creation of a structured action</w:t>
      </w:r>
    </w:p>
    <w:p>
      <w:pPr>
        <w:spacing w:after="80" w:line="269" w:lineRule="auto"/>
        <w:ind w:left="540" w:hanging="271"/>
      </w:pPr>
      <w:r>
        <w:rPr>
          <w:rFonts w:ascii="Arial" w:hAnsi="Arial"/>
          <w:b/>
          <w:color w:val="C45A2A"/>
          <w:sz w:val="21"/>
        </w:rPr>
        <w:t xml:space="preserve">• </w:t>
      </w:r>
      <w:r>
        <w:rPr>
          <w:rFonts w:ascii="Arial" w:hAnsi="Arial"/>
          <w:color w:val="17212B"/>
          <w:sz w:val="21"/>
        </w:rPr>
        <w:t>Required human approval</w:t>
      </w:r>
    </w:p>
    <w:p>
      <w:pPr>
        <w:spacing w:after="80" w:line="269" w:lineRule="auto"/>
        <w:ind w:left="540" w:hanging="271"/>
      </w:pPr>
      <w:r>
        <w:rPr>
          <w:rFonts w:ascii="Arial" w:hAnsi="Arial"/>
          <w:b/>
          <w:color w:val="C45A2A"/>
          <w:sz w:val="21"/>
        </w:rPr>
        <w:t xml:space="preserve">• </w:t>
      </w:r>
      <w:r>
        <w:rPr>
          <w:rFonts w:ascii="Arial" w:hAnsi="Arial"/>
          <w:color w:val="17212B"/>
          <w:sz w:val="21"/>
        </w:rPr>
        <w:t>Controlled system execution</w:t>
      </w:r>
    </w:p>
    <w:p>
      <w:r>
        <w:rPr>
          <w:rFonts w:ascii="Arial" w:hAnsi="Arial"/>
          <w:color w:val="17212B"/>
          <w:sz w:val="21"/>
        </w:rPr>
        <w:t>The planner cannot grant itself additional permissions or create a new execution path outside the skill and tool registry.</w:t>
      </w:r>
    </w:p>
    <w:p>
      <w:pPr>
        <w:pStyle w:val="Heading2"/>
      </w:pPr>
      <w:r>
        <w:t>Output contract</w:t>
      </w:r>
    </w:p>
    <w:p>
      <w:r>
        <w:rPr>
          <w:rFonts w:ascii="Arial" w:hAnsi="Arial"/>
          <w:color w:val="17212B"/>
          <w:sz w:val="21"/>
        </w:rPr>
        <w:t>Coach returns one or more of the following:</w:t>
      </w:r>
    </w:p>
    <w:p>
      <w:pPr>
        <w:spacing w:after="80" w:line="269" w:lineRule="auto"/>
        <w:ind w:left="540" w:hanging="271"/>
      </w:pPr>
      <w:r>
        <w:rPr>
          <w:rFonts w:ascii="Arial" w:hAnsi="Arial"/>
          <w:b/>
          <w:color w:val="C45A2A"/>
          <w:sz w:val="21"/>
        </w:rPr>
        <w:t xml:space="preserve">• </w:t>
      </w:r>
      <w:r>
        <w:rPr>
          <w:rFonts w:ascii="Arial" w:hAnsi="Arial"/>
          <w:color w:val="17212B"/>
          <w:sz w:val="21"/>
        </w:rPr>
        <w:t>Grounded answer with sources and limitations</w:t>
      </w:r>
    </w:p>
    <w:p>
      <w:pPr>
        <w:spacing w:after="80" w:line="269" w:lineRule="auto"/>
        <w:ind w:left="540" w:hanging="271"/>
      </w:pPr>
      <w:r>
        <w:rPr>
          <w:rFonts w:ascii="Arial" w:hAnsi="Arial"/>
          <w:b/>
          <w:color w:val="C45A2A"/>
          <w:sz w:val="21"/>
        </w:rPr>
        <w:t xml:space="preserve">• </w:t>
      </w:r>
      <w:r>
        <w:rPr>
          <w:rFonts w:ascii="Arial" w:hAnsi="Arial"/>
          <w:color w:val="17212B"/>
          <w:sz w:val="21"/>
        </w:rPr>
        <w:t>Generated workspace or analytical artifact</w:t>
      </w:r>
    </w:p>
    <w:p>
      <w:pPr>
        <w:spacing w:after="80" w:line="269" w:lineRule="auto"/>
        <w:ind w:left="540" w:hanging="271"/>
      </w:pPr>
      <w:r>
        <w:rPr>
          <w:rFonts w:ascii="Arial" w:hAnsi="Arial"/>
          <w:b/>
          <w:color w:val="C45A2A"/>
          <w:sz w:val="21"/>
        </w:rPr>
        <w:t xml:space="preserve">• </w:t>
      </w:r>
      <w:r>
        <w:rPr>
          <w:rFonts w:ascii="Arial" w:hAnsi="Arial"/>
          <w:color w:val="17212B"/>
          <w:sz w:val="21"/>
        </w:rPr>
        <w:t>Proposed memory update</w:t>
      </w:r>
    </w:p>
    <w:p>
      <w:pPr>
        <w:spacing w:after="80" w:line="269" w:lineRule="auto"/>
        <w:ind w:left="540" w:hanging="271"/>
      </w:pPr>
      <w:r>
        <w:rPr>
          <w:rFonts w:ascii="Arial" w:hAnsi="Arial"/>
          <w:b/>
          <w:color w:val="C45A2A"/>
          <w:sz w:val="21"/>
        </w:rPr>
        <w:t xml:space="preserve">• </w:t>
      </w:r>
      <w:r>
        <w:rPr>
          <w:rFonts w:ascii="Arial" w:hAnsi="Arial"/>
          <w:color w:val="17212B"/>
          <w:sz w:val="21"/>
        </w:rPr>
        <w:t>Opportunity or recommendation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w:t>
      </w:r>
    </w:p>
    <w:p>
      <w:pPr>
        <w:spacing w:after="80" w:line="269" w:lineRule="auto"/>
        <w:ind w:left="540" w:hanging="271"/>
      </w:pPr>
      <w:r>
        <w:rPr>
          <w:rFonts w:ascii="Arial" w:hAnsi="Arial"/>
          <w:b/>
          <w:color w:val="C45A2A"/>
          <w:sz w:val="21"/>
        </w:rPr>
        <w:t xml:space="preserve">• </w:t>
      </w:r>
      <w:r>
        <w:rPr>
          <w:rFonts w:ascii="Arial" w:hAnsi="Arial"/>
          <w:color w:val="17212B"/>
          <w:sz w:val="21"/>
        </w:rPr>
        <w:t>Prepared action</w:t>
      </w:r>
    </w:p>
    <w:p>
      <w:pPr>
        <w:spacing w:after="80" w:line="269" w:lineRule="auto"/>
        <w:ind w:left="540" w:hanging="271"/>
      </w:pPr>
      <w:r>
        <w:rPr>
          <w:rFonts w:ascii="Arial" w:hAnsi="Arial"/>
          <w:b/>
          <w:color w:val="C45A2A"/>
          <w:sz w:val="21"/>
        </w:rPr>
        <w:t xml:space="preserve">• </w:t>
      </w:r>
      <w:r>
        <w:rPr>
          <w:rFonts w:ascii="Arial" w:hAnsi="Arial"/>
          <w:color w:val="17212B"/>
          <w:sz w:val="21"/>
        </w:rPr>
        <w:t>Approval request</w:t>
      </w:r>
    </w:p>
    <w:p>
      <w:pPr>
        <w:spacing w:after="80" w:line="269" w:lineRule="auto"/>
        <w:ind w:left="540" w:hanging="271"/>
      </w:pPr>
      <w:r>
        <w:rPr>
          <w:rFonts w:ascii="Arial" w:hAnsi="Arial"/>
          <w:b/>
          <w:color w:val="C45A2A"/>
          <w:sz w:val="21"/>
        </w:rPr>
        <w:t xml:space="preserve">• </w:t>
      </w:r>
      <w:r>
        <w:rPr>
          <w:rFonts w:ascii="Arial" w:hAnsi="Arial"/>
          <w:color w:val="17212B"/>
          <w:sz w:val="21"/>
        </w:rPr>
        <w:t>Execution receipt</w:t>
      </w:r>
    </w:p>
    <w:p>
      <w:pPr>
        <w:spacing w:after="80" w:line="269" w:lineRule="auto"/>
        <w:ind w:left="540" w:hanging="271"/>
      </w:pPr>
      <w:r>
        <w:rPr>
          <w:rFonts w:ascii="Arial" w:hAnsi="Arial"/>
          <w:b/>
          <w:color w:val="C45A2A"/>
          <w:sz w:val="21"/>
        </w:rPr>
        <w:t xml:space="preserve">• </w:t>
      </w:r>
      <w:r>
        <w:rPr>
          <w:rFonts w:ascii="Arial" w:hAnsi="Arial"/>
          <w:color w:val="17212B"/>
          <w:sz w:val="21"/>
        </w:rPr>
        <w:t>Exception requiring intervention</w:t>
      </w:r>
    </w:p>
    <w:p>
      <w:pPr>
        <w:pStyle w:val="Heading2"/>
      </w:pPr>
      <w:r>
        <w:t>Implementation boundary</w:t>
      </w:r>
    </w:p>
    <w:p>
      <w:r>
        <w:rPr>
          <w:rFonts w:ascii="Arial" w:hAnsi="Arial"/>
          <w:color w:val="17212B"/>
          <w:sz w:val="21"/>
        </w:rPr>
        <w:t>Coach should not contain bespoke business logic for every domain. It orchestrates versioned domain skills and services owned by the relevant business and technology teams.</w:t>
      </w:r>
    </w:p>
    <w:p>
      <w:pPr>
        <w:pStyle w:val="Heading1"/>
      </w:pPr>
      <w:r>
        <w:t>LAYER C: CLIENT AGENT AND RELATIONSHIP INTELLIGENCE</w:t>
      </w:r>
    </w:p>
    <w:p>
      <w:pPr>
        <w:pStyle w:val="Heading2"/>
      </w:pPr>
      <w:r>
        <w:t>Purpose</w:t>
      </w:r>
    </w:p>
    <w:p>
      <w:r>
        <w:rPr>
          <w:rFonts w:ascii="Arial" w:hAnsi="Arial"/>
          <w:color w:val="17212B"/>
          <w:sz w:val="21"/>
        </w:rPr>
        <w:t>Maintain the permissioned living memory and coordinated action state for each relationship.</w:t>
      </w:r>
    </w:p>
    <w:p>
      <w:r>
        <w:rPr>
          <w:rFonts w:ascii="Arial" w:hAnsi="Arial"/>
          <w:color w:val="17212B"/>
          <w:sz w:val="21"/>
        </w:rPr>
        <w:t>The Client Agent is a service composed of six capabilities:</w:t>
      </w:r>
    </w:p>
    <w:p>
      <w:pPr>
        <w:spacing w:after="80" w:line="269" w:lineRule="auto"/>
        <w:ind w:left="540" w:hanging="271"/>
      </w:pPr>
      <w:r>
        <w:rPr>
          <w:rFonts w:ascii="Arial" w:hAnsi="Arial"/>
          <w:color w:val="17212B"/>
          <w:sz w:val="21"/>
        </w:rPr>
        <w:t xml:space="preserve">1. </w:t>
      </w:r>
      <w:r>
        <w:rPr>
          <w:rFonts w:ascii="Arial" w:hAnsi="Arial"/>
          <w:color w:val="17212B"/>
          <w:sz w:val="21"/>
        </w:rPr>
        <w:t>Relationship graph</w:t>
      </w:r>
    </w:p>
    <w:p>
      <w:pPr>
        <w:spacing w:after="80" w:line="269" w:lineRule="auto"/>
        <w:ind w:left="540" w:hanging="271"/>
      </w:pPr>
      <w:r>
        <w:rPr>
          <w:rFonts w:ascii="Arial" w:hAnsi="Arial"/>
          <w:b/>
          <w:color w:val="C45A2A"/>
          <w:sz w:val="21"/>
        </w:rPr>
        <w:t xml:space="preserve">• </w:t>
      </w:r>
      <w:r>
        <w:rPr>
          <w:rFonts w:ascii="Arial" w:hAnsi="Arial"/>
          <w:color w:val="17212B"/>
          <w:sz w:val="21"/>
        </w:rPr>
        <w:t>Client and household identities</w:t>
      </w:r>
    </w:p>
    <w:p>
      <w:pPr>
        <w:spacing w:after="80" w:line="269" w:lineRule="auto"/>
        <w:ind w:left="540" w:hanging="271"/>
      </w:pPr>
      <w:r>
        <w:rPr>
          <w:rFonts w:ascii="Arial" w:hAnsi="Arial"/>
          <w:b/>
          <w:color w:val="C45A2A"/>
          <w:sz w:val="21"/>
        </w:rPr>
        <w:t xml:space="preserve">• </w:t>
      </w:r>
      <w:r>
        <w:rPr>
          <w:rFonts w:ascii="Arial" w:hAnsi="Arial"/>
          <w:color w:val="17212B"/>
          <w:sz w:val="21"/>
        </w:rPr>
        <w:t>Family members and generations</w:t>
      </w:r>
    </w:p>
    <w:p>
      <w:pPr>
        <w:spacing w:after="80" w:line="269" w:lineRule="auto"/>
        <w:ind w:left="540" w:hanging="271"/>
      </w:pPr>
      <w:r>
        <w:rPr>
          <w:rFonts w:ascii="Arial" w:hAnsi="Arial"/>
          <w:b/>
          <w:color w:val="C45A2A"/>
          <w:sz w:val="21"/>
        </w:rPr>
        <w:t xml:space="preserve">• </w:t>
      </w:r>
      <w:r>
        <w:rPr>
          <w:rFonts w:ascii="Arial" w:hAnsi="Arial"/>
          <w:color w:val="17212B"/>
          <w:sz w:val="21"/>
        </w:rPr>
        <w:t>Legal entities and accounts</w:t>
      </w:r>
    </w:p>
    <w:p>
      <w:pPr>
        <w:spacing w:after="80" w:line="269" w:lineRule="auto"/>
        <w:ind w:left="540" w:hanging="271"/>
      </w:pPr>
      <w:r>
        <w:rPr>
          <w:rFonts w:ascii="Arial" w:hAnsi="Arial"/>
          <w:b/>
          <w:color w:val="C45A2A"/>
          <w:sz w:val="21"/>
        </w:rPr>
        <w:t xml:space="preserve">• </w:t>
      </w:r>
      <w:r>
        <w:rPr>
          <w:rFonts w:ascii="Arial" w:hAnsi="Arial"/>
          <w:color w:val="17212B"/>
          <w:sz w:val="21"/>
        </w:rPr>
        <w:t>Relationship team members</w:t>
      </w:r>
    </w:p>
    <w:p>
      <w:pPr>
        <w:spacing w:after="80" w:line="269" w:lineRule="auto"/>
        <w:ind w:left="540" w:hanging="271"/>
      </w:pPr>
      <w:r>
        <w:rPr>
          <w:rFonts w:ascii="Arial" w:hAnsi="Arial"/>
          <w:b/>
          <w:color w:val="C45A2A"/>
          <w:sz w:val="21"/>
        </w:rPr>
        <w:t xml:space="preserve">• </w:t>
      </w:r>
      <w:r>
        <w:rPr>
          <w:rFonts w:ascii="Arial" w:hAnsi="Arial"/>
          <w:color w:val="17212B"/>
          <w:sz w:val="21"/>
        </w:rPr>
        <w:t>Trustees, beneficiaries and authorized external participants</w:t>
      </w:r>
    </w:p>
    <w:p>
      <w:pPr>
        <w:spacing w:after="80" w:line="269" w:lineRule="auto"/>
        <w:ind w:left="540" w:hanging="271"/>
      </w:pPr>
      <w:r>
        <w:rPr>
          <w:rFonts w:ascii="Arial" w:hAnsi="Arial"/>
          <w:b/>
          <w:color w:val="C45A2A"/>
          <w:sz w:val="21"/>
        </w:rPr>
        <w:t xml:space="preserve">• </w:t>
      </w:r>
      <w:r>
        <w:rPr>
          <w:rFonts w:ascii="Arial" w:hAnsi="Arial"/>
          <w:color w:val="17212B"/>
          <w:sz w:val="21"/>
        </w:rPr>
        <w:t>Role and information-sharing permissions</w:t>
      </w:r>
    </w:p>
    <w:p>
      <w:pPr>
        <w:spacing w:after="80" w:line="269" w:lineRule="auto"/>
        <w:ind w:left="540" w:hanging="271"/>
      </w:pPr>
      <w:r>
        <w:rPr>
          <w:rFonts w:ascii="Arial" w:hAnsi="Arial"/>
          <w:color w:val="17212B"/>
          <w:sz w:val="21"/>
        </w:rPr>
        <w:t xml:space="preserve">2. </w:t>
      </w:r>
      <w:r>
        <w:rPr>
          <w:rFonts w:ascii="Arial" w:hAnsi="Arial"/>
          <w:color w:val="17212B"/>
          <w:sz w:val="21"/>
        </w:rPr>
        <w:t>Sourced memory</w:t>
      </w:r>
    </w:p>
    <w:p>
      <w:pPr>
        <w:spacing w:after="80" w:line="269" w:lineRule="auto"/>
        <w:ind w:left="540" w:hanging="271"/>
      </w:pPr>
      <w:r>
        <w:rPr>
          <w:rFonts w:ascii="Arial" w:hAnsi="Arial"/>
          <w:b/>
          <w:color w:val="C45A2A"/>
          <w:sz w:val="21"/>
        </w:rPr>
        <w:t xml:space="preserve">• </w:t>
      </w:r>
      <w:r>
        <w:rPr>
          <w:rFonts w:ascii="Arial" w:hAnsi="Arial"/>
          <w:color w:val="17212B"/>
          <w:sz w:val="21"/>
        </w:rPr>
        <w:t>Verified facts</w:t>
      </w:r>
    </w:p>
    <w:p>
      <w:pPr>
        <w:spacing w:after="80" w:line="269" w:lineRule="auto"/>
        <w:ind w:left="540" w:hanging="271"/>
      </w:pPr>
      <w:r>
        <w:rPr>
          <w:rFonts w:ascii="Arial" w:hAnsi="Arial"/>
          <w:b/>
          <w:color w:val="C45A2A"/>
          <w:sz w:val="21"/>
        </w:rPr>
        <w:t xml:space="preserve">• </w:t>
      </w:r>
      <w:r>
        <w:rPr>
          <w:rFonts w:ascii="Arial" w:hAnsi="Arial"/>
          <w:color w:val="17212B"/>
          <w:sz w:val="21"/>
        </w:rPr>
        <w:t>Authoritative system data</w:t>
      </w:r>
    </w:p>
    <w:p>
      <w:pPr>
        <w:spacing w:after="80" w:line="269" w:lineRule="auto"/>
        <w:ind w:left="540" w:hanging="271"/>
      </w:pPr>
      <w:r>
        <w:rPr>
          <w:rFonts w:ascii="Arial" w:hAnsi="Arial"/>
          <w:b/>
          <w:color w:val="C45A2A"/>
          <w:sz w:val="21"/>
        </w:rPr>
        <w:t xml:space="preserve">• </w:t>
      </w:r>
      <w:r>
        <w:rPr>
          <w:rFonts w:ascii="Arial" w:hAnsi="Arial"/>
          <w:color w:val="17212B"/>
          <w:sz w:val="21"/>
        </w:rPr>
        <w:t>Client-stated goals and preferences</w:t>
      </w:r>
    </w:p>
    <w:p>
      <w:pPr>
        <w:spacing w:after="80" w:line="269" w:lineRule="auto"/>
        <w:ind w:left="540" w:hanging="271"/>
      </w:pPr>
      <w:r>
        <w:rPr>
          <w:rFonts w:ascii="Arial" w:hAnsi="Arial"/>
          <w:b/>
          <w:color w:val="C45A2A"/>
          <w:sz w:val="21"/>
        </w:rPr>
        <w:t xml:space="preserve">• </w:t>
      </w:r>
      <w:r>
        <w:rPr>
          <w:rFonts w:ascii="Arial" w:hAnsi="Arial"/>
          <w:color w:val="17212B"/>
          <w:sz w:val="21"/>
        </w:rPr>
        <w:t>Advisor judgment</w:t>
      </w:r>
    </w:p>
    <w:p>
      <w:pPr>
        <w:spacing w:after="80" w:line="269" w:lineRule="auto"/>
        <w:ind w:left="540" w:hanging="271"/>
      </w:pPr>
      <w:r>
        <w:rPr>
          <w:rFonts w:ascii="Arial" w:hAnsi="Arial"/>
          <w:b/>
          <w:color w:val="C45A2A"/>
          <w:sz w:val="21"/>
        </w:rPr>
        <w:t xml:space="preserve">• </w:t>
      </w:r>
      <w:r>
        <w:rPr>
          <w:rFonts w:ascii="Arial" w:hAnsi="Arial"/>
          <w:color w:val="17212B"/>
          <w:sz w:val="21"/>
        </w:rPr>
        <w:t>Decisions and instructions</w:t>
      </w:r>
    </w:p>
    <w:p>
      <w:pPr>
        <w:spacing w:after="80" w:line="269" w:lineRule="auto"/>
        <w:ind w:left="540" w:hanging="271"/>
      </w:pPr>
      <w:r>
        <w:rPr>
          <w:rFonts w:ascii="Arial" w:hAnsi="Arial"/>
          <w:b/>
          <w:color w:val="C45A2A"/>
          <w:sz w:val="21"/>
        </w:rPr>
        <w:t xml:space="preserve">• </w:t>
      </w:r>
      <w:r>
        <w:rPr>
          <w:rFonts w:ascii="Arial" w:hAnsi="Arial"/>
          <w:color w:val="17212B"/>
          <w:sz w:val="21"/>
        </w:rPr>
        <w:t>AI-generated inferences awaiting or not requiring validation</w:t>
      </w:r>
    </w:p>
    <w:p>
      <w:pPr>
        <w:spacing w:after="80" w:line="269" w:lineRule="auto"/>
        <w:ind w:left="540" w:hanging="271"/>
      </w:pPr>
      <w:r>
        <w:rPr>
          <w:rFonts w:ascii="Arial" w:hAnsi="Arial"/>
          <w:b/>
          <w:color w:val="C45A2A"/>
          <w:sz w:val="21"/>
        </w:rPr>
        <w:t xml:space="preserve">• </w:t>
      </w:r>
      <w:r>
        <w:rPr>
          <w:rFonts w:ascii="Arial" w:hAnsi="Arial"/>
          <w:color w:val="17212B"/>
          <w:sz w:val="21"/>
        </w:rPr>
        <w:t>Source, time, owner, freshness and confidence for each item</w:t>
      </w:r>
    </w:p>
    <w:p>
      <w:pPr>
        <w:spacing w:after="80" w:line="269" w:lineRule="auto"/>
        <w:ind w:left="540" w:hanging="271"/>
      </w:pPr>
      <w:r>
        <w:rPr>
          <w:rFonts w:ascii="Arial" w:hAnsi="Arial"/>
          <w:color w:val="17212B"/>
          <w:sz w:val="21"/>
        </w:rPr>
        <w:t xml:space="preserve">3. </w:t>
      </w:r>
      <w:r>
        <w:rPr>
          <w:rFonts w:ascii="Arial" w:hAnsi="Arial"/>
          <w:color w:val="17212B"/>
          <w:sz w:val="21"/>
        </w:rPr>
        <w:t>Relationship plan</w:t>
      </w:r>
    </w:p>
    <w:p>
      <w:pPr>
        <w:spacing w:after="80" w:line="269" w:lineRule="auto"/>
        <w:ind w:left="540" w:hanging="271"/>
      </w:pPr>
      <w:r>
        <w:rPr>
          <w:rFonts w:ascii="Arial" w:hAnsi="Arial"/>
          <w:b/>
          <w:color w:val="C45A2A"/>
          <w:sz w:val="21"/>
        </w:rPr>
        <w:t xml:space="preserve">• </w:t>
      </w:r>
      <w:r>
        <w:rPr>
          <w:rFonts w:ascii="Arial" w:hAnsi="Arial"/>
          <w:color w:val="17212B"/>
          <w:sz w:val="21"/>
        </w:rPr>
        <w:t>Goals and priorities</w:t>
      </w:r>
    </w:p>
    <w:p>
      <w:pPr>
        <w:spacing w:after="80" w:line="269" w:lineRule="auto"/>
        <w:ind w:left="540" w:hanging="271"/>
      </w:pPr>
      <w:r>
        <w:rPr>
          <w:rFonts w:ascii="Arial" w:hAnsi="Arial"/>
          <w:b/>
          <w:color w:val="C45A2A"/>
          <w:sz w:val="21"/>
        </w:rPr>
        <w:t xml:space="preserve">• </w:t>
      </w:r>
      <w:r>
        <w:rPr>
          <w:rFonts w:ascii="Arial" w:hAnsi="Arial"/>
          <w:color w:val="17212B"/>
          <w:sz w:val="21"/>
        </w:rPr>
        <w:t>Relevant strategies</w:t>
      </w:r>
    </w:p>
    <w:p>
      <w:pPr>
        <w:spacing w:after="80" w:line="269" w:lineRule="auto"/>
        <w:ind w:left="540" w:hanging="271"/>
      </w:pPr>
      <w:r>
        <w:rPr>
          <w:rFonts w:ascii="Arial" w:hAnsi="Arial"/>
          <w:b/>
          <w:color w:val="C45A2A"/>
          <w:sz w:val="21"/>
        </w:rPr>
        <w:t xml:space="preserve">• </w:t>
      </w:r>
      <w:r>
        <w:rPr>
          <w:rFonts w:ascii="Arial" w:hAnsi="Arial"/>
          <w:color w:val="17212B"/>
          <w:sz w:val="21"/>
        </w:rPr>
        <w:t>Open questions</w:t>
      </w:r>
    </w:p>
    <w:p>
      <w:pPr>
        <w:spacing w:after="80" w:line="269" w:lineRule="auto"/>
        <w:ind w:left="540" w:hanging="271"/>
      </w:pPr>
      <w:r>
        <w:rPr>
          <w:rFonts w:ascii="Arial" w:hAnsi="Arial"/>
          <w:b/>
          <w:color w:val="C45A2A"/>
          <w:sz w:val="21"/>
        </w:rPr>
        <w:t xml:space="preserve">• </w:t>
      </w:r>
      <w:r>
        <w:rPr>
          <w:rFonts w:ascii="Arial" w:hAnsi="Arial"/>
          <w:color w:val="17212B"/>
          <w:sz w:val="21"/>
        </w:rPr>
        <w:t>Service and advice plan</w:t>
      </w:r>
    </w:p>
    <w:p>
      <w:pPr>
        <w:spacing w:after="80" w:line="269" w:lineRule="auto"/>
        <w:ind w:left="540" w:hanging="271"/>
      </w:pPr>
      <w:r>
        <w:rPr>
          <w:rFonts w:ascii="Arial" w:hAnsi="Arial"/>
          <w:b/>
          <w:color w:val="C45A2A"/>
          <w:sz w:val="21"/>
        </w:rPr>
        <w:t xml:space="preserve">• </w:t>
      </w:r>
      <w:r>
        <w:rPr>
          <w:rFonts w:ascii="Arial" w:hAnsi="Arial"/>
          <w:color w:val="17212B"/>
          <w:sz w:val="21"/>
        </w:rPr>
        <w:t>Assigned human and digital team members</w:t>
      </w:r>
    </w:p>
    <w:p>
      <w:pPr>
        <w:spacing w:after="80" w:line="269" w:lineRule="auto"/>
        <w:ind w:left="540" w:hanging="271"/>
      </w:pPr>
      <w:r>
        <w:rPr>
          <w:rFonts w:ascii="Arial" w:hAnsi="Arial"/>
          <w:b/>
          <w:color w:val="C45A2A"/>
          <w:sz w:val="21"/>
        </w:rPr>
        <w:t xml:space="preserve">• </w:t>
      </w:r>
      <w:r>
        <w:rPr>
          <w:rFonts w:ascii="Arial" w:hAnsi="Arial"/>
          <w:color w:val="17212B"/>
          <w:sz w:val="21"/>
        </w:rPr>
        <w:t>Review dates</w:t>
      </w:r>
    </w:p>
    <w:p>
      <w:pPr>
        <w:spacing w:after="80" w:line="269" w:lineRule="auto"/>
        <w:ind w:left="540" w:hanging="271"/>
      </w:pPr>
      <w:r>
        <w:rPr>
          <w:rFonts w:ascii="Arial" w:hAnsi="Arial"/>
          <w:color w:val="17212B"/>
          <w:sz w:val="21"/>
        </w:rPr>
        <w:t xml:space="preserve">4. </w:t>
      </w:r>
      <w:r>
        <w:rPr>
          <w:rFonts w:ascii="Arial" w:hAnsi="Arial"/>
          <w:color w:val="17212B"/>
          <w:sz w:val="21"/>
        </w:rPr>
        <w:t>Commitment ledger</w:t>
      </w:r>
    </w:p>
    <w:p>
      <w:pPr>
        <w:spacing w:after="80" w:line="269" w:lineRule="auto"/>
        <w:ind w:left="540" w:hanging="271"/>
      </w:pPr>
      <w:r>
        <w:rPr>
          <w:rFonts w:ascii="Arial" w:hAnsi="Arial"/>
          <w:b/>
          <w:color w:val="C45A2A"/>
          <w:sz w:val="21"/>
        </w:rPr>
        <w:t xml:space="preserve">• </w:t>
      </w:r>
      <w:r>
        <w:rPr>
          <w:rFonts w:ascii="Arial" w:hAnsi="Arial"/>
          <w:color w:val="17212B"/>
          <w:sz w:val="21"/>
        </w:rPr>
        <w:t>Promise or follow-up</w:t>
      </w:r>
    </w:p>
    <w:p>
      <w:pPr>
        <w:spacing w:after="80" w:line="269" w:lineRule="auto"/>
        <w:ind w:left="540" w:hanging="271"/>
      </w:pPr>
      <w:r>
        <w:rPr>
          <w:rFonts w:ascii="Arial" w:hAnsi="Arial"/>
          <w:b/>
          <w:color w:val="C45A2A"/>
          <w:sz w:val="21"/>
        </w:rPr>
        <w:t xml:space="preserve">• </w:t>
      </w:r>
      <w:r>
        <w:rPr>
          <w:rFonts w:ascii="Arial" w:hAnsi="Arial"/>
          <w:color w:val="17212B"/>
          <w:sz w:val="21"/>
        </w:rPr>
        <w:t>Source interaction</w:t>
      </w:r>
    </w:p>
    <w:p>
      <w:pPr>
        <w:spacing w:after="80" w:line="269" w:lineRule="auto"/>
        <w:ind w:left="540" w:hanging="271"/>
      </w:pPr>
      <w:r>
        <w:rPr>
          <w:rFonts w:ascii="Arial" w:hAnsi="Arial"/>
          <w:b/>
          <w:color w:val="C45A2A"/>
          <w:sz w:val="21"/>
        </w:rPr>
        <w:t xml:space="preserve">• </w:t>
      </w:r>
      <w:r>
        <w:rPr>
          <w:rFonts w:ascii="Arial" w:hAnsi="Arial"/>
          <w:color w:val="17212B"/>
          <w:sz w:val="21"/>
        </w:rPr>
        <w:t>Owner and due date</w:t>
      </w:r>
    </w:p>
    <w:p>
      <w:pPr>
        <w:spacing w:after="80" w:line="269" w:lineRule="auto"/>
        <w:ind w:left="540" w:hanging="271"/>
      </w:pPr>
      <w:r>
        <w:rPr>
          <w:rFonts w:ascii="Arial" w:hAnsi="Arial"/>
          <w:b/>
          <w:color w:val="C45A2A"/>
          <w:sz w:val="21"/>
        </w:rPr>
        <w:t xml:space="preserve">• </w:t>
      </w:r>
      <w:r>
        <w:rPr>
          <w:rFonts w:ascii="Arial" w:hAnsi="Arial"/>
          <w:color w:val="17212B"/>
          <w:sz w:val="21"/>
        </w:rPr>
        <w:t>Dependencies</w:t>
      </w:r>
    </w:p>
    <w:p>
      <w:pPr>
        <w:spacing w:after="80" w:line="269" w:lineRule="auto"/>
        <w:ind w:left="540" w:hanging="271"/>
      </w:pPr>
      <w:r>
        <w:rPr>
          <w:rFonts w:ascii="Arial" w:hAnsi="Arial"/>
          <w:b/>
          <w:color w:val="C45A2A"/>
          <w:sz w:val="21"/>
        </w:rPr>
        <w:t xml:space="preserve">• </w:t>
      </w:r>
      <w:r>
        <w:rPr>
          <w:rFonts w:ascii="Arial" w:hAnsi="Arial"/>
          <w:color w:val="17212B"/>
          <w:sz w:val="21"/>
        </w:rPr>
        <w:t>Current status</w:t>
      </w:r>
    </w:p>
    <w:p>
      <w:pPr>
        <w:spacing w:after="80" w:line="269" w:lineRule="auto"/>
        <w:ind w:left="540" w:hanging="271"/>
      </w:pPr>
      <w:r>
        <w:rPr>
          <w:rFonts w:ascii="Arial" w:hAnsi="Arial"/>
          <w:b/>
          <w:color w:val="C45A2A"/>
          <w:sz w:val="21"/>
        </w:rPr>
        <w:t xml:space="preserve">• </w:t>
      </w:r>
      <w:r>
        <w:rPr>
          <w:rFonts w:ascii="Arial" w:hAnsi="Arial"/>
          <w:color w:val="17212B"/>
          <w:sz w:val="21"/>
        </w:rPr>
        <w:t>Escalation and completion evidence</w:t>
      </w:r>
    </w:p>
    <w:p>
      <w:pPr>
        <w:spacing w:after="80" w:line="269" w:lineRule="auto"/>
        <w:ind w:left="540" w:hanging="271"/>
      </w:pPr>
      <w:r>
        <w:rPr>
          <w:rFonts w:ascii="Arial" w:hAnsi="Arial"/>
          <w:color w:val="17212B"/>
          <w:sz w:val="21"/>
        </w:rPr>
        <w:t xml:space="preserve">5. </w:t>
      </w:r>
      <w:r>
        <w:rPr>
          <w:rFonts w:ascii="Arial" w:hAnsi="Arial"/>
          <w:color w:val="17212B"/>
          <w:sz w:val="21"/>
        </w:rPr>
        <w:t>Agent subscriptions</w:t>
      </w:r>
    </w:p>
    <w:p>
      <w:pPr>
        <w:spacing w:after="80" w:line="269" w:lineRule="auto"/>
        <w:ind w:left="540" w:hanging="271"/>
      </w:pPr>
      <w:r>
        <w:rPr>
          <w:rFonts w:ascii="Arial" w:hAnsi="Arial"/>
          <w:b/>
          <w:color w:val="C45A2A"/>
          <w:sz w:val="21"/>
        </w:rPr>
        <w:t xml:space="preserve">• </w:t>
      </w:r>
      <w:r>
        <w:rPr>
          <w:rFonts w:ascii="Arial" w:hAnsi="Arial"/>
          <w:color w:val="17212B"/>
          <w:sz w:val="21"/>
        </w:rPr>
        <w:t>Conditions being monitored</w:t>
      </w:r>
    </w:p>
    <w:p>
      <w:pPr>
        <w:spacing w:after="80" w:line="269" w:lineRule="auto"/>
        <w:ind w:left="540" w:hanging="271"/>
      </w:pPr>
      <w:r>
        <w:rPr>
          <w:rFonts w:ascii="Arial" w:hAnsi="Arial"/>
          <w:b/>
          <w:color w:val="C45A2A"/>
          <w:sz w:val="21"/>
        </w:rPr>
        <w:t xml:space="preserve">• </w:t>
      </w:r>
      <w:r>
        <w:rPr>
          <w:rFonts w:ascii="Arial" w:hAnsi="Arial"/>
          <w:color w:val="17212B"/>
          <w:sz w:val="21"/>
        </w:rPr>
        <w:t>Event types and thresholds</w:t>
      </w:r>
    </w:p>
    <w:p>
      <w:pPr>
        <w:spacing w:after="80" w:line="269" w:lineRule="auto"/>
        <w:ind w:left="540" w:hanging="271"/>
      </w:pPr>
      <w:r>
        <w:rPr>
          <w:rFonts w:ascii="Arial" w:hAnsi="Arial"/>
          <w:b/>
          <w:color w:val="C45A2A"/>
          <w:sz w:val="21"/>
        </w:rPr>
        <w:t xml:space="preserve">• </w:t>
      </w:r>
      <w:r>
        <w:rPr>
          <w:rFonts w:ascii="Arial" w:hAnsi="Arial"/>
          <w:color w:val="17212B"/>
          <w:sz w:val="21"/>
        </w:rPr>
        <w:t>User who authorized the monitoring</w:t>
      </w:r>
    </w:p>
    <w:p>
      <w:pPr>
        <w:spacing w:after="80" w:line="269" w:lineRule="auto"/>
        <w:ind w:left="540" w:hanging="271"/>
      </w:pPr>
      <w:r>
        <w:rPr>
          <w:rFonts w:ascii="Arial" w:hAnsi="Arial"/>
          <w:b/>
          <w:color w:val="C45A2A"/>
          <w:sz w:val="21"/>
        </w:rPr>
        <w:t xml:space="preserve">• </w:t>
      </w:r>
      <w:r>
        <w:rPr>
          <w:rFonts w:ascii="Arial" w:hAnsi="Arial"/>
          <w:color w:val="17212B"/>
          <w:sz w:val="21"/>
        </w:rPr>
        <w:t>Allowed data and actions</w:t>
      </w:r>
    </w:p>
    <w:p>
      <w:pPr>
        <w:spacing w:after="80" w:line="269" w:lineRule="auto"/>
        <w:ind w:left="540" w:hanging="271"/>
      </w:pPr>
      <w:r>
        <w:rPr>
          <w:rFonts w:ascii="Arial" w:hAnsi="Arial"/>
          <w:b/>
          <w:color w:val="C45A2A"/>
          <w:sz w:val="21"/>
        </w:rPr>
        <w:t xml:space="preserve">• </w:t>
      </w:r>
      <w:r>
        <w:rPr>
          <w:rFonts w:ascii="Arial" w:hAnsi="Arial"/>
          <w:color w:val="17212B"/>
          <w:sz w:val="21"/>
        </w:rPr>
        <w:t>Expiration and review date</w:t>
      </w:r>
    </w:p>
    <w:p>
      <w:pPr>
        <w:spacing w:after="80" w:line="269" w:lineRule="auto"/>
        <w:ind w:left="540" w:hanging="271"/>
      </w:pPr>
      <w:r>
        <w:rPr>
          <w:rFonts w:ascii="Arial" w:hAnsi="Arial"/>
          <w:color w:val="17212B"/>
          <w:sz w:val="21"/>
        </w:rPr>
        <w:t xml:space="preserve">6. </w:t>
      </w:r>
      <w:r>
        <w:rPr>
          <w:rFonts w:ascii="Arial" w:hAnsi="Arial"/>
          <w:color w:val="17212B"/>
          <w:sz w:val="21"/>
        </w:rPr>
        <w:t>Coordinated action state</w:t>
      </w:r>
    </w:p>
    <w:p>
      <w:pPr>
        <w:spacing w:after="80" w:line="269" w:lineRule="auto"/>
        <w:ind w:left="540" w:hanging="271"/>
      </w:pPr>
      <w:r>
        <w:rPr>
          <w:rFonts w:ascii="Arial" w:hAnsi="Arial"/>
          <w:b/>
          <w:color w:val="C45A2A"/>
          <w:sz w:val="21"/>
        </w:rPr>
        <w:t xml:space="preserve">• </w:t>
      </w:r>
      <w:r>
        <w:rPr>
          <w:rFonts w:ascii="Arial" w:hAnsi="Arial"/>
          <w:color w:val="17212B"/>
          <w:sz w:val="21"/>
        </w:rPr>
        <w:t>Opportunities and recommendations under consideration</w:t>
      </w:r>
    </w:p>
    <w:p>
      <w:pPr>
        <w:spacing w:after="80" w:line="269" w:lineRule="auto"/>
        <w:ind w:left="540" w:hanging="271"/>
      </w:pPr>
      <w:r>
        <w:rPr>
          <w:rFonts w:ascii="Arial" w:hAnsi="Arial"/>
          <w:b/>
          <w:color w:val="C45A2A"/>
          <w:sz w:val="21"/>
        </w:rPr>
        <w:t xml:space="preserve">• </w:t>
      </w:r>
      <w:r>
        <w:rPr>
          <w:rFonts w:ascii="Arial" w:hAnsi="Arial"/>
          <w:color w:val="17212B"/>
          <w:sz w:val="21"/>
        </w:rPr>
        <w:t>Work in preparation</w:t>
      </w:r>
    </w:p>
    <w:p>
      <w:pPr>
        <w:spacing w:after="80" w:line="269" w:lineRule="auto"/>
        <w:ind w:left="540" w:hanging="271"/>
      </w:pPr>
      <w:r>
        <w:rPr>
          <w:rFonts w:ascii="Arial" w:hAnsi="Arial"/>
          <w:b/>
          <w:color w:val="C45A2A"/>
          <w:sz w:val="21"/>
        </w:rPr>
        <w:t xml:space="preserve">• </w:t>
      </w:r>
      <w:r>
        <w:rPr>
          <w:rFonts w:ascii="Arial" w:hAnsi="Arial"/>
          <w:color w:val="17212B"/>
          <w:sz w:val="21"/>
        </w:rPr>
        <w:t>Approvals pending</w:t>
      </w:r>
    </w:p>
    <w:p>
      <w:pPr>
        <w:spacing w:after="80" w:line="269" w:lineRule="auto"/>
        <w:ind w:left="540" w:hanging="271"/>
      </w:pPr>
      <w:r>
        <w:rPr>
          <w:rFonts w:ascii="Arial" w:hAnsi="Arial"/>
          <w:b/>
          <w:color w:val="C45A2A"/>
          <w:sz w:val="21"/>
        </w:rPr>
        <w:t xml:space="preserve">• </w:t>
      </w:r>
      <w:r>
        <w:rPr>
          <w:rFonts w:ascii="Arial" w:hAnsi="Arial"/>
          <w:color w:val="17212B"/>
          <w:sz w:val="21"/>
        </w:rPr>
        <w:t>Execution status</w:t>
      </w:r>
    </w:p>
    <w:p>
      <w:pPr>
        <w:spacing w:after="80" w:line="269" w:lineRule="auto"/>
        <w:ind w:left="540" w:hanging="271"/>
      </w:pPr>
      <w:r>
        <w:rPr>
          <w:rFonts w:ascii="Arial" w:hAnsi="Arial"/>
          <w:b/>
          <w:color w:val="C45A2A"/>
          <w:sz w:val="21"/>
        </w:rPr>
        <w:t xml:space="preserve">• </w:t>
      </w:r>
      <w:r>
        <w:rPr>
          <w:rFonts w:ascii="Arial" w:hAnsi="Arial"/>
          <w:color w:val="17212B"/>
          <w:sz w:val="21"/>
        </w:rPr>
        <w:t>Exceptions</w:t>
      </w:r>
    </w:p>
    <w:p>
      <w:pPr>
        <w:spacing w:after="80" w:line="269" w:lineRule="auto"/>
        <w:ind w:left="540" w:hanging="271"/>
      </w:pPr>
      <w:r>
        <w:rPr>
          <w:rFonts w:ascii="Arial" w:hAnsi="Arial"/>
          <w:b/>
          <w:color w:val="C45A2A"/>
          <w:sz w:val="21"/>
        </w:rPr>
        <w:t xml:space="preserve">• </w:t>
      </w:r>
      <w:r>
        <w:rPr>
          <w:rFonts w:ascii="Arial" w:hAnsi="Arial"/>
          <w:color w:val="17212B"/>
          <w:sz w:val="21"/>
        </w:rPr>
        <w:t>Completed outcomes</w:t>
      </w:r>
    </w:p>
    <w:p>
      <w:pPr>
        <w:pStyle w:val="Heading2"/>
      </w:pPr>
      <w:r>
        <w:t>Fact and inference policy</w:t>
      </w:r>
    </w:p>
    <w:p>
      <w:r>
        <w:rPr>
          <w:rFonts w:ascii="Arial" w:hAnsi="Arial"/>
          <w:color w:val="17212B"/>
          <w:sz w:val="21"/>
        </w:rPr>
        <w:t>Each memory element must carry a type:</w:t>
      </w:r>
    </w:p>
    <w:p>
      <w:pPr>
        <w:spacing w:after="80" w:line="269" w:lineRule="auto"/>
        <w:ind w:left="540" w:hanging="271"/>
      </w:pPr>
      <w:r>
        <w:rPr>
          <w:rFonts w:ascii="Arial" w:hAnsi="Arial"/>
          <w:b/>
          <w:color w:val="C45A2A"/>
          <w:sz w:val="21"/>
        </w:rPr>
        <w:t xml:space="preserve">• </w:t>
      </w:r>
      <w:r>
        <w:rPr>
          <w:rFonts w:ascii="Arial" w:hAnsi="Arial"/>
          <w:color w:val="17212B"/>
          <w:sz w:val="21"/>
        </w:rPr>
        <w:t>AUTHORITATIVE: Retrieved from an approved system of record</w:t>
      </w:r>
    </w:p>
    <w:p>
      <w:pPr>
        <w:spacing w:after="80" w:line="269" w:lineRule="auto"/>
        <w:ind w:left="540" w:hanging="271"/>
      </w:pPr>
      <w:r>
        <w:rPr>
          <w:rFonts w:ascii="Arial" w:hAnsi="Arial"/>
          <w:b/>
          <w:color w:val="C45A2A"/>
          <w:sz w:val="21"/>
        </w:rPr>
        <w:t xml:space="preserve">• </w:t>
      </w:r>
      <w:r>
        <w:rPr>
          <w:rFonts w:ascii="Arial" w:hAnsi="Arial"/>
          <w:color w:val="17212B"/>
          <w:sz w:val="21"/>
        </w:rPr>
        <w:t>CONFIRMED: Explicitly confirmed by the client or authorized relationship professional</w:t>
      </w:r>
    </w:p>
    <w:p>
      <w:pPr>
        <w:spacing w:after="80" w:line="269" w:lineRule="auto"/>
        <w:ind w:left="540" w:hanging="271"/>
      </w:pPr>
      <w:r>
        <w:rPr>
          <w:rFonts w:ascii="Arial" w:hAnsi="Arial"/>
          <w:b/>
          <w:color w:val="C45A2A"/>
          <w:sz w:val="21"/>
        </w:rPr>
        <w:t xml:space="preserve">• </w:t>
      </w:r>
      <w:r>
        <w:rPr>
          <w:rFonts w:ascii="Arial" w:hAnsi="Arial"/>
          <w:color w:val="17212B"/>
          <w:sz w:val="21"/>
        </w:rPr>
        <w:t>PROFESSIONAL_JUDGMENT: Entered by a qualified employee</w:t>
      </w:r>
    </w:p>
    <w:p>
      <w:pPr>
        <w:spacing w:after="80" w:line="269" w:lineRule="auto"/>
        <w:ind w:left="540" w:hanging="271"/>
      </w:pPr>
      <w:r>
        <w:rPr>
          <w:rFonts w:ascii="Arial" w:hAnsi="Arial"/>
          <w:b/>
          <w:color w:val="C45A2A"/>
          <w:sz w:val="21"/>
        </w:rPr>
        <w:t xml:space="preserve">• </w:t>
      </w:r>
      <w:r>
        <w:rPr>
          <w:rFonts w:ascii="Arial" w:hAnsi="Arial"/>
          <w:color w:val="17212B"/>
          <w:sz w:val="21"/>
        </w:rPr>
        <w:t>OBSERVED_SIGNAL: Captured from a permitted interaction or event</w:t>
      </w:r>
    </w:p>
    <w:p>
      <w:pPr>
        <w:spacing w:after="80" w:line="269" w:lineRule="auto"/>
        <w:ind w:left="540" w:hanging="271"/>
      </w:pPr>
      <w:r>
        <w:rPr>
          <w:rFonts w:ascii="Arial" w:hAnsi="Arial"/>
          <w:b/>
          <w:color w:val="C45A2A"/>
          <w:sz w:val="21"/>
        </w:rPr>
        <w:t xml:space="preserve">• </w:t>
      </w:r>
      <w:r>
        <w:rPr>
          <w:rFonts w:ascii="Arial" w:hAnsi="Arial"/>
          <w:color w:val="17212B"/>
          <w:sz w:val="21"/>
        </w:rPr>
        <w:t>INFERENCE: Generated by an analytical or AI process</w:t>
      </w:r>
    </w:p>
    <w:p>
      <w:r>
        <w:rPr>
          <w:rFonts w:ascii="Arial" w:hAnsi="Arial"/>
          <w:color w:val="17212B"/>
          <w:sz w:val="21"/>
        </w:rPr>
        <w:t>An inference never becomes a confirmed fact solely through repetition or model confidence. Material inferences require human validation or remain visibly labeled.</w:t>
      </w:r>
    </w:p>
    <w:p>
      <w:pPr>
        <w:pStyle w:val="Heading2"/>
      </w:pPr>
      <w:r>
        <w:t>Memory update flow</w:t>
      </w:r>
    </w:p>
    <w:p>
      <w:pPr>
        <w:spacing w:after="80" w:line="269" w:lineRule="auto"/>
        <w:ind w:left="540" w:hanging="271"/>
      </w:pPr>
      <w:r>
        <w:rPr>
          <w:rFonts w:ascii="Arial" w:hAnsi="Arial"/>
          <w:color w:val="17212B"/>
          <w:sz w:val="21"/>
        </w:rPr>
        <w:t xml:space="preserve">1. </w:t>
      </w:r>
      <w:r>
        <w:rPr>
          <w:rFonts w:ascii="Arial" w:hAnsi="Arial"/>
          <w:color w:val="17212B"/>
          <w:sz w:val="21"/>
        </w:rPr>
        <w:t>A call, email, meeting, system change or user entry generates a candidate memory update.</w:t>
      </w:r>
    </w:p>
    <w:p>
      <w:pPr>
        <w:spacing w:after="80" w:line="269" w:lineRule="auto"/>
        <w:ind w:left="540" w:hanging="271"/>
      </w:pPr>
      <w:r>
        <w:rPr>
          <w:rFonts w:ascii="Arial" w:hAnsi="Arial"/>
          <w:color w:val="17212B"/>
          <w:sz w:val="21"/>
        </w:rPr>
        <w:t xml:space="preserve">2. </w:t>
      </w:r>
      <w:r>
        <w:rPr>
          <w:rFonts w:ascii="Arial" w:hAnsi="Arial"/>
          <w:color w:val="17212B"/>
          <w:sz w:val="21"/>
        </w:rPr>
        <w:t>The memory service resolves the relationship and checks permissions.</w:t>
      </w:r>
    </w:p>
    <w:p>
      <w:pPr>
        <w:spacing w:after="80" w:line="269" w:lineRule="auto"/>
        <w:ind w:left="540" w:hanging="271"/>
      </w:pPr>
      <w:r>
        <w:rPr>
          <w:rFonts w:ascii="Arial" w:hAnsi="Arial"/>
          <w:color w:val="17212B"/>
          <w:sz w:val="21"/>
        </w:rPr>
        <w:t xml:space="preserve">3. </w:t>
      </w:r>
      <w:r>
        <w:rPr>
          <w:rFonts w:ascii="Arial" w:hAnsi="Arial"/>
          <w:color w:val="17212B"/>
          <w:sz w:val="21"/>
        </w:rPr>
        <w:t>The candidate is classified, sourced, timestamped and compared with existing memory.</w:t>
      </w:r>
    </w:p>
    <w:p>
      <w:pPr>
        <w:spacing w:after="80" w:line="269" w:lineRule="auto"/>
        <w:ind w:left="540" w:hanging="271"/>
      </w:pPr>
      <w:r>
        <w:rPr>
          <w:rFonts w:ascii="Arial" w:hAnsi="Arial"/>
          <w:color w:val="17212B"/>
          <w:sz w:val="21"/>
        </w:rPr>
        <w:t xml:space="preserve">4. </w:t>
      </w:r>
      <w:r>
        <w:rPr>
          <w:rFonts w:ascii="Arial" w:hAnsi="Arial"/>
          <w:color w:val="17212B"/>
          <w:sz w:val="21"/>
        </w:rPr>
        <w:t>Conflicts, high-impact inferences and stale assumptions are routed for validation.</w:t>
      </w:r>
    </w:p>
    <w:p>
      <w:pPr>
        <w:spacing w:after="80" w:line="269" w:lineRule="auto"/>
        <w:ind w:left="540" w:hanging="271"/>
      </w:pPr>
      <w:r>
        <w:rPr>
          <w:rFonts w:ascii="Arial" w:hAnsi="Arial"/>
          <w:color w:val="17212B"/>
          <w:sz w:val="21"/>
        </w:rPr>
        <w:t xml:space="preserve">5. </w:t>
      </w:r>
      <w:r>
        <w:rPr>
          <w:rFonts w:ascii="Arial" w:hAnsi="Arial"/>
          <w:color w:val="17212B"/>
          <w:sz w:val="21"/>
        </w:rPr>
        <w:t>Approved updates are appended with version history. Prior values remain auditable.</w:t>
      </w:r>
    </w:p>
    <w:p>
      <w:pPr>
        <w:spacing w:after="80" w:line="269" w:lineRule="auto"/>
        <w:ind w:left="540" w:hanging="271"/>
      </w:pPr>
      <w:r>
        <w:rPr>
          <w:rFonts w:ascii="Arial" w:hAnsi="Arial"/>
          <w:color w:val="17212B"/>
          <w:sz w:val="21"/>
        </w:rPr>
        <w:t xml:space="preserve">6. </w:t>
      </w:r>
      <w:r>
        <w:rPr>
          <w:rFonts w:ascii="Arial" w:hAnsi="Arial"/>
          <w:color w:val="17212B"/>
          <w:sz w:val="21"/>
        </w:rPr>
        <w:t>Relevant subscriptions, commitments and plans are reevaluated.</w:t>
      </w:r>
    </w:p>
    <w:p>
      <w:pPr>
        <w:pStyle w:val="Heading2"/>
      </w:pPr>
      <w:r>
        <w:t>System-of-record rule</w:t>
      </w:r>
    </w:p>
    <w:p>
      <w:r>
        <w:rPr>
          <w:rFonts w:ascii="Arial" w:hAnsi="Arial"/>
          <w:color w:val="17212B"/>
          <w:sz w:val="21"/>
        </w:rPr>
        <w:t>The Client Agent may index and interpret authoritative data, but it does not silently override the source system. A correction to an authoritative fact must flow through the approved source-system workflow.</w:t>
      </w:r>
    </w:p>
    <w:p>
      <w:pPr>
        <w:pStyle w:val="Heading1"/>
      </w:pPr>
      <w:r>
        <w:t>LAYER D: SKILLS, DOMAIN AGENTS AND THE AGENT FOUNDRY</w:t>
      </w:r>
    </w:p>
    <w:p>
      <w:pPr>
        <w:pStyle w:val="Heading2"/>
      </w:pPr>
      <w:r>
        <w:t>Purpose</w:t>
      </w:r>
    </w:p>
    <w:p>
      <w:r>
        <w:rPr>
          <w:rFonts w:ascii="Arial" w:hAnsi="Arial"/>
          <w:color w:val="17212B"/>
          <w:sz w:val="21"/>
        </w:rPr>
        <w:t>Encode the firm’s approved expertise and ways of working as reusable, testable capabilities.</w:t>
      </w:r>
    </w:p>
    <w:p>
      <w:pPr>
        <w:pStyle w:val="Heading2"/>
      </w:pPr>
      <w:r>
        <w:t>Skill definition</w:t>
      </w:r>
    </w:p>
    <w:p>
      <w:r>
        <w:rPr>
          <w:rFonts w:ascii="Arial" w:hAnsi="Arial"/>
          <w:color w:val="17212B"/>
          <w:sz w:val="21"/>
        </w:rPr>
        <w:t>A skill is a versioned workflow contract that specifies:</w:t>
      </w:r>
    </w:p>
    <w:p>
      <w:pPr>
        <w:spacing w:after="80" w:line="269" w:lineRule="auto"/>
        <w:ind w:left="540" w:hanging="271"/>
      </w:pPr>
      <w:r>
        <w:rPr>
          <w:rFonts w:ascii="Arial" w:hAnsi="Arial"/>
          <w:b/>
          <w:color w:val="C45A2A"/>
          <w:sz w:val="21"/>
        </w:rPr>
        <w:t xml:space="preserve">• </w:t>
      </w:r>
      <w:r>
        <w:rPr>
          <w:rFonts w:ascii="Arial" w:hAnsi="Arial"/>
          <w:color w:val="17212B"/>
          <w:sz w:val="21"/>
        </w:rPr>
        <w:t>Skill identifier and version</w:t>
      </w:r>
    </w:p>
    <w:p>
      <w:pPr>
        <w:spacing w:after="80" w:line="269" w:lineRule="auto"/>
        <w:ind w:left="540" w:hanging="271"/>
      </w:pPr>
      <w:r>
        <w:rPr>
          <w:rFonts w:ascii="Arial" w:hAnsi="Arial"/>
          <w:b/>
          <w:color w:val="C45A2A"/>
          <w:sz w:val="21"/>
        </w:rPr>
        <w:t xml:space="preserve">• </w:t>
      </w:r>
      <w:r>
        <w:rPr>
          <w:rFonts w:ascii="Arial" w:hAnsi="Arial"/>
          <w:color w:val="17212B"/>
          <w:sz w:val="21"/>
        </w:rPr>
        <w:t>Business and technology owner</w:t>
      </w:r>
    </w:p>
    <w:p>
      <w:pPr>
        <w:spacing w:after="80" w:line="269" w:lineRule="auto"/>
        <w:ind w:left="540" w:hanging="271"/>
      </w:pPr>
      <w:r>
        <w:rPr>
          <w:rFonts w:ascii="Arial" w:hAnsi="Arial"/>
          <w:b/>
          <w:color w:val="C45A2A"/>
          <w:sz w:val="21"/>
        </w:rPr>
        <w:t xml:space="preserve">• </w:t>
      </w:r>
      <w:r>
        <w:rPr>
          <w:rFonts w:ascii="Arial" w:hAnsi="Arial"/>
          <w:color w:val="17212B"/>
          <w:sz w:val="21"/>
        </w:rPr>
        <w:t>Purpose and supported personas</w:t>
      </w:r>
    </w:p>
    <w:p>
      <w:pPr>
        <w:spacing w:after="80" w:line="269" w:lineRule="auto"/>
        <w:ind w:left="540" w:hanging="271"/>
      </w:pPr>
      <w:r>
        <w:rPr>
          <w:rFonts w:ascii="Arial" w:hAnsi="Arial"/>
          <w:b/>
          <w:color w:val="C45A2A"/>
          <w:sz w:val="21"/>
        </w:rPr>
        <w:t xml:space="preserve">• </w:t>
      </w:r>
      <w:r>
        <w:rPr>
          <w:rFonts w:ascii="Arial" w:hAnsi="Arial"/>
          <w:color w:val="17212B"/>
          <w:sz w:val="21"/>
        </w:rPr>
        <w:t>Trigger conditions</w:t>
      </w:r>
    </w:p>
    <w:p>
      <w:pPr>
        <w:spacing w:after="80" w:line="269" w:lineRule="auto"/>
        <w:ind w:left="540" w:hanging="271"/>
      </w:pPr>
      <w:r>
        <w:rPr>
          <w:rFonts w:ascii="Arial" w:hAnsi="Arial"/>
          <w:b/>
          <w:color w:val="C45A2A"/>
          <w:sz w:val="21"/>
        </w:rPr>
        <w:t xml:space="preserve">• </w:t>
      </w:r>
      <w:r>
        <w:rPr>
          <w:rFonts w:ascii="Arial" w:hAnsi="Arial"/>
          <w:color w:val="17212B"/>
          <w:sz w:val="21"/>
        </w:rPr>
        <w:t>Required inputs and schemas</w:t>
      </w:r>
    </w:p>
    <w:p>
      <w:pPr>
        <w:spacing w:after="80" w:line="269" w:lineRule="auto"/>
        <w:ind w:left="540" w:hanging="271"/>
      </w:pPr>
      <w:r>
        <w:rPr>
          <w:rFonts w:ascii="Arial" w:hAnsi="Arial"/>
          <w:b/>
          <w:color w:val="C45A2A"/>
          <w:sz w:val="21"/>
        </w:rPr>
        <w:t xml:space="preserve">• </w:t>
      </w:r>
      <w:r>
        <w:rPr>
          <w:rFonts w:ascii="Arial" w:hAnsi="Arial"/>
          <w:color w:val="17212B"/>
          <w:sz w:val="21"/>
        </w:rPr>
        <w:t>Approved data sources</w:t>
      </w:r>
    </w:p>
    <w:p>
      <w:pPr>
        <w:spacing w:after="80" w:line="269" w:lineRule="auto"/>
        <w:ind w:left="540" w:hanging="271"/>
      </w:pPr>
      <w:r>
        <w:rPr>
          <w:rFonts w:ascii="Arial" w:hAnsi="Arial"/>
          <w:b/>
          <w:color w:val="C45A2A"/>
          <w:sz w:val="21"/>
        </w:rPr>
        <w:t xml:space="preserve">• </w:t>
      </w:r>
      <w:r>
        <w:rPr>
          <w:rFonts w:ascii="Arial" w:hAnsi="Arial"/>
          <w:color w:val="17212B"/>
          <w:sz w:val="21"/>
        </w:rPr>
        <w:t>Approved tools and domain agents</w:t>
      </w:r>
    </w:p>
    <w:p>
      <w:pPr>
        <w:spacing w:after="80" w:line="269" w:lineRule="auto"/>
        <w:ind w:left="540" w:hanging="271"/>
      </w:pPr>
      <w:r>
        <w:rPr>
          <w:rFonts w:ascii="Arial" w:hAnsi="Arial"/>
          <w:b/>
          <w:color w:val="C45A2A"/>
          <w:sz w:val="21"/>
        </w:rPr>
        <w:t xml:space="preserve">• </w:t>
      </w:r>
      <w:r>
        <w:rPr>
          <w:rFonts w:ascii="Arial" w:hAnsi="Arial"/>
          <w:color w:val="17212B"/>
          <w:sz w:val="21"/>
        </w:rPr>
        <w:t>Ordered or conditional steps</w:t>
      </w:r>
    </w:p>
    <w:p>
      <w:pPr>
        <w:spacing w:after="80" w:line="269" w:lineRule="auto"/>
        <w:ind w:left="540" w:hanging="271"/>
      </w:pPr>
      <w:r>
        <w:rPr>
          <w:rFonts w:ascii="Arial" w:hAnsi="Arial"/>
          <w:b/>
          <w:color w:val="C45A2A"/>
          <w:sz w:val="21"/>
        </w:rPr>
        <w:t xml:space="preserve">• </w:t>
      </w:r>
      <w:r>
        <w:rPr>
          <w:rFonts w:ascii="Arial" w:hAnsi="Arial"/>
          <w:color w:val="17212B"/>
          <w:sz w:val="21"/>
        </w:rPr>
        <w:t>Expected outputs and schemas</w:t>
      </w:r>
    </w:p>
    <w:p>
      <w:pPr>
        <w:spacing w:after="80" w:line="269" w:lineRule="auto"/>
        <w:ind w:left="540" w:hanging="271"/>
      </w:pPr>
      <w:r>
        <w:rPr>
          <w:rFonts w:ascii="Arial" w:hAnsi="Arial"/>
          <w:b/>
          <w:color w:val="C45A2A"/>
          <w:sz w:val="21"/>
        </w:rPr>
        <w:t xml:space="preserve">• </w:t>
      </w:r>
      <w:r>
        <w:rPr>
          <w:rFonts w:ascii="Arial" w:hAnsi="Arial"/>
          <w:color w:val="17212B"/>
          <w:sz w:val="21"/>
        </w:rPr>
        <w:t>Risk tier and autonomy ceiling</w:t>
      </w:r>
    </w:p>
    <w:p>
      <w:pPr>
        <w:spacing w:after="80" w:line="269" w:lineRule="auto"/>
        <w:ind w:left="540" w:hanging="271"/>
      </w:pPr>
      <w:r>
        <w:rPr>
          <w:rFonts w:ascii="Arial" w:hAnsi="Arial"/>
          <w:b/>
          <w:color w:val="C45A2A"/>
          <w:sz w:val="21"/>
        </w:rPr>
        <w:t xml:space="preserve">• </w:t>
      </w:r>
      <w:r>
        <w:rPr>
          <w:rFonts w:ascii="Arial" w:hAnsi="Arial"/>
          <w:color w:val="17212B"/>
          <w:sz w:val="21"/>
        </w:rPr>
        <w:t>Approval requirements</w:t>
      </w:r>
    </w:p>
    <w:p>
      <w:pPr>
        <w:spacing w:after="80" w:line="269" w:lineRule="auto"/>
        <w:ind w:left="540" w:hanging="271"/>
      </w:pPr>
      <w:r>
        <w:rPr>
          <w:rFonts w:ascii="Arial" w:hAnsi="Arial"/>
          <w:b/>
          <w:color w:val="C45A2A"/>
          <w:sz w:val="21"/>
        </w:rPr>
        <w:t xml:space="preserve">• </w:t>
      </w:r>
      <w:r>
        <w:rPr>
          <w:rFonts w:ascii="Arial" w:hAnsi="Arial"/>
          <w:color w:val="17212B"/>
          <w:sz w:val="21"/>
        </w:rPr>
        <w:t>Failure and safe-stop behavior</w:t>
      </w:r>
    </w:p>
    <w:p>
      <w:pPr>
        <w:spacing w:after="80" w:line="269" w:lineRule="auto"/>
        <w:ind w:left="540" w:hanging="271"/>
      </w:pPr>
      <w:r>
        <w:rPr>
          <w:rFonts w:ascii="Arial" w:hAnsi="Arial"/>
          <w:b/>
          <w:color w:val="C45A2A"/>
          <w:sz w:val="21"/>
        </w:rPr>
        <w:t xml:space="preserve">• </w:t>
      </w:r>
      <w:r>
        <w:rPr>
          <w:rFonts w:ascii="Arial" w:hAnsi="Arial"/>
          <w:color w:val="17212B"/>
          <w:sz w:val="21"/>
        </w:rPr>
        <w:t>Evaluation suite and release threshold</w:t>
      </w:r>
    </w:p>
    <w:p>
      <w:pPr>
        <w:spacing w:after="80" w:line="269" w:lineRule="auto"/>
        <w:ind w:left="540" w:hanging="271"/>
      </w:pPr>
      <w:r>
        <w:rPr>
          <w:rFonts w:ascii="Arial" w:hAnsi="Arial"/>
          <w:b/>
          <w:color w:val="C45A2A"/>
          <w:sz w:val="21"/>
        </w:rPr>
        <w:t xml:space="preserve">• </w:t>
      </w:r>
      <w:r>
        <w:rPr>
          <w:rFonts w:ascii="Arial" w:hAnsi="Arial"/>
          <w:color w:val="17212B"/>
          <w:sz w:val="21"/>
        </w:rPr>
        <w:t>Review and expiration date</w:t>
      </w:r>
    </w:p>
    <w:p>
      <w:pPr>
        <w:pStyle w:val="Heading2"/>
      </w:pPr>
      <w:r>
        <w:t>Domain agent definition</w:t>
      </w:r>
    </w:p>
    <w:p>
      <w:r>
        <w:rPr>
          <w:rFonts w:ascii="Arial" w:hAnsi="Arial"/>
          <w:color w:val="17212B"/>
          <w:sz w:val="21"/>
        </w:rPr>
        <w:t>A domain agent packages specialized reasoning, retrieval and tools for an area such as wealth planning, investments, lending, portfolio search, CRM, research, prospecting or service. It responds through a documented contract and does not independently expand its access or purpose.</w:t>
      </w:r>
    </w:p>
    <w:p>
      <w:pPr>
        <w:pStyle w:val="Heading2"/>
      </w:pPr>
      <w:r>
        <w:t>Agent and Skill Foundry</w:t>
      </w:r>
    </w:p>
    <w:p>
      <w:r>
        <w:rPr>
          <w:rFonts w:ascii="Arial" w:hAnsi="Arial"/>
          <w:color w:val="17212B"/>
          <w:sz w:val="21"/>
        </w:rPr>
        <w:t>The Foundry provides:</w:t>
      </w:r>
    </w:p>
    <w:p>
      <w:pPr>
        <w:spacing w:after="80" w:line="269" w:lineRule="auto"/>
        <w:ind w:left="540" w:hanging="271"/>
      </w:pPr>
      <w:r>
        <w:rPr>
          <w:rFonts w:ascii="Arial" w:hAnsi="Arial"/>
          <w:b/>
          <w:color w:val="C45A2A"/>
          <w:sz w:val="21"/>
        </w:rPr>
        <w:t xml:space="preserve">• </w:t>
      </w:r>
      <w:r>
        <w:rPr>
          <w:rFonts w:ascii="Arial" w:hAnsi="Arial"/>
          <w:color w:val="17212B"/>
          <w:sz w:val="21"/>
        </w:rPr>
        <w:t>Authoring and configuration</w:t>
      </w:r>
    </w:p>
    <w:p>
      <w:pPr>
        <w:spacing w:after="80" w:line="269" w:lineRule="auto"/>
        <w:ind w:left="540" w:hanging="271"/>
      </w:pPr>
      <w:r>
        <w:rPr>
          <w:rFonts w:ascii="Arial" w:hAnsi="Arial"/>
          <w:b/>
          <w:color w:val="C45A2A"/>
          <w:sz w:val="21"/>
        </w:rPr>
        <w:t xml:space="preserve">• </w:t>
      </w:r>
      <w:r>
        <w:rPr>
          <w:rFonts w:ascii="Arial" w:hAnsi="Arial"/>
          <w:color w:val="17212B"/>
          <w:sz w:val="21"/>
        </w:rPr>
        <w:t>Synthetic test environments</w:t>
      </w:r>
    </w:p>
    <w:p>
      <w:pPr>
        <w:spacing w:after="80" w:line="269" w:lineRule="auto"/>
        <w:ind w:left="540" w:hanging="271"/>
      </w:pPr>
      <w:r>
        <w:rPr>
          <w:rFonts w:ascii="Arial" w:hAnsi="Arial"/>
          <w:b/>
          <w:color w:val="C45A2A"/>
          <w:sz w:val="21"/>
        </w:rPr>
        <w:t xml:space="preserve">• </w:t>
      </w:r>
      <w:r>
        <w:rPr>
          <w:rFonts w:ascii="Arial" w:hAnsi="Arial"/>
          <w:color w:val="17212B"/>
          <w:sz w:val="21"/>
        </w:rPr>
        <w:t>Golden-case and adversarial evaluation</w:t>
      </w:r>
    </w:p>
    <w:p>
      <w:pPr>
        <w:spacing w:after="80" w:line="269" w:lineRule="auto"/>
        <w:ind w:left="540" w:hanging="271"/>
      </w:pPr>
      <w:r>
        <w:rPr>
          <w:rFonts w:ascii="Arial" w:hAnsi="Arial"/>
          <w:b/>
          <w:color w:val="C45A2A"/>
          <w:sz w:val="21"/>
        </w:rPr>
        <w:t xml:space="preserve">• </w:t>
      </w:r>
      <w:r>
        <w:rPr>
          <w:rFonts w:ascii="Arial" w:hAnsi="Arial"/>
          <w:color w:val="17212B"/>
          <w:sz w:val="21"/>
        </w:rPr>
        <w:t>Tool and data-access review</w:t>
      </w:r>
    </w:p>
    <w:p>
      <w:pPr>
        <w:spacing w:after="80" w:line="269" w:lineRule="auto"/>
        <w:ind w:left="540" w:hanging="271"/>
      </w:pPr>
      <w:r>
        <w:rPr>
          <w:rFonts w:ascii="Arial" w:hAnsi="Arial"/>
          <w:b/>
          <w:color w:val="C45A2A"/>
          <w:sz w:val="21"/>
        </w:rPr>
        <w:t xml:space="preserve">• </w:t>
      </w:r>
      <w:r>
        <w:rPr>
          <w:rFonts w:ascii="Arial" w:hAnsi="Arial"/>
          <w:color w:val="17212B"/>
          <w:sz w:val="21"/>
        </w:rPr>
        <w:t>Version control</w:t>
      </w:r>
    </w:p>
    <w:p>
      <w:pPr>
        <w:spacing w:after="80" w:line="269" w:lineRule="auto"/>
        <w:ind w:left="540" w:hanging="271"/>
      </w:pPr>
      <w:r>
        <w:rPr>
          <w:rFonts w:ascii="Arial" w:hAnsi="Arial"/>
          <w:b/>
          <w:color w:val="C45A2A"/>
          <w:sz w:val="21"/>
        </w:rPr>
        <w:t xml:space="preserve">• </w:t>
      </w:r>
      <w:r>
        <w:rPr>
          <w:rFonts w:ascii="Arial" w:hAnsi="Arial"/>
          <w:color w:val="17212B"/>
          <w:sz w:val="21"/>
        </w:rPr>
        <w:t>Approval and publication workflow</w:t>
      </w:r>
    </w:p>
    <w:p>
      <w:pPr>
        <w:spacing w:after="80" w:line="269" w:lineRule="auto"/>
        <w:ind w:left="540" w:hanging="271"/>
      </w:pPr>
      <w:r>
        <w:rPr>
          <w:rFonts w:ascii="Arial" w:hAnsi="Arial"/>
          <w:b/>
          <w:color w:val="C45A2A"/>
          <w:sz w:val="21"/>
        </w:rPr>
        <w:t xml:space="preserve">• </w:t>
      </w:r>
      <w:r>
        <w:rPr>
          <w:rFonts w:ascii="Arial" w:hAnsi="Arial"/>
          <w:color w:val="17212B"/>
          <w:sz w:val="21"/>
        </w:rPr>
        <w:t>Canary and shadow deployment</w:t>
      </w:r>
    </w:p>
    <w:p>
      <w:pPr>
        <w:spacing w:after="80" w:line="269" w:lineRule="auto"/>
        <w:ind w:left="540" w:hanging="271"/>
      </w:pPr>
      <w:r>
        <w:rPr>
          <w:rFonts w:ascii="Arial" w:hAnsi="Arial"/>
          <w:b/>
          <w:color w:val="C45A2A"/>
          <w:sz w:val="21"/>
        </w:rPr>
        <w:t xml:space="preserve">• </w:t>
      </w:r>
      <w:r>
        <w:rPr>
          <w:rFonts w:ascii="Arial" w:hAnsi="Arial"/>
          <w:color w:val="17212B"/>
          <w:sz w:val="21"/>
        </w:rPr>
        <w:t>Online quality monitoring</w:t>
      </w:r>
    </w:p>
    <w:p>
      <w:pPr>
        <w:spacing w:after="80" w:line="269" w:lineRule="auto"/>
        <w:ind w:left="540" w:hanging="271"/>
      </w:pPr>
      <w:r>
        <w:rPr>
          <w:rFonts w:ascii="Arial" w:hAnsi="Arial"/>
          <w:b/>
          <w:color w:val="C45A2A"/>
          <w:sz w:val="21"/>
        </w:rPr>
        <w:t xml:space="preserve">• </w:t>
      </w:r>
      <w:r>
        <w:rPr>
          <w:rFonts w:ascii="Arial" w:hAnsi="Arial"/>
          <w:color w:val="17212B"/>
          <w:sz w:val="21"/>
        </w:rPr>
        <w:t>Pause, rollback and retirement</w:t>
      </w:r>
    </w:p>
    <w:p>
      <w:pPr>
        <w:spacing w:after="80" w:line="269" w:lineRule="auto"/>
        <w:ind w:left="540" w:hanging="271"/>
      </w:pPr>
      <w:r>
        <w:rPr>
          <w:rFonts w:ascii="Arial" w:hAnsi="Arial"/>
          <w:b/>
          <w:color w:val="C45A2A"/>
          <w:sz w:val="21"/>
        </w:rPr>
        <w:t xml:space="preserve">• </w:t>
      </w:r>
      <w:r>
        <w:rPr>
          <w:rFonts w:ascii="Arial" w:hAnsi="Arial"/>
          <w:color w:val="17212B"/>
          <w:sz w:val="21"/>
        </w:rPr>
        <w:t>Usage and outcome analytics</w:t>
      </w:r>
    </w:p>
    <w:p>
      <w:pPr>
        <w:pStyle w:val="Heading2"/>
      </w:pPr>
      <w:r>
        <w:t>Persistent agent definition</w:t>
      </w:r>
    </w:p>
    <w:p>
      <w:r>
        <w:rPr>
          <w:rFonts w:ascii="Arial" w:hAnsi="Arial"/>
          <w:color w:val="17212B"/>
          <w:sz w:val="21"/>
        </w:rPr>
        <w:t>When a user says, “Monitor this condition for Brian,” Coach creates an instance from an approved agent template. The instance requires:</w:t>
      </w:r>
    </w:p>
    <w:p>
      <w:pPr>
        <w:spacing w:after="80" w:line="269" w:lineRule="auto"/>
        <w:ind w:left="540" w:hanging="271"/>
      </w:pPr>
      <w:r>
        <w:rPr>
          <w:rFonts w:ascii="Arial" w:hAnsi="Arial"/>
          <w:b/>
          <w:color w:val="C45A2A"/>
          <w:sz w:val="21"/>
        </w:rPr>
        <w:t xml:space="preserve">• </w:t>
      </w:r>
      <w:r>
        <w:rPr>
          <w:rFonts w:ascii="Arial" w:hAnsi="Arial"/>
          <w:color w:val="17212B"/>
          <w:sz w:val="21"/>
        </w:rPr>
        <w:t>Named owner</w:t>
      </w:r>
    </w:p>
    <w:p>
      <w:pPr>
        <w:spacing w:after="80" w:line="269" w:lineRule="auto"/>
        <w:ind w:left="540" w:hanging="271"/>
      </w:pPr>
      <w:r>
        <w:rPr>
          <w:rFonts w:ascii="Arial" w:hAnsi="Arial"/>
          <w:b/>
          <w:color w:val="C45A2A"/>
          <w:sz w:val="21"/>
        </w:rPr>
        <w:t xml:space="preserve">• </w:t>
      </w:r>
      <w:r>
        <w:rPr>
          <w:rFonts w:ascii="Arial" w:hAnsi="Arial"/>
          <w:color w:val="17212B"/>
          <w:sz w:val="21"/>
        </w:rPr>
        <w:t>Client or user scope</w:t>
      </w:r>
    </w:p>
    <w:p>
      <w:pPr>
        <w:spacing w:after="80" w:line="269" w:lineRule="auto"/>
        <w:ind w:left="540" w:hanging="271"/>
      </w:pPr>
      <w:r>
        <w:rPr>
          <w:rFonts w:ascii="Arial" w:hAnsi="Arial"/>
          <w:b/>
          <w:color w:val="C45A2A"/>
          <w:sz w:val="21"/>
        </w:rPr>
        <w:t xml:space="preserve">• </w:t>
      </w:r>
      <w:r>
        <w:rPr>
          <w:rFonts w:ascii="Arial" w:hAnsi="Arial"/>
          <w:color w:val="17212B"/>
          <w:sz w:val="21"/>
        </w:rPr>
        <w:t>Purpose</w:t>
      </w:r>
    </w:p>
    <w:p>
      <w:pPr>
        <w:spacing w:after="80" w:line="269" w:lineRule="auto"/>
        <w:ind w:left="540" w:hanging="271"/>
      </w:pPr>
      <w:r>
        <w:rPr>
          <w:rFonts w:ascii="Arial" w:hAnsi="Arial"/>
          <w:b/>
          <w:color w:val="C45A2A"/>
          <w:sz w:val="21"/>
        </w:rPr>
        <w:t xml:space="preserve">• </w:t>
      </w:r>
      <w:r>
        <w:rPr>
          <w:rFonts w:ascii="Arial" w:hAnsi="Arial"/>
          <w:color w:val="17212B"/>
          <w:sz w:val="21"/>
        </w:rPr>
        <w:t>Trigger and schedule</w:t>
      </w:r>
    </w:p>
    <w:p>
      <w:pPr>
        <w:spacing w:after="80" w:line="269" w:lineRule="auto"/>
        <w:ind w:left="540" w:hanging="271"/>
      </w:pPr>
      <w:r>
        <w:rPr>
          <w:rFonts w:ascii="Arial" w:hAnsi="Arial"/>
          <w:b/>
          <w:color w:val="C45A2A"/>
          <w:sz w:val="21"/>
        </w:rPr>
        <w:t xml:space="preserve">• </w:t>
      </w:r>
      <w:r>
        <w:rPr>
          <w:rFonts w:ascii="Arial" w:hAnsi="Arial"/>
          <w:color w:val="17212B"/>
          <w:sz w:val="21"/>
        </w:rPr>
        <w:t>Data entitlements</w:t>
      </w:r>
    </w:p>
    <w:p>
      <w:pPr>
        <w:spacing w:after="80" w:line="269" w:lineRule="auto"/>
        <w:ind w:left="540" w:hanging="271"/>
      </w:pPr>
      <w:r>
        <w:rPr>
          <w:rFonts w:ascii="Arial" w:hAnsi="Arial"/>
          <w:b/>
          <w:color w:val="C45A2A"/>
          <w:sz w:val="21"/>
        </w:rPr>
        <w:t xml:space="preserve">• </w:t>
      </w:r>
      <w:r>
        <w:rPr>
          <w:rFonts w:ascii="Arial" w:hAnsi="Arial"/>
          <w:color w:val="17212B"/>
          <w:sz w:val="21"/>
        </w:rPr>
        <w:t>Permitted skills and tools</w:t>
      </w:r>
    </w:p>
    <w:p>
      <w:pPr>
        <w:spacing w:after="80" w:line="269" w:lineRule="auto"/>
        <w:ind w:left="540" w:hanging="271"/>
      </w:pPr>
      <w:r>
        <w:rPr>
          <w:rFonts w:ascii="Arial" w:hAnsi="Arial"/>
          <w:b/>
          <w:color w:val="C45A2A"/>
          <w:sz w:val="21"/>
        </w:rPr>
        <w:t xml:space="preserve">• </w:t>
      </w:r>
      <w:r>
        <w:rPr>
          <w:rFonts w:ascii="Arial" w:hAnsi="Arial"/>
          <w:color w:val="17212B"/>
          <w:sz w:val="21"/>
        </w:rPr>
        <w:t>Permitted actions</w:t>
      </w:r>
    </w:p>
    <w:p>
      <w:pPr>
        <w:spacing w:after="80" w:line="269" w:lineRule="auto"/>
        <w:ind w:left="540" w:hanging="271"/>
      </w:pPr>
      <w:r>
        <w:rPr>
          <w:rFonts w:ascii="Arial" w:hAnsi="Arial"/>
          <w:b/>
          <w:color w:val="C45A2A"/>
          <w:sz w:val="21"/>
        </w:rPr>
        <w:t xml:space="preserve">• </w:t>
      </w:r>
      <w:r>
        <w:rPr>
          <w:rFonts w:ascii="Arial" w:hAnsi="Arial"/>
          <w:color w:val="17212B"/>
          <w:sz w:val="21"/>
        </w:rPr>
        <w:t>Autonomy level</w:t>
      </w:r>
    </w:p>
    <w:p>
      <w:pPr>
        <w:spacing w:after="80" w:line="269" w:lineRule="auto"/>
        <w:ind w:left="540" w:hanging="271"/>
      </w:pPr>
      <w:r>
        <w:rPr>
          <w:rFonts w:ascii="Arial" w:hAnsi="Arial"/>
          <w:b/>
          <w:color w:val="C45A2A"/>
          <w:sz w:val="21"/>
        </w:rPr>
        <w:t xml:space="preserve">• </w:t>
      </w:r>
      <w:r>
        <w:rPr>
          <w:rFonts w:ascii="Arial" w:hAnsi="Arial"/>
          <w:color w:val="17212B"/>
          <w:sz w:val="21"/>
        </w:rPr>
        <w:t>Approval rule</w:t>
      </w:r>
    </w:p>
    <w:p>
      <w:pPr>
        <w:spacing w:after="80" w:line="269" w:lineRule="auto"/>
        <w:ind w:left="540" w:hanging="271"/>
      </w:pPr>
      <w:r>
        <w:rPr>
          <w:rFonts w:ascii="Arial" w:hAnsi="Arial"/>
          <w:b/>
          <w:color w:val="C45A2A"/>
          <w:sz w:val="21"/>
        </w:rPr>
        <w:t xml:space="preserve">• </w:t>
      </w:r>
      <w:r>
        <w:rPr>
          <w:rFonts w:ascii="Arial" w:hAnsi="Arial"/>
          <w:color w:val="17212B"/>
          <w:sz w:val="21"/>
        </w:rPr>
        <w:t>Notification policy</w:t>
      </w:r>
    </w:p>
    <w:p>
      <w:pPr>
        <w:spacing w:after="80" w:line="269" w:lineRule="auto"/>
        <w:ind w:left="540" w:hanging="271"/>
      </w:pPr>
      <w:r>
        <w:rPr>
          <w:rFonts w:ascii="Arial" w:hAnsi="Arial"/>
          <w:b/>
          <w:color w:val="C45A2A"/>
          <w:sz w:val="21"/>
        </w:rPr>
        <w:t xml:space="preserve">• </w:t>
      </w:r>
      <w:r>
        <w:rPr>
          <w:rFonts w:ascii="Arial" w:hAnsi="Arial"/>
          <w:color w:val="17212B"/>
          <w:sz w:val="21"/>
        </w:rPr>
        <w:t>Expiration date</w:t>
      </w:r>
    </w:p>
    <w:p>
      <w:pPr>
        <w:spacing w:after="80" w:line="269" w:lineRule="auto"/>
        <w:ind w:left="540" w:hanging="271"/>
      </w:pPr>
      <w:r>
        <w:rPr>
          <w:rFonts w:ascii="Arial" w:hAnsi="Arial"/>
          <w:b/>
          <w:color w:val="C45A2A"/>
          <w:sz w:val="21"/>
        </w:rPr>
        <w:t xml:space="preserve">• </w:t>
      </w:r>
      <w:r>
        <w:rPr>
          <w:rFonts w:ascii="Arial" w:hAnsi="Arial"/>
          <w:color w:val="17212B"/>
          <w:sz w:val="21"/>
        </w:rPr>
        <w:t>Current status and activity log</w:t>
      </w:r>
    </w:p>
    <w:p>
      <w:r>
        <w:rPr>
          <w:rFonts w:ascii="Arial" w:hAnsi="Arial"/>
          <w:color w:val="17212B"/>
          <w:sz w:val="21"/>
        </w:rPr>
        <w:t>No ownerless or non-expiring persistent agent should operate in production.</w:t>
      </w:r>
    </w:p>
    <w:p>
      <w:pPr>
        <w:pStyle w:val="Heading1"/>
      </w:pPr>
      <w:r>
        <w:t>LAYER E: EVENT AND INTEGRATION FABRIC</w:t>
      </w:r>
    </w:p>
    <w:p>
      <w:pPr>
        <w:pStyle w:val="Heading2"/>
      </w:pPr>
      <w:r>
        <w:t>Purpose</w:t>
      </w:r>
    </w:p>
    <w:p>
      <w:r>
        <w:rPr>
          <w:rFonts w:ascii="Arial" w:hAnsi="Arial"/>
          <w:color w:val="17212B"/>
          <w:sz w:val="21"/>
        </w:rPr>
        <w:t>Allow Coach and Client Agents to respond continuously to meaningful change without tightly coupling every source system to every agent.</w:t>
      </w:r>
    </w:p>
    <w:p>
      <w:pPr>
        <w:pStyle w:val="Heading2"/>
      </w:pPr>
      <w:r>
        <w:t>Initial event sources</w:t>
      </w:r>
    </w:p>
    <w:p>
      <w:pPr>
        <w:spacing w:after="80" w:line="269" w:lineRule="auto"/>
        <w:ind w:left="540" w:hanging="271"/>
      </w:pPr>
      <w:r>
        <w:rPr>
          <w:rFonts w:ascii="Arial" w:hAnsi="Arial"/>
          <w:b/>
          <w:color w:val="C45A2A"/>
          <w:sz w:val="21"/>
        </w:rPr>
        <w:t xml:space="preserve">• </w:t>
      </w:r>
      <w:r>
        <w:rPr>
          <w:rFonts w:ascii="Arial" w:hAnsi="Arial"/>
          <w:color w:val="17212B"/>
          <w:sz w:val="21"/>
        </w:rPr>
        <w:t>Outlook mail and calendar</w:t>
      </w:r>
    </w:p>
    <w:p>
      <w:pPr>
        <w:spacing w:after="80" w:line="269" w:lineRule="auto"/>
        <w:ind w:left="540" w:hanging="271"/>
      </w:pPr>
      <w:r>
        <w:rPr>
          <w:rFonts w:ascii="Arial" w:hAnsi="Arial"/>
          <w:b/>
          <w:color w:val="C45A2A"/>
          <w:sz w:val="21"/>
        </w:rPr>
        <w:t xml:space="preserve">• </w:t>
      </w:r>
      <w:r>
        <w:rPr>
          <w:rFonts w:ascii="Arial" w:hAnsi="Arial"/>
          <w:color w:val="17212B"/>
          <w:sz w:val="21"/>
        </w:rPr>
        <w:t>Calls, transcripts and Call Assist summaries</w:t>
      </w:r>
    </w:p>
    <w:p>
      <w:pPr>
        <w:spacing w:after="80" w:line="269" w:lineRule="auto"/>
        <w:ind w:left="540" w:hanging="271"/>
      </w:pPr>
      <w:r>
        <w:rPr>
          <w:rFonts w:ascii="Arial" w:hAnsi="Arial"/>
          <w:b/>
          <w:color w:val="C45A2A"/>
          <w:sz w:val="21"/>
        </w:rPr>
        <w:t xml:space="preserve">• </w:t>
      </w:r>
      <w:r>
        <w:rPr>
          <w:rFonts w:ascii="Arial" w:hAnsi="Arial"/>
          <w:color w:val="17212B"/>
          <w:sz w:val="21"/>
        </w:rPr>
        <w:t>In-person and virtual meetings</w:t>
      </w:r>
    </w:p>
    <w:p>
      <w:pPr>
        <w:spacing w:after="80" w:line="269" w:lineRule="auto"/>
        <w:ind w:left="540" w:hanging="271"/>
      </w:pPr>
      <w:r>
        <w:rPr>
          <w:rFonts w:ascii="Arial" w:hAnsi="Arial"/>
          <w:b/>
          <w:color w:val="C45A2A"/>
          <w:sz w:val="21"/>
        </w:rPr>
        <w:t xml:space="preserve">• </w:t>
      </w:r>
      <w:r>
        <w:rPr>
          <w:rFonts w:ascii="Arial" w:hAnsi="Arial"/>
          <w:color w:val="17212B"/>
          <w:sz w:val="21"/>
        </w:rPr>
        <w:t>CRM changes</w:t>
      </w:r>
    </w:p>
    <w:p>
      <w:pPr>
        <w:spacing w:after="80" w:line="269" w:lineRule="auto"/>
        <w:ind w:left="540" w:hanging="271"/>
      </w:pPr>
      <w:r>
        <w:rPr>
          <w:rFonts w:ascii="Arial" w:hAnsi="Arial"/>
          <w:b/>
          <w:color w:val="C45A2A"/>
          <w:sz w:val="21"/>
        </w:rPr>
        <w:t xml:space="preserve">• </w:t>
      </w:r>
      <w:r>
        <w:rPr>
          <w:rFonts w:ascii="Arial" w:hAnsi="Arial"/>
          <w:color w:val="17212B"/>
          <w:sz w:val="21"/>
        </w:rPr>
        <w:t>Portfolio holdings and exposure changes</w:t>
      </w:r>
    </w:p>
    <w:p>
      <w:pPr>
        <w:spacing w:after="80" w:line="269" w:lineRule="auto"/>
        <w:ind w:left="540" w:hanging="271"/>
      </w:pPr>
      <w:r>
        <w:rPr>
          <w:rFonts w:ascii="Arial" w:hAnsi="Arial"/>
          <w:b/>
          <w:color w:val="C45A2A"/>
          <w:sz w:val="21"/>
        </w:rPr>
        <w:t xml:space="preserve">• </w:t>
      </w:r>
      <w:r>
        <w:rPr>
          <w:rFonts w:ascii="Arial" w:hAnsi="Arial"/>
          <w:color w:val="17212B"/>
          <w:sz w:val="21"/>
        </w:rPr>
        <w:t>Transactions and cash events</w:t>
      </w:r>
    </w:p>
    <w:p>
      <w:pPr>
        <w:spacing w:after="80" w:line="269" w:lineRule="auto"/>
        <w:ind w:left="540" w:hanging="271"/>
      </w:pPr>
      <w:r>
        <w:rPr>
          <w:rFonts w:ascii="Arial" w:hAnsi="Arial"/>
          <w:b/>
          <w:color w:val="C45A2A"/>
          <w:sz w:val="21"/>
        </w:rPr>
        <w:t xml:space="preserve">• </w:t>
      </w:r>
      <w:r>
        <w:rPr>
          <w:rFonts w:ascii="Arial" w:hAnsi="Arial"/>
          <w:color w:val="17212B"/>
          <w:sz w:val="21"/>
        </w:rPr>
        <w:t>Service and operations workflow events</w:t>
      </w:r>
    </w:p>
    <w:p>
      <w:pPr>
        <w:spacing w:after="80" w:line="269" w:lineRule="auto"/>
        <w:ind w:left="540" w:hanging="271"/>
      </w:pPr>
      <w:r>
        <w:rPr>
          <w:rFonts w:ascii="Arial" w:hAnsi="Arial"/>
          <w:b/>
          <w:color w:val="C45A2A"/>
          <w:sz w:val="21"/>
        </w:rPr>
        <w:t xml:space="preserve">• </w:t>
      </w:r>
      <w:r>
        <w:rPr>
          <w:rFonts w:ascii="Arial" w:hAnsi="Arial"/>
          <w:color w:val="17212B"/>
          <w:sz w:val="21"/>
        </w:rPr>
        <w:t>Market and approved external research events</w:t>
      </w:r>
    </w:p>
    <w:p>
      <w:pPr>
        <w:spacing w:after="80" w:line="269" w:lineRule="auto"/>
        <w:ind w:left="540" w:hanging="271"/>
      </w:pPr>
      <w:r>
        <w:rPr>
          <w:rFonts w:ascii="Arial" w:hAnsi="Arial"/>
          <w:b/>
          <w:color w:val="C45A2A"/>
          <w:sz w:val="21"/>
        </w:rPr>
        <w:t xml:space="preserve">• </w:t>
      </w:r>
      <w:r>
        <w:rPr>
          <w:rFonts w:ascii="Arial" w:hAnsi="Arial"/>
          <w:color w:val="17212B"/>
          <w:sz w:val="21"/>
        </w:rPr>
        <w:t>Specialist idea publication and expiration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Commitments and due dates</w:t>
      </w:r>
    </w:p>
    <w:p>
      <w:pPr>
        <w:spacing w:after="80" w:line="269" w:lineRule="auto"/>
        <w:ind w:left="540" w:hanging="271"/>
      </w:pPr>
      <w:r>
        <w:rPr>
          <w:rFonts w:ascii="Arial" w:hAnsi="Arial"/>
          <w:b/>
          <w:color w:val="C45A2A"/>
          <w:sz w:val="21"/>
        </w:rPr>
        <w:t xml:space="preserve">• </w:t>
      </w:r>
      <w:r>
        <w:rPr>
          <w:rFonts w:ascii="Arial" w:hAnsi="Arial"/>
          <w:color w:val="17212B"/>
          <w:sz w:val="21"/>
        </w:rPr>
        <w:t>User feedback and action outcomes</w:t>
      </w:r>
    </w:p>
    <w:p>
      <w:pPr>
        <w:pStyle w:val="Heading2"/>
      </w:pPr>
      <w:r>
        <w:t>Canonical event contract</w:t>
      </w:r>
    </w:p>
    <w:p>
      <w:r>
        <w:rPr>
          <w:rFonts w:ascii="Arial" w:hAnsi="Arial"/>
          <w:color w:val="17212B"/>
          <w:sz w:val="21"/>
        </w:rPr>
        <w:t>Every event should include:</w:t>
      </w:r>
    </w:p>
    <w:p>
      <w:pPr>
        <w:spacing w:after="80" w:line="269" w:lineRule="auto"/>
        <w:ind w:left="540" w:hanging="271"/>
      </w:pPr>
      <w:r>
        <w:rPr>
          <w:rFonts w:ascii="Arial" w:hAnsi="Arial"/>
          <w:b/>
          <w:color w:val="C45A2A"/>
          <w:sz w:val="21"/>
        </w:rPr>
        <w:t xml:space="preserve">• </w:t>
      </w:r>
      <w:r>
        <w:rPr>
          <w:rFonts w:ascii="Arial" w:hAnsi="Arial"/>
          <w:color w:val="17212B"/>
          <w:sz w:val="21"/>
        </w:rPr>
        <w:t>Event identifier</w:t>
      </w:r>
    </w:p>
    <w:p>
      <w:pPr>
        <w:spacing w:after="80" w:line="269" w:lineRule="auto"/>
        <w:ind w:left="540" w:hanging="271"/>
      </w:pPr>
      <w:r>
        <w:rPr>
          <w:rFonts w:ascii="Arial" w:hAnsi="Arial"/>
          <w:b/>
          <w:color w:val="C45A2A"/>
          <w:sz w:val="21"/>
        </w:rPr>
        <w:t xml:space="preserve">• </w:t>
      </w:r>
      <w:r>
        <w:rPr>
          <w:rFonts w:ascii="Arial" w:hAnsi="Arial"/>
          <w:color w:val="17212B"/>
          <w:sz w:val="21"/>
        </w:rPr>
        <w:t>Event type and schema version</w:t>
      </w:r>
    </w:p>
    <w:p>
      <w:pPr>
        <w:spacing w:after="80" w:line="269" w:lineRule="auto"/>
        <w:ind w:left="540" w:hanging="271"/>
      </w:pPr>
      <w:r>
        <w:rPr>
          <w:rFonts w:ascii="Arial" w:hAnsi="Arial"/>
          <w:b/>
          <w:color w:val="C45A2A"/>
          <w:sz w:val="21"/>
        </w:rPr>
        <w:t xml:space="preserve">• </w:t>
      </w:r>
      <w:r>
        <w:rPr>
          <w:rFonts w:ascii="Arial" w:hAnsi="Arial"/>
          <w:color w:val="17212B"/>
          <w:sz w:val="21"/>
        </w:rPr>
        <w:t>Source system and source reference</w:t>
      </w:r>
    </w:p>
    <w:p>
      <w:pPr>
        <w:spacing w:after="80" w:line="269" w:lineRule="auto"/>
        <w:ind w:left="540" w:hanging="271"/>
      </w:pPr>
      <w:r>
        <w:rPr>
          <w:rFonts w:ascii="Arial" w:hAnsi="Arial"/>
          <w:b/>
          <w:color w:val="C45A2A"/>
          <w:sz w:val="21"/>
        </w:rPr>
        <w:t xml:space="preserve">• </w:t>
      </w:r>
      <w:r>
        <w:rPr>
          <w:rFonts w:ascii="Arial" w:hAnsi="Arial"/>
          <w:color w:val="17212B"/>
          <w:sz w:val="21"/>
        </w:rPr>
        <w:t>Occurred time and received time</w:t>
      </w:r>
    </w:p>
    <w:p>
      <w:pPr>
        <w:spacing w:after="80" w:line="269" w:lineRule="auto"/>
        <w:ind w:left="540" w:hanging="271"/>
      </w:pPr>
      <w:r>
        <w:rPr>
          <w:rFonts w:ascii="Arial" w:hAnsi="Arial"/>
          <w:b/>
          <w:color w:val="C45A2A"/>
          <w:sz w:val="21"/>
        </w:rPr>
        <w:t xml:space="preserve">• </w:t>
      </w:r>
      <w:r>
        <w:rPr>
          <w:rFonts w:ascii="Arial" w:hAnsi="Arial"/>
          <w:color w:val="17212B"/>
          <w:sz w:val="21"/>
        </w:rPr>
        <w:t>Actor, subject and relationship references</w:t>
      </w:r>
    </w:p>
    <w:p>
      <w:pPr>
        <w:spacing w:after="80" w:line="269" w:lineRule="auto"/>
        <w:ind w:left="540" w:hanging="271"/>
      </w:pPr>
      <w:r>
        <w:rPr>
          <w:rFonts w:ascii="Arial" w:hAnsi="Arial"/>
          <w:b/>
          <w:color w:val="C45A2A"/>
          <w:sz w:val="21"/>
        </w:rPr>
        <w:t xml:space="preserve">• </w:t>
      </w:r>
      <w:r>
        <w:rPr>
          <w:rFonts w:ascii="Arial" w:hAnsi="Arial"/>
          <w:color w:val="17212B"/>
          <w:sz w:val="21"/>
        </w:rPr>
        <w:t>Sensitivity classification</w:t>
      </w:r>
    </w:p>
    <w:p>
      <w:pPr>
        <w:spacing w:after="80" w:line="269" w:lineRule="auto"/>
        <w:ind w:left="540" w:hanging="271"/>
      </w:pPr>
      <w:r>
        <w:rPr>
          <w:rFonts w:ascii="Arial" w:hAnsi="Arial"/>
          <w:b/>
          <w:color w:val="C45A2A"/>
          <w:sz w:val="21"/>
        </w:rPr>
        <w:t xml:space="preserve">• </w:t>
      </w:r>
      <w:r>
        <w:rPr>
          <w:rFonts w:ascii="Arial" w:hAnsi="Arial"/>
          <w:color w:val="17212B"/>
          <w:sz w:val="21"/>
        </w:rPr>
        <w:t>Permission and purpose tags</w:t>
      </w:r>
    </w:p>
    <w:p>
      <w:pPr>
        <w:spacing w:after="80" w:line="269" w:lineRule="auto"/>
        <w:ind w:left="540" w:hanging="271"/>
      </w:pPr>
      <w:r>
        <w:rPr>
          <w:rFonts w:ascii="Arial" w:hAnsi="Arial"/>
          <w:b/>
          <w:color w:val="C45A2A"/>
          <w:sz w:val="21"/>
        </w:rPr>
        <w:t xml:space="preserve">• </w:t>
      </w:r>
      <w:r>
        <w:rPr>
          <w:rFonts w:ascii="Arial" w:hAnsi="Arial"/>
          <w:color w:val="17212B"/>
          <w:sz w:val="21"/>
        </w:rPr>
        <w:t>Payload reference or minimal payload</w:t>
      </w:r>
    </w:p>
    <w:p>
      <w:pPr>
        <w:spacing w:after="80" w:line="269" w:lineRule="auto"/>
        <w:ind w:left="540" w:hanging="271"/>
      </w:pPr>
      <w:r>
        <w:rPr>
          <w:rFonts w:ascii="Arial" w:hAnsi="Arial"/>
          <w:b/>
          <w:color w:val="C45A2A"/>
          <w:sz w:val="21"/>
        </w:rPr>
        <w:t xml:space="preserve">• </w:t>
      </w:r>
      <w:r>
        <w:rPr>
          <w:rFonts w:ascii="Arial" w:hAnsi="Arial"/>
          <w:color w:val="17212B"/>
          <w:sz w:val="21"/>
        </w:rPr>
        <w:t>Deduplication and idempotency key</w:t>
      </w:r>
    </w:p>
    <w:p>
      <w:pPr>
        <w:spacing w:after="80" w:line="269" w:lineRule="auto"/>
        <w:ind w:left="540" w:hanging="271"/>
      </w:pPr>
      <w:r>
        <w:rPr>
          <w:rFonts w:ascii="Arial" w:hAnsi="Arial"/>
          <w:b/>
          <w:color w:val="C45A2A"/>
          <w:sz w:val="21"/>
        </w:rPr>
        <w:t xml:space="preserve">• </w:t>
      </w:r>
      <w:r>
        <w:rPr>
          <w:rFonts w:ascii="Arial" w:hAnsi="Arial"/>
          <w:color w:val="17212B"/>
          <w:sz w:val="21"/>
        </w:rPr>
        <w:t>Confidence where the event itself is inferred</w:t>
      </w:r>
    </w:p>
    <w:p>
      <w:pPr>
        <w:spacing w:after="80" w:line="269" w:lineRule="auto"/>
        <w:ind w:left="540" w:hanging="271"/>
      </w:pPr>
      <w:r>
        <w:rPr>
          <w:rFonts w:ascii="Arial" w:hAnsi="Arial"/>
          <w:b/>
          <w:color w:val="C45A2A"/>
          <w:sz w:val="21"/>
        </w:rPr>
        <w:t xml:space="preserve">• </w:t>
      </w:r>
      <w:r>
        <w:rPr>
          <w:rFonts w:ascii="Arial" w:hAnsi="Arial"/>
          <w:color w:val="17212B"/>
          <w:sz w:val="21"/>
        </w:rPr>
        <w:t>Retention rule</w:t>
      </w:r>
    </w:p>
    <w:p>
      <w:pPr>
        <w:pStyle w:val="Heading2"/>
      </w:pPr>
      <w:r>
        <w:t>Event processing stages</w:t>
      </w:r>
    </w:p>
    <w:p>
      <w:pPr>
        <w:spacing w:after="80" w:line="269" w:lineRule="auto"/>
        <w:ind w:left="540" w:hanging="271"/>
      </w:pPr>
      <w:r>
        <w:rPr>
          <w:rFonts w:ascii="Arial" w:hAnsi="Arial"/>
          <w:color w:val="17212B"/>
          <w:sz w:val="21"/>
        </w:rPr>
        <w:t xml:space="preserve">1. </w:t>
      </w:r>
      <w:r>
        <w:rPr>
          <w:rFonts w:ascii="Arial" w:hAnsi="Arial"/>
          <w:color w:val="17212B"/>
          <w:sz w:val="21"/>
        </w:rPr>
        <w:t>Ingest and authenticate source.</w:t>
      </w:r>
    </w:p>
    <w:p>
      <w:pPr>
        <w:spacing w:after="80" w:line="269" w:lineRule="auto"/>
        <w:ind w:left="540" w:hanging="271"/>
      </w:pPr>
      <w:r>
        <w:rPr>
          <w:rFonts w:ascii="Arial" w:hAnsi="Arial"/>
          <w:color w:val="17212B"/>
          <w:sz w:val="21"/>
        </w:rPr>
        <w:t xml:space="preserve">2. </w:t>
      </w:r>
      <w:r>
        <w:rPr>
          <w:rFonts w:ascii="Arial" w:hAnsi="Arial"/>
          <w:color w:val="17212B"/>
          <w:sz w:val="21"/>
        </w:rPr>
        <w:t>Normalize and classify.</w:t>
      </w:r>
    </w:p>
    <w:p>
      <w:pPr>
        <w:spacing w:after="80" w:line="269" w:lineRule="auto"/>
        <w:ind w:left="540" w:hanging="271"/>
      </w:pPr>
      <w:r>
        <w:rPr>
          <w:rFonts w:ascii="Arial" w:hAnsi="Arial"/>
          <w:color w:val="17212B"/>
          <w:sz w:val="21"/>
        </w:rPr>
        <w:t xml:space="preserve">3. </w:t>
      </w:r>
      <w:r>
        <w:rPr>
          <w:rFonts w:ascii="Arial" w:hAnsi="Arial"/>
          <w:color w:val="17212B"/>
          <w:sz w:val="21"/>
        </w:rPr>
        <w:t>Resolve user, client, household and entity.</w:t>
      </w:r>
    </w:p>
    <w:p>
      <w:pPr>
        <w:spacing w:after="80" w:line="269" w:lineRule="auto"/>
        <w:ind w:left="540" w:hanging="271"/>
      </w:pPr>
      <w:r>
        <w:rPr>
          <w:rFonts w:ascii="Arial" w:hAnsi="Arial"/>
          <w:color w:val="17212B"/>
          <w:sz w:val="21"/>
        </w:rPr>
        <w:t xml:space="preserve">4. </w:t>
      </w:r>
      <w:r>
        <w:rPr>
          <w:rFonts w:ascii="Arial" w:hAnsi="Arial"/>
          <w:color w:val="17212B"/>
          <w:sz w:val="21"/>
        </w:rPr>
        <w:t>Apply entitlement and purpose filters.</w:t>
      </w:r>
    </w:p>
    <w:p>
      <w:pPr>
        <w:spacing w:after="80" w:line="269" w:lineRule="auto"/>
        <w:ind w:left="540" w:hanging="271"/>
      </w:pPr>
      <w:r>
        <w:rPr>
          <w:rFonts w:ascii="Arial" w:hAnsi="Arial"/>
          <w:color w:val="17212B"/>
          <w:sz w:val="21"/>
        </w:rPr>
        <w:t xml:space="preserve">5. </w:t>
      </w:r>
      <w:r>
        <w:rPr>
          <w:rFonts w:ascii="Arial" w:hAnsi="Arial"/>
          <w:color w:val="17212B"/>
          <w:sz w:val="21"/>
        </w:rPr>
        <w:t>Deduplicate and correlate with related events.</w:t>
      </w:r>
    </w:p>
    <w:p>
      <w:pPr>
        <w:spacing w:after="80" w:line="269" w:lineRule="auto"/>
        <w:ind w:left="540" w:hanging="271"/>
      </w:pPr>
      <w:r>
        <w:rPr>
          <w:rFonts w:ascii="Arial" w:hAnsi="Arial"/>
          <w:color w:val="17212B"/>
          <w:sz w:val="21"/>
        </w:rPr>
        <w:t xml:space="preserve">6. </w:t>
      </w:r>
      <w:r>
        <w:rPr>
          <w:rFonts w:ascii="Arial" w:hAnsi="Arial"/>
          <w:color w:val="17212B"/>
          <w:sz w:val="21"/>
        </w:rPr>
        <w:t>Route to Client Agent subscriptions, commitments, Hive and relevant skills.</w:t>
      </w:r>
    </w:p>
    <w:p>
      <w:pPr>
        <w:spacing w:after="80" w:line="269" w:lineRule="auto"/>
        <w:ind w:left="540" w:hanging="271"/>
      </w:pPr>
      <w:r>
        <w:rPr>
          <w:rFonts w:ascii="Arial" w:hAnsi="Arial"/>
          <w:color w:val="17212B"/>
          <w:sz w:val="21"/>
        </w:rPr>
        <w:t xml:space="preserve">7. </w:t>
      </w:r>
      <w:r>
        <w:rPr>
          <w:rFonts w:ascii="Arial" w:hAnsi="Arial"/>
          <w:color w:val="17212B"/>
          <w:sz w:val="21"/>
        </w:rPr>
        <w:t>Rank or suppress through the attention engine.</w:t>
      </w:r>
    </w:p>
    <w:p>
      <w:pPr>
        <w:spacing w:after="80" w:line="269" w:lineRule="auto"/>
        <w:ind w:left="540" w:hanging="271"/>
      </w:pPr>
      <w:r>
        <w:rPr>
          <w:rFonts w:ascii="Arial" w:hAnsi="Arial"/>
          <w:color w:val="17212B"/>
          <w:sz w:val="21"/>
        </w:rPr>
        <w:t xml:space="preserve">8. </w:t>
      </w:r>
      <w:r>
        <w:rPr>
          <w:rFonts w:ascii="Arial" w:hAnsi="Arial"/>
          <w:color w:val="17212B"/>
          <w:sz w:val="21"/>
        </w:rPr>
        <w:t>Record processing trace and outcome.</w:t>
      </w:r>
    </w:p>
    <w:p>
      <w:pPr>
        <w:pStyle w:val="Heading2"/>
      </w:pPr>
      <w:r>
        <w:t>Processing lanes</w:t>
      </w:r>
    </w:p>
    <w:p>
      <w:pPr>
        <w:spacing w:after="80" w:line="269" w:lineRule="auto"/>
        <w:ind w:left="540" w:hanging="271"/>
      </w:pPr>
      <w:r>
        <w:rPr>
          <w:rFonts w:ascii="Arial" w:hAnsi="Arial"/>
          <w:b/>
          <w:color w:val="C45A2A"/>
          <w:sz w:val="21"/>
        </w:rPr>
        <w:t xml:space="preserve">• </w:t>
      </w:r>
      <w:r>
        <w:rPr>
          <w:rFonts w:ascii="Arial" w:hAnsi="Arial"/>
          <w:color w:val="17212B"/>
          <w:sz w:val="21"/>
        </w:rPr>
        <w:t>Synchronous lane for user-initiated interactions requiring an immediate response.</w:t>
      </w:r>
    </w:p>
    <w:p>
      <w:pPr>
        <w:spacing w:after="80" w:line="269" w:lineRule="auto"/>
        <w:ind w:left="540" w:hanging="271"/>
      </w:pPr>
      <w:r>
        <w:rPr>
          <w:rFonts w:ascii="Arial" w:hAnsi="Arial"/>
          <w:b/>
          <w:color w:val="C45A2A"/>
          <w:sz w:val="21"/>
        </w:rPr>
        <w:t xml:space="preserve">• </w:t>
      </w:r>
      <w:r>
        <w:rPr>
          <w:rFonts w:ascii="Arial" w:hAnsi="Arial"/>
          <w:color w:val="17212B"/>
          <w:sz w:val="21"/>
        </w:rPr>
        <w:t>Asynchronous lane for monitoring, overnight preparation, event correlation and long-running research.</w:t>
      </w:r>
    </w:p>
    <w:p>
      <w:pPr>
        <w:spacing w:after="80" w:line="269" w:lineRule="auto"/>
        <w:ind w:left="540" w:hanging="271"/>
      </w:pPr>
      <w:r>
        <w:rPr>
          <w:rFonts w:ascii="Arial" w:hAnsi="Arial"/>
          <w:b/>
          <w:color w:val="C45A2A"/>
          <w:sz w:val="21"/>
        </w:rPr>
        <w:t xml:space="preserve">• </w:t>
      </w:r>
      <w:r>
        <w:rPr>
          <w:rFonts w:ascii="Arial" w:hAnsi="Arial"/>
          <w:color w:val="17212B"/>
          <w:sz w:val="21"/>
        </w:rPr>
        <w:t>Transactional execution lane for approved core-system actions.</w:t>
      </w:r>
    </w:p>
    <w:p>
      <w:r>
        <w:rPr>
          <w:rFonts w:ascii="Arial" w:hAnsi="Arial"/>
          <w:color w:val="17212B"/>
          <w:sz w:val="21"/>
        </w:rPr>
        <w:t>The lanes may share contracts and controls but require different latency, retry and failure behavior.</w:t>
      </w:r>
    </w:p>
    <w:p>
      <w:pPr>
        <w:pStyle w:val="Heading1"/>
      </w:pPr>
      <w:r>
        <w:t>LAYER F: ACTION CENTER AND EXECUTION CONTROL PLANE</w:t>
      </w:r>
    </w:p>
    <w:p>
      <w:pPr>
        <w:pStyle w:val="Heading2"/>
      </w:pPr>
      <w:r>
        <w:t>Purpose</w:t>
      </w:r>
    </w:p>
    <w:p>
      <w:r>
        <w:rPr>
          <w:rFonts w:ascii="Arial" w:hAnsi="Arial"/>
          <w:color w:val="17212B"/>
          <w:sz w:val="21"/>
        </w:rPr>
        <w:t>Provide one governed path from AI-prepared work to human review, deterministic execution, exception resolution and confirmed outcome.</w:t>
      </w:r>
    </w:p>
    <w:p>
      <w:pPr>
        <w:pStyle w:val="Heading2"/>
      </w:pPr>
      <w:r>
        <w:t>Action state model</w:t>
      </w:r>
    </w:p>
    <w:p>
      <w:pPr>
        <w:spacing w:after="80" w:line="269" w:lineRule="auto"/>
        <w:ind w:left="540" w:hanging="271"/>
      </w:pPr>
      <w:r>
        <w:rPr>
          <w:rFonts w:ascii="Arial" w:hAnsi="Arial"/>
          <w:b/>
          <w:color w:val="C45A2A"/>
          <w:sz w:val="21"/>
        </w:rPr>
        <w:t xml:space="preserve">• </w:t>
      </w:r>
      <w:r>
        <w:rPr>
          <w:rFonts w:ascii="Arial" w:hAnsi="Arial"/>
          <w:color w:val="17212B"/>
          <w:sz w:val="21"/>
        </w:rPr>
        <w:t>CREATED</w:t>
      </w:r>
    </w:p>
    <w:p>
      <w:pPr>
        <w:spacing w:after="80" w:line="269" w:lineRule="auto"/>
        <w:ind w:left="540" w:hanging="271"/>
      </w:pPr>
      <w:r>
        <w:rPr>
          <w:rFonts w:ascii="Arial" w:hAnsi="Arial"/>
          <w:b/>
          <w:color w:val="C45A2A"/>
          <w:sz w:val="21"/>
        </w:rPr>
        <w:t xml:space="preserve">• </w:t>
      </w:r>
      <w:r>
        <w:rPr>
          <w:rFonts w:ascii="Arial" w:hAnsi="Arial"/>
          <w:color w:val="17212B"/>
          <w:sz w:val="21"/>
        </w:rPr>
        <w:t>CONTEXT_REQUIRED</w:t>
      </w:r>
    </w:p>
    <w:p>
      <w:pPr>
        <w:spacing w:after="80" w:line="269" w:lineRule="auto"/>
        <w:ind w:left="540" w:hanging="271"/>
      </w:pPr>
      <w:r>
        <w:rPr>
          <w:rFonts w:ascii="Arial" w:hAnsi="Arial"/>
          <w:b/>
          <w:color w:val="C45A2A"/>
          <w:sz w:val="21"/>
        </w:rPr>
        <w:t xml:space="preserve">• </w:t>
      </w:r>
      <w:r>
        <w:rPr>
          <w:rFonts w:ascii="Arial" w:hAnsi="Arial"/>
          <w:color w:val="17212B"/>
          <w:sz w:val="21"/>
        </w:rPr>
        <w:t>PREPARING</w:t>
      </w:r>
    </w:p>
    <w:p>
      <w:pPr>
        <w:spacing w:after="80" w:line="269" w:lineRule="auto"/>
        <w:ind w:left="540" w:hanging="271"/>
      </w:pPr>
      <w:r>
        <w:rPr>
          <w:rFonts w:ascii="Arial" w:hAnsi="Arial"/>
          <w:b/>
          <w:color w:val="C45A2A"/>
          <w:sz w:val="21"/>
        </w:rPr>
        <w:t xml:space="preserve">• </w:t>
      </w:r>
      <w:r>
        <w:rPr>
          <w:rFonts w:ascii="Arial" w:hAnsi="Arial"/>
          <w:color w:val="17212B"/>
          <w:sz w:val="21"/>
        </w:rPr>
        <w:t>READY_FOR_REVIEW</w:t>
      </w:r>
    </w:p>
    <w:p>
      <w:pPr>
        <w:spacing w:after="80" w:line="269" w:lineRule="auto"/>
        <w:ind w:left="540" w:hanging="271"/>
      </w:pPr>
      <w:r>
        <w:rPr>
          <w:rFonts w:ascii="Arial" w:hAnsi="Arial"/>
          <w:b/>
          <w:color w:val="C45A2A"/>
          <w:sz w:val="21"/>
        </w:rPr>
        <w:t xml:space="preserve">• </w:t>
      </w:r>
      <w:r>
        <w:rPr>
          <w:rFonts w:ascii="Arial" w:hAnsi="Arial"/>
          <w:color w:val="17212B"/>
          <w:sz w:val="21"/>
        </w:rPr>
        <w:t>CHANGES_REQUESTED</w:t>
      </w:r>
    </w:p>
    <w:p>
      <w:pPr>
        <w:spacing w:after="80" w:line="269" w:lineRule="auto"/>
        <w:ind w:left="540" w:hanging="271"/>
      </w:pPr>
      <w:r>
        <w:rPr>
          <w:rFonts w:ascii="Arial" w:hAnsi="Arial"/>
          <w:b/>
          <w:color w:val="C45A2A"/>
          <w:sz w:val="21"/>
        </w:rPr>
        <w:t xml:space="preserve">• </w:t>
      </w:r>
      <w:r>
        <w:rPr>
          <w:rFonts w:ascii="Arial" w:hAnsi="Arial"/>
          <w:color w:val="17212B"/>
          <w:sz w:val="21"/>
        </w:rPr>
        <w:t>APPROVED</w:t>
      </w:r>
    </w:p>
    <w:p>
      <w:pPr>
        <w:spacing w:after="80" w:line="269" w:lineRule="auto"/>
        <w:ind w:left="540" w:hanging="271"/>
      </w:pPr>
      <w:r>
        <w:rPr>
          <w:rFonts w:ascii="Arial" w:hAnsi="Arial"/>
          <w:b/>
          <w:color w:val="C45A2A"/>
          <w:sz w:val="21"/>
        </w:rPr>
        <w:t xml:space="preserve">• </w:t>
      </w:r>
      <w:r>
        <w:rPr>
          <w:rFonts w:ascii="Arial" w:hAnsi="Arial"/>
          <w:color w:val="17212B"/>
          <w:sz w:val="21"/>
        </w:rPr>
        <w:t>SCHEDULED</w:t>
      </w:r>
    </w:p>
    <w:p>
      <w:pPr>
        <w:spacing w:after="80" w:line="269" w:lineRule="auto"/>
        <w:ind w:left="540" w:hanging="271"/>
      </w:pPr>
      <w:r>
        <w:rPr>
          <w:rFonts w:ascii="Arial" w:hAnsi="Arial"/>
          <w:b/>
          <w:color w:val="C45A2A"/>
          <w:sz w:val="21"/>
        </w:rPr>
        <w:t xml:space="preserve">• </w:t>
      </w:r>
      <w:r>
        <w:rPr>
          <w:rFonts w:ascii="Arial" w:hAnsi="Arial"/>
          <w:color w:val="17212B"/>
          <w:sz w:val="21"/>
        </w:rPr>
        <w:t>EXECUTING</w:t>
      </w:r>
    </w:p>
    <w:p>
      <w:pPr>
        <w:spacing w:after="80" w:line="269" w:lineRule="auto"/>
        <w:ind w:left="540" w:hanging="271"/>
      </w:pPr>
      <w:r>
        <w:rPr>
          <w:rFonts w:ascii="Arial" w:hAnsi="Arial"/>
          <w:b/>
          <w:color w:val="C45A2A"/>
          <w:sz w:val="21"/>
        </w:rPr>
        <w:t xml:space="preserve">• </w:t>
      </w:r>
      <w:r>
        <w:rPr>
          <w:rFonts w:ascii="Arial" w:hAnsi="Arial"/>
          <w:color w:val="17212B"/>
          <w:sz w:val="21"/>
        </w:rPr>
        <w:t>COMPLETED</w:t>
      </w:r>
    </w:p>
    <w:p>
      <w:pPr>
        <w:spacing w:after="80" w:line="269" w:lineRule="auto"/>
        <w:ind w:left="540" w:hanging="271"/>
      </w:pPr>
      <w:r>
        <w:rPr>
          <w:rFonts w:ascii="Arial" w:hAnsi="Arial"/>
          <w:b/>
          <w:color w:val="C45A2A"/>
          <w:sz w:val="21"/>
        </w:rPr>
        <w:t xml:space="preserve">• </w:t>
      </w:r>
      <w:r>
        <w:rPr>
          <w:rFonts w:ascii="Arial" w:hAnsi="Arial"/>
          <w:color w:val="17212B"/>
          <w:sz w:val="21"/>
        </w:rPr>
        <w:t>FAILED</w:t>
      </w:r>
    </w:p>
    <w:p>
      <w:pPr>
        <w:spacing w:after="80" w:line="269" w:lineRule="auto"/>
        <w:ind w:left="540" w:hanging="271"/>
      </w:pPr>
      <w:r>
        <w:rPr>
          <w:rFonts w:ascii="Arial" w:hAnsi="Arial"/>
          <w:b/>
          <w:color w:val="C45A2A"/>
          <w:sz w:val="21"/>
        </w:rPr>
        <w:t xml:space="preserve">• </w:t>
      </w:r>
      <w:r>
        <w:rPr>
          <w:rFonts w:ascii="Arial" w:hAnsi="Arial"/>
          <w:color w:val="17212B"/>
          <w:sz w:val="21"/>
        </w:rPr>
        <w:t>PAUSED</w:t>
      </w:r>
    </w:p>
    <w:p>
      <w:pPr>
        <w:spacing w:after="80" w:line="269" w:lineRule="auto"/>
        <w:ind w:left="540" w:hanging="271"/>
      </w:pPr>
      <w:r>
        <w:rPr>
          <w:rFonts w:ascii="Arial" w:hAnsi="Arial"/>
          <w:b/>
          <w:color w:val="C45A2A"/>
          <w:sz w:val="21"/>
        </w:rPr>
        <w:t xml:space="preserve">• </w:t>
      </w:r>
      <w:r>
        <w:rPr>
          <w:rFonts w:ascii="Arial" w:hAnsi="Arial"/>
          <w:color w:val="17212B"/>
          <w:sz w:val="21"/>
        </w:rPr>
        <w:t>CANCELLED</w:t>
      </w:r>
    </w:p>
    <w:p>
      <w:pPr>
        <w:spacing w:after="80" w:line="269" w:lineRule="auto"/>
        <w:ind w:left="540" w:hanging="271"/>
      </w:pPr>
      <w:r>
        <w:rPr>
          <w:rFonts w:ascii="Arial" w:hAnsi="Arial"/>
          <w:b/>
          <w:color w:val="C45A2A"/>
          <w:sz w:val="21"/>
        </w:rPr>
        <w:t xml:space="preserve">• </w:t>
      </w:r>
      <w:r>
        <w:rPr>
          <w:rFonts w:ascii="Arial" w:hAnsi="Arial"/>
          <w:color w:val="17212B"/>
          <w:sz w:val="21"/>
        </w:rPr>
        <w:t>EXPIRED</w:t>
      </w:r>
    </w:p>
    <w:p>
      <w:pPr>
        <w:pStyle w:val="Heading2"/>
      </w:pPr>
      <w:r>
        <w:t>Action contract</w:t>
      </w:r>
    </w:p>
    <w:p>
      <w:r>
        <w:rPr>
          <w:rFonts w:ascii="Arial" w:hAnsi="Arial"/>
          <w:color w:val="17212B"/>
          <w:sz w:val="21"/>
        </w:rPr>
        <w:t>Every action includes:</w:t>
      </w:r>
    </w:p>
    <w:p>
      <w:pPr>
        <w:spacing w:after="80" w:line="269" w:lineRule="auto"/>
        <w:ind w:left="540" w:hanging="271"/>
      </w:pPr>
      <w:r>
        <w:rPr>
          <w:rFonts w:ascii="Arial" w:hAnsi="Arial"/>
          <w:b/>
          <w:color w:val="C45A2A"/>
          <w:sz w:val="21"/>
        </w:rPr>
        <w:t xml:space="preserve">• </w:t>
      </w:r>
      <w:r>
        <w:rPr>
          <w:rFonts w:ascii="Arial" w:hAnsi="Arial"/>
          <w:color w:val="17212B"/>
          <w:sz w:val="21"/>
        </w:rPr>
        <w:t>Action identifier and type</w:t>
      </w:r>
    </w:p>
    <w:p>
      <w:pPr>
        <w:spacing w:after="80" w:line="269" w:lineRule="auto"/>
        <w:ind w:left="540" w:hanging="271"/>
      </w:pPr>
      <w:r>
        <w:rPr>
          <w:rFonts w:ascii="Arial" w:hAnsi="Arial"/>
          <w:b/>
          <w:color w:val="C45A2A"/>
          <w:sz w:val="21"/>
        </w:rPr>
        <w:t xml:space="preserve">• </w:t>
      </w:r>
      <w:r>
        <w:rPr>
          <w:rFonts w:ascii="Arial" w:hAnsi="Arial"/>
          <w:color w:val="17212B"/>
          <w:sz w:val="21"/>
        </w:rPr>
        <w:t>Client, account or business scope</w:t>
      </w:r>
    </w:p>
    <w:p>
      <w:pPr>
        <w:spacing w:after="80" w:line="269" w:lineRule="auto"/>
        <w:ind w:left="540" w:hanging="271"/>
      </w:pPr>
      <w:r>
        <w:rPr>
          <w:rFonts w:ascii="Arial" w:hAnsi="Arial"/>
          <w:b/>
          <w:color w:val="C45A2A"/>
          <w:sz w:val="21"/>
        </w:rPr>
        <w:t xml:space="preserve">• </w:t>
      </w:r>
      <w:r>
        <w:rPr>
          <w:rFonts w:ascii="Arial" w:hAnsi="Arial"/>
          <w:color w:val="17212B"/>
          <w:sz w:val="21"/>
        </w:rPr>
        <w:t>Stated objective</w:t>
      </w:r>
    </w:p>
    <w:p>
      <w:pPr>
        <w:spacing w:after="80" w:line="269" w:lineRule="auto"/>
        <w:ind w:left="540" w:hanging="271"/>
      </w:pPr>
      <w:r>
        <w:rPr>
          <w:rFonts w:ascii="Arial" w:hAnsi="Arial"/>
          <w:b/>
          <w:color w:val="C45A2A"/>
          <w:sz w:val="21"/>
        </w:rPr>
        <w:t xml:space="preserve">• </w:t>
      </w:r>
      <w:r>
        <w:rPr>
          <w:rFonts w:ascii="Arial" w:hAnsi="Arial"/>
          <w:color w:val="17212B"/>
          <w:sz w:val="21"/>
        </w:rPr>
        <w:t>Request source and time</w:t>
      </w:r>
    </w:p>
    <w:p>
      <w:pPr>
        <w:spacing w:after="80" w:line="269" w:lineRule="auto"/>
        <w:ind w:left="540" w:hanging="271"/>
      </w:pPr>
      <w:r>
        <w:rPr>
          <w:rFonts w:ascii="Arial" w:hAnsi="Arial"/>
          <w:b/>
          <w:color w:val="C45A2A"/>
          <w:sz w:val="21"/>
        </w:rPr>
        <w:t xml:space="preserve">• </w:t>
      </w:r>
      <w:r>
        <w:rPr>
          <w:rFonts w:ascii="Arial" w:hAnsi="Arial"/>
          <w:color w:val="17212B"/>
          <w:sz w:val="21"/>
        </w:rPr>
        <w:t>Owning user or team</w:t>
      </w:r>
    </w:p>
    <w:p>
      <w:pPr>
        <w:spacing w:after="80" w:line="269" w:lineRule="auto"/>
        <w:ind w:left="540" w:hanging="271"/>
      </w:pPr>
      <w:r>
        <w:rPr>
          <w:rFonts w:ascii="Arial" w:hAnsi="Arial"/>
          <w:b/>
          <w:color w:val="C45A2A"/>
          <w:sz w:val="21"/>
        </w:rPr>
        <w:t xml:space="preserve">• </w:t>
      </w:r>
      <w:r>
        <w:rPr>
          <w:rFonts w:ascii="Arial" w:hAnsi="Arial"/>
          <w:color w:val="17212B"/>
          <w:sz w:val="21"/>
        </w:rPr>
        <w:t>Skill and version used</w:t>
      </w:r>
    </w:p>
    <w:p>
      <w:pPr>
        <w:spacing w:after="80" w:line="269" w:lineRule="auto"/>
        <w:ind w:left="540" w:hanging="271"/>
      </w:pPr>
      <w:r>
        <w:rPr>
          <w:rFonts w:ascii="Arial" w:hAnsi="Arial"/>
          <w:b/>
          <w:color w:val="C45A2A"/>
          <w:sz w:val="21"/>
        </w:rPr>
        <w:t xml:space="preserve">• </w:t>
      </w:r>
      <w:r>
        <w:rPr>
          <w:rFonts w:ascii="Arial" w:hAnsi="Arial"/>
          <w:color w:val="17212B"/>
          <w:sz w:val="21"/>
        </w:rPr>
        <w:t>Evidence and assumptions</w:t>
      </w:r>
    </w:p>
    <w:p>
      <w:pPr>
        <w:spacing w:after="80" w:line="269" w:lineRule="auto"/>
        <w:ind w:left="540" w:hanging="271"/>
      </w:pPr>
      <w:r>
        <w:rPr>
          <w:rFonts w:ascii="Arial" w:hAnsi="Arial"/>
          <w:b/>
          <w:color w:val="C45A2A"/>
          <w:sz w:val="21"/>
        </w:rPr>
        <w:t xml:space="preserve">• </w:t>
      </w:r>
      <w:r>
        <w:rPr>
          <w:rFonts w:ascii="Arial" w:hAnsi="Arial"/>
          <w:color w:val="17212B"/>
          <w:sz w:val="21"/>
        </w:rPr>
        <w:t>Risk tier and reversibility</w:t>
      </w:r>
    </w:p>
    <w:p>
      <w:pPr>
        <w:spacing w:after="80" w:line="269" w:lineRule="auto"/>
        <w:ind w:left="540" w:hanging="271"/>
      </w:pPr>
      <w:r>
        <w:rPr>
          <w:rFonts w:ascii="Arial" w:hAnsi="Arial"/>
          <w:b/>
          <w:color w:val="C45A2A"/>
          <w:sz w:val="21"/>
        </w:rPr>
        <w:t xml:space="preserve">• </w:t>
      </w:r>
      <w:r>
        <w:rPr>
          <w:rFonts w:ascii="Arial" w:hAnsi="Arial"/>
          <w:color w:val="17212B"/>
          <w:sz w:val="21"/>
        </w:rPr>
        <w:t>Maximum permitted autonomy</w:t>
      </w:r>
    </w:p>
    <w:p>
      <w:pPr>
        <w:spacing w:after="80" w:line="269" w:lineRule="auto"/>
        <w:ind w:left="540" w:hanging="271"/>
      </w:pPr>
      <w:r>
        <w:rPr>
          <w:rFonts w:ascii="Arial" w:hAnsi="Arial"/>
          <w:b/>
          <w:color w:val="C45A2A"/>
          <w:sz w:val="21"/>
        </w:rPr>
        <w:t xml:space="preserve">• </w:t>
      </w:r>
      <w:r>
        <w:rPr>
          <w:rFonts w:ascii="Arial" w:hAnsi="Arial"/>
          <w:color w:val="17212B"/>
          <w:sz w:val="21"/>
        </w:rPr>
        <w:t>Required approver roles</w:t>
      </w:r>
    </w:p>
    <w:p>
      <w:pPr>
        <w:spacing w:after="80" w:line="269" w:lineRule="auto"/>
        <w:ind w:left="540" w:hanging="271"/>
      </w:pPr>
      <w:r>
        <w:rPr>
          <w:rFonts w:ascii="Arial" w:hAnsi="Arial"/>
          <w:b/>
          <w:color w:val="C45A2A"/>
          <w:sz w:val="21"/>
        </w:rPr>
        <w:t xml:space="preserve">• </w:t>
      </w:r>
      <w:r>
        <w:rPr>
          <w:rFonts w:ascii="Arial" w:hAnsi="Arial"/>
          <w:color w:val="17212B"/>
          <w:sz w:val="21"/>
        </w:rPr>
        <w:t>Due date and expiration</w:t>
      </w:r>
    </w:p>
    <w:p>
      <w:pPr>
        <w:spacing w:after="80" w:line="269" w:lineRule="auto"/>
        <w:ind w:left="540" w:hanging="271"/>
      </w:pPr>
      <w:r>
        <w:rPr>
          <w:rFonts w:ascii="Arial" w:hAnsi="Arial"/>
          <w:b/>
          <w:color w:val="C45A2A"/>
          <w:sz w:val="21"/>
        </w:rPr>
        <w:t xml:space="preserve">• </w:t>
      </w:r>
      <w:r>
        <w:rPr>
          <w:rFonts w:ascii="Arial" w:hAnsi="Arial"/>
          <w:color w:val="17212B"/>
          <w:sz w:val="21"/>
        </w:rPr>
        <w:t>Dependencies and required information</w:t>
      </w:r>
    </w:p>
    <w:p>
      <w:pPr>
        <w:spacing w:after="80" w:line="269" w:lineRule="auto"/>
        <w:ind w:left="540" w:hanging="271"/>
      </w:pPr>
      <w:r>
        <w:rPr>
          <w:rFonts w:ascii="Arial" w:hAnsi="Arial"/>
          <w:b/>
          <w:color w:val="C45A2A"/>
          <w:sz w:val="21"/>
        </w:rPr>
        <w:t xml:space="preserve">• </w:t>
      </w:r>
      <w:r>
        <w:rPr>
          <w:rFonts w:ascii="Arial" w:hAnsi="Arial"/>
          <w:color w:val="17212B"/>
          <w:sz w:val="21"/>
        </w:rPr>
        <w:t>Current state and history</w:t>
      </w:r>
    </w:p>
    <w:p>
      <w:pPr>
        <w:spacing w:after="80" w:line="269" w:lineRule="auto"/>
        <w:ind w:left="540" w:hanging="271"/>
      </w:pPr>
      <w:r>
        <w:rPr>
          <w:rFonts w:ascii="Arial" w:hAnsi="Arial"/>
          <w:b/>
          <w:color w:val="C45A2A"/>
          <w:sz w:val="21"/>
        </w:rPr>
        <w:t xml:space="preserve">• </w:t>
      </w:r>
      <w:r>
        <w:rPr>
          <w:rFonts w:ascii="Arial" w:hAnsi="Arial"/>
          <w:color w:val="17212B"/>
          <w:sz w:val="21"/>
        </w:rPr>
        <w:t>Tool calls and execution receipts</w:t>
      </w:r>
    </w:p>
    <w:p>
      <w:pPr>
        <w:spacing w:after="80" w:line="269" w:lineRule="auto"/>
        <w:ind w:left="540" w:hanging="271"/>
      </w:pPr>
      <w:r>
        <w:rPr>
          <w:rFonts w:ascii="Arial" w:hAnsi="Arial"/>
          <w:b/>
          <w:color w:val="C45A2A"/>
          <w:sz w:val="21"/>
        </w:rPr>
        <w:t xml:space="preserve">• </w:t>
      </w:r>
      <w:r>
        <w:rPr>
          <w:rFonts w:ascii="Arial" w:hAnsi="Arial"/>
          <w:color w:val="17212B"/>
          <w:sz w:val="21"/>
        </w:rPr>
        <w:t>Client and internal communications</w:t>
      </w:r>
    </w:p>
    <w:p>
      <w:pPr>
        <w:spacing w:after="80" w:line="269" w:lineRule="auto"/>
        <w:ind w:left="540" w:hanging="271"/>
      </w:pPr>
      <w:r>
        <w:rPr>
          <w:rFonts w:ascii="Arial" w:hAnsi="Arial"/>
          <w:b/>
          <w:color w:val="C45A2A"/>
          <w:sz w:val="21"/>
        </w:rPr>
        <w:t xml:space="preserve">• </w:t>
      </w:r>
      <w:r>
        <w:rPr>
          <w:rFonts w:ascii="Arial" w:hAnsi="Arial"/>
          <w:color w:val="17212B"/>
          <w:sz w:val="21"/>
        </w:rPr>
        <w:t>Exception and remediation history</w:t>
      </w:r>
    </w:p>
    <w:p>
      <w:pPr>
        <w:spacing w:after="80" w:line="269" w:lineRule="auto"/>
        <w:ind w:left="540" w:hanging="271"/>
      </w:pPr>
      <w:r>
        <w:rPr>
          <w:rFonts w:ascii="Arial" w:hAnsi="Arial"/>
          <w:b/>
          <w:color w:val="C45A2A"/>
          <w:sz w:val="21"/>
        </w:rPr>
        <w:t xml:space="preserve">• </w:t>
      </w:r>
      <w:r>
        <w:rPr>
          <w:rFonts w:ascii="Arial" w:hAnsi="Arial"/>
          <w:color w:val="17212B"/>
          <w:sz w:val="21"/>
        </w:rPr>
        <w:t>Final outcome</w:t>
      </w:r>
    </w:p>
    <w:p>
      <w:pPr>
        <w:pStyle w:val="Heading2"/>
      </w:pPr>
      <w:r>
        <w:t>Autonomy ladder</w:t>
      </w:r>
    </w:p>
    <w:p>
      <w:pPr>
        <w:pStyle w:val="Heading2"/>
      </w:pPr>
      <w:r>
        <w:t>LEVEL 0: Observe and record</w:t>
      </w:r>
    </w:p>
    <w:p>
      <w:pPr>
        <w:pStyle w:val="Heading2"/>
      </w:pPr>
      <w:r>
        <w:t>LEVEL 1: Recommend</w:t>
      </w:r>
    </w:p>
    <w:p>
      <w:pPr>
        <w:pStyle w:val="Heading2"/>
      </w:pPr>
      <w:r>
        <w:t>LEVEL 2: Prepare work</w:t>
      </w:r>
    </w:p>
    <w:p>
      <w:pPr>
        <w:pStyle w:val="Heading2"/>
      </w:pPr>
      <w:r>
        <w:t>LEVEL 3: Execute after explicit approval</w:t>
      </w:r>
    </w:p>
    <w:p>
      <w:pPr>
        <w:pStyle w:val="Heading2"/>
      </w:pPr>
      <w:r>
        <w:t>LEVEL 4: Execute within an approved boundary</w:t>
      </w:r>
    </w:p>
    <w:p>
      <w:pPr>
        <w:pStyle w:val="Heading2"/>
      </w:pPr>
      <w:r>
        <w:t>LEVEL 5: Human-only action</w:t>
      </w:r>
    </w:p>
    <w:p>
      <w:r>
        <w:rPr>
          <w:rFonts w:ascii="Arial" w:hAnsi="Arial"/>
          <w:color w:val="17212B"/>
          <w:sz w:val="21"/>
        </w:rPr>
        <w:t>Level 5 is not a progression beyond Level 4. It identifies actions that remain human-led regardless of model capability.</w:t>
      </w:r>
    </w:p>
    <w:p>
      <w:pPr>
        <w:pStyle w:val="Heading2"/>
      </w:pPr>
      <w:r>
        <w:t>Execution design rules</w:t>
      </w:r>
    </w:p>
    <w:p>
      <w:pPr>
        <w:spacing w:after="80" w:line="269" w:lineRule="auto"/>
        <w:ind w:left="540" w:hanging="271"/>
      </w:pPr>
      <w:r>
        <w:rPr>
          <w:rFonts w:ascii="Arial" w:hAnsi="Arial"/>
          <w:b/>
          <w:color w:val="C45A2A"/>
          <w:sz w:val="21"/>
        </w:rPr>
        <w:t xml:space="preserve">• </w:t>
      </w:r>
      <w:r>
        <w:rPr>
          <w:rFonts w:ascii="Arial" w:hAnsi="Arial"/>
          <w:color w:val="17212B"/>
          <w:sz w:val="21"/>
        </w:rPr>
        <w:t>The policy engine determines the allowed autonomy for the specific action.</w:t>
      </w:r>
    </w:p>
    <w:p>
      <w:pPr>
        <w:spacing w:after="80" w:line="269" w:lineRule="auto"/>
        <w:ind w:left="540" w:hanging="271"/>
      </w:pPr>
      <w:r>
        <w:rPr>
          <w:rFonts w:ascii="Arial" w:hAnsi="Arial"/>
          <w:b/>
          <w:color w:val="C45A2A"/>
          <w:sz w:val="21"/>
        </w:rPr>
        <w:t xml:space="preserve">• </w:t>
      </w:r>
      <w:r>
        <w:rPr>
          <w:rFonts w:ascii="Arial" w:hAnsi="Arial"/>
          <w:color w:val="17212B"/>
          <w:sz w:val="21"/>
        </w:rPr>
        <w:t>Approval identity and authority are verified at the time of approval.</w:t>
      </w:r>
    </w:p>
    <w:p>
      <w:pPr>
        <w:spacing w:after="80" w:line="269" w:lineRule="auto"/>
        <w:ind w:left="540" w:hanging="271"/>
      </w:pPr>
      <w:r>
        <w:rPr>
          <w:rFonts w:ascii="Arial" w:hAnsi="Arial"/>
          <w:b/>
          <w:color w:val="C45A2A"/>
          <w:sz w:val="21"/>
        </w:rPr>
        <w:t xml:space="preserve">• </w:t>
      </w:r>
      <w:r>
        <w:rPr>
          <w:rFonts w:ascii="Arial" w:hAnsi="Arial"/>
          <w:color w:val="17212B"/>
          <w:sz w:val="21"/>
        </w:rPr>
        <w:t>Core-system writes use deterministic, idempotent adapters.</w:t>
      </w:r>
    </w:p>
    <w:p>
      <w:pPr>
        <w:spacing w:after="80" w:line="269" w:lineRule="auto"/>
        <w:ind w:left="540" w:hanging="271"/>
      </w:pPr>
      <w:r>
        <w:rPr>
          <w:rFonts w:ascii="Arial" w:hAnsi="Arial"/>
          <w:b/>
          <w:color w:val="C45A2A"/>
          <w:sz w:val="21"/>
        </w:rPr>
        <w:t xml:space="preserve">• </w:t>
      </w:r>
      <w:r>
        <w:rPr>
          <w:rFonts w:ascii="Arial" w:hAnsi="Arial"/>
          <w:color w:val="17212B"/>
          <w:sz w:val="21"/>
        </w:rPr>
        <w:t>Each write produces a receipt and supports reconciliation.</w:t>
      </w:r>
    </w:p>
    <w:p>
      <w:pPr>
        <w:spacing w:after="80" w:line="269" w:lineRule="auto"/>
        <w:ind w:left="540" w:hanging="271"/>
      </w:pPr>
      <w:r>
        <w:rPr>
          <w:rFonts w:ascii="Arial" w:hAnsi="Arial"/>
          <w:b/>
          <w:color w:val="C45A2A"/>
          <w:sz w:val="21"/>
        </w:rPr>
        <w:t xml:space="preserve">• </w:t>
      </w:r>
      <w:r>
        <w:rPr>
          <w:rFonts w:ascii="Arial" w:hAnsi="Arial"/>
          <w:color w:val="17212B"/>
          <w:sz w:val="21"/>
        </w:rPr>
        <w:t>Retries cannot duplicate a transaction or request.</w:t>
      </w:r>
    </w:p>
    <w:p>
      <w:pPr>
        <w:spacing w:after="80" w:line="269" w:lineRule="auto"/>
        <w:ind w:left="540" w:hanging="271"/>
      </w:pPr>
      <w:r>
        <w:rPr>
          <w:rFonts w:ascii="Arial" w:hAnsi="Arial"/>
          <w:b/>
          <w:color w:val="C45A2A"/>
          <w:sz w:val="21"/>
        </w:rPr>
        <w:t xml:space="preserve">• </w:t>
      </w:r>
      <w:r>
        <w:rPr>
          <w:rFonts w:ascii="Arial" w:hAnsi="Arial"/>
          <w:color w:val="17212B"/>
          <w:sz w:val="21"/>
        </w:rPr>
        <w:t>Confidence loss, policy conflict or system mismatch triggers a safe stop.</w:t>
      </w:r>
    </w:p>
    <w:p>
      <w:pPr>
        <w:spacing w:after="80" w:line="269" w:lineRule="auto"/>
        <w:ind w:left="540" w:hanging="271"/>
      </w:pPr>
      <w:r>
        <w:rPr>
          <w:rFonts w:ascii="Arial" w:hAnsi="Arial"/>
          <w:b/>
          <w:color w:val="C45A2A"/>
          <w:sz w:val="21"/>
        </w:rPr>
        <w:t xml:space="preserve">• </w:t>
      </w:r>
      <w:r>
        <w:rPr>
          <w:rFonts w:ascii="Arial" w:hAnsi="Arial"/>
          <w:color w:val="17212B"/>
          <w:sz w:val="21"/>
        </w:rPr>
        <w:t>Where feasible, the action defines rollback or remediation before execution.</w:t>
      </w:r>
    </w:p>
    <w:p>
      <w:pPr>
        <w:spacing w:after="80" w:line="269" w:lineRule="auto"/>
        <w:ind w:left="540" w:hanging="271"/>
      </w:pPr>
      <w:r>
        <w:rPr>
          <w:rFonts w:ascii="Arial" w:hAnsi="Arial"/>
          <w:b/>
          <w:color w:val="C45A2A"/>
          <w:sz w:val="21"/>
        </w:rPr>
        <w:t xml:space="preserve">• </w:t>
      </w:r>
      <w:r>
        <w:rPr>
          <w:rFonts w:ascii="Arial" w:hAnsi="Arial"/>
          <w:color w:val="17212B"/>
          <w:sz w:val="21"/>
        </w:rPr>
        <w:t>The client and relationship team receive meaningful status updates.</w:t>
      </w:r>
    </w:p>
    <w:p>
      <w:pPr>
        <w:pStyle w:val="Heading2"/>
      </w:pPr>
      <w:r>
        <w:t>Operations exception workbench</w:t>
      </w:r>
    </w:p>
    <w:p>
      <w:r>
        <w:rPr>
          <w:rFonts w:ascii="Arial" w:hAnsi="Arial"/>
          <w:color w:val="17212B"/>
          <w:sz w:val="21"/>
        </w:rPr>
        <w:t>When execution cannot continue, the workbench presents:</w:t>
      </w:r>
    </w:p>
    <w:p>
      <w:pPr>
        <w:spacing w:after="80" w:line="269" w:lineRule="auto"/>
        <w:ind w:left="540" w:hanging="271"/>
      </w:pPr>
      <w:r>
        <w:rPr>
          <w:rFonts w:ascii="Arial" w:hAnsi="Arial"/>
          <w:b/>
          <w:color w:val="C45A2A"/>
          <w:sz w:val="21"/>
        </w:rPr>
        <w:t xml:space="preserve">• </w:t>
      </w:r>
      <w:r>
        <w:rPr>
          <w:rFonts w:ascii="Arial" w:hAnsi="Arial"/>
          <w:color w:val="17212B"/>
          <w:sz w:val="21"/>
        </w:rPr>
        <w:t>Original request and intended outcome</w:t>
      </w:r>
    </w:p>
    <w:p>
      <w:pPr>
        <w:spacing w:after="80" w:line="269" w:lineRule="auto"/>
        <w:ind w:left="540" w:hanging="271"/>
      </w:pPr>
      <w:r>
        <w:rPr>
          <w:rFonts w:ascii="Arial" w:hAnsi="Arial"/>
          <w:b/>
          <w:color w:val="C45A2A"/>
          <w:sz w:val="21"/>
        </w:rPr>
        <w:t xml:space="preserve">• </w:t>
      </w:r>
      <w:r>
        <w:rPr>
          <w:rFonts w:ascii="Arial" w:hAnsi="Arial"/>
          <w:color w:val="17212B"/>
          <w:sz w:val="21"/>
        </w:rPr>
        <w:t>Full action timeline</w:t>
      </w:r>
    </w:p>
    <w:p>
      <w:pPr>
        <w:spacing w:after="80" w:line="269" w:lineRule="auto"/>
        <w:ind w:left="540" w:hanging="271"/>
      </w:pPr>
      <w:r>
        <w:rPr>
          <w:rFonts w:ascii="Arial" w:hAnsi="Arial"/>
          <w:b/>
          <w:color w:val="C45A2A"/>
          <w:sz w:val="21"/>
        </w:rPr>
        <w:t xml:space="preserve">• </w:t>
      </w:r>
      <w:r>
        <w:rPr>
          <w:rFonts w:ascii="Arial" w:hAnsi="Arial"/>
          <w:color w:val="17212B"/>
          <w:sz w:val="21"/>
        </w:rPr>
        <w:t>Identity and approval status</w:t>
      </w:r>
    </w:p>
    <w:p>
      <w:pPr>
        <w:spacing w:after="80" w:line="269" w:lineRule="auto"/>
        <w:ind w:left="540" w:hanging="271"/>
      </w:pPr>
      <w:r>
        <w:rPr>
          <w:rFonts w:ascii="Arial" w:hAnsi="Arial"/>
          <w:b/>
          <w:color w:val="C45A2A"/>
          <w:sz w:val="21"/>
        </w:rPr>
        <w:t xml:space="preserve">• </w:t>
      </w:r>
      <w:r>
        <w:rPr>
          <w:rFonts w:ascii="Arial" w:hAnsi="Arial"/>
          <w:color w:val="17212B"/>
          <w:sz w:val="21"/>
        </w:rPr>
        <w:t>Information and documents received</w:t>
      </w:r>
    </w:p>
    <w:p>
      <w:pPr>
        <w:spacing w:after="80" w:line="269" w:lineRule="auto"/>
        <w:ind w:left="540" w:hanging="271"/>
      </w:pPr>
      <w:r>
        <w:rPr>
          <w:rFonts w:ascii="Arial" w:hAnsi="Arial"/>
          <w:b/>
          <w:color w:val="C45A2A"/>
          <w:sz w:val="21"/>
        </w:rPr>
        <w:t xml:space="preserve">• </w:t>
      </w:r>
      <w:r>
        <w:rPr>
          <w:rFonts w:ascii="Arial" w:hAnsi="Arial"/>
          <w:color w:val="17212B"/>
          <w:sz w:val="21"/>
        </w:rPr>
        <w:t>Tool calls and system responses</w:t>
      </w:r>
    </w:p>
    <w:p>
      <w:pPr>
        <w:spacing w:after="80" w:line="269" w:lineRule="auto"/>
        <w:ind w:left="540" w:hanging="271"/>
      </w:pPr>
      <w:r>
        <w:rPr>
          <w:rFonts w:ascii="Arial" w:hAnsi="Arial"/>
          <w:b/>
          <w:color w:val="C45A2A"/>
          <w:sz w:val="21"/>
        </w:rPr>
        <w:t xml:space="preserve">• </w:t>
      </w:r>
      <w:r>
        <w:rPr>
          <w:rFonts w:ascii="Arial" w:hAnsi="Arial"/>
          <w:color w:val="17212B"/>
          <w:sz w:val="21"/>
        </w:rPr>
        <w:t>Precise failure point</w:t>
      </w:r>
    </w:p>
    <w:p>
      <w:pPr>
        <w:spacing w:after="80" w:line="269" w:lineRule="auto"/>
        <w:ind w:left="540" w:hanging="271"/>
      </w:pPr>
      <w:r>
        <w:rPr>
          <w:rFonts w:ascii="Arial" w:hAnsi="Arial"/>
          <w:b/>
          <w:color w:val="C45A2A"/>
          <w:sz w:val="21"/>
        </w:rPr>
        <w:t xml:space="preserve">• </w:t>
      </w:r>
      <w:r>
        <w:rPr>
          <w:rFonts w:ascii="Arial" w:hAnsi="Arial"/>
          <w:color w:val="17212B"/>
          <w:sz w:val="21"/>
        </w:rPr>
        <w:t>Relevant policy or workflow rule</w:t>
      </w:r>
    </w:p>
    <w:p>
      <w:pPr>
        <w:spacing w:after="80" w:line="269" w:lineRule="auto"/>
        <w:ind w:left="540" w:hanging="271"/>
      </w:pPr>
      <w:r>
        <w:rPr>
          <w:rFonts w:ascii="Arial" w:hAnsi="Arial"/>
          <w:b/>
          <w:color w:val="C45A2A"/>
          <w:sz w:val="21"/>
        </w:rPr>
        <w:t xml:space="preserve">• </w:t>
      </w:r>
      <w:r>
        <w:rPr>
          <w:rFonts w:ascii="Arial" w:hAnsi="Arial"/>
          <w:color w:val="17212B"/>
          <w:sz w:val="21"/>
        </w:rPr>
        <w:t>Recommended resolution options</w:t>
      </w:r>
    </w:p>
    <w:p>
      <w:pPr>
        <w:spacing w:after="80" w:line="269" w:lineRule="auto"/>
        <w:ind w:left="540" w:hanging="271"/>
      </w:pPr>
      <w:r>
        <w:rPr>
          <w:rFonts w:ascii="Arial" w:hAnsi="Arial"/>
          <w:b/>
          <w:color w:val="C45A2A"/>
          <w:sz w:val="21"/>
        </w:rPr>
        <w:t xml:space="preserve">• </w:t>
      </w:r>
      <w:r>
        <w:rPr>
          <w:rFonts w:ascii="Arial" w:hAnsi="Arial"/>
          <w:color w:val="17212B"/>
          <w:sz w:val="21"/>
        </w:rPr>
        <w:t>Client impact and urgency</w:t>
      </w:r>
    </w:p>
    <w:p>
      <w:r>
        <w:rPr>
          <w:rFonts w:ascii="Arial" w:hAnsi="Arial"/>
          <w:color w:val="17212B"/>
          <w:sz w:val="21"/>
        </w:rPr>
        <w:t>The operations professional’s resolution is recorded as an outcome and can inform a future skill version after formal review.</w:t>
      </w:r>
    </w:p>
    <w:p>
      <w:pPr>
        <w:pStyle w:val="Heading1"/>
      </w:pPr>
      <w:r>
        <w:t>LAYER G: HIVE, EXPERTISE AND COLLECTIVE INTELLIGENCE</w:t>
      </w:r>
    </w:p>
    <w:p>
      <w:pPr>
        <w:pStyle w:val="Heading2"/>
      </w:pPr>
      <w:r>
        <w:t>Purpose</w:t>
      </w:r>
    </w:p>
    <w:p>
      <w:r>
        <w:rPr>
          <w:rFonts w:ascii="Arial" w:hAnsi="Arial"/>
          <w:color w:val="17212B"/>
          <w:sz w:val="21"/>
        </w:rPr>
        <w:t>Sense what is happening across the Private Bank, capture the firm’s best thinking and connect it to relevant relationships without exposing one client’s information to another.</w:t>
      </w:r>
    </w:p>
    <w:p>
      <w:pPr>
        <w:pStyle w:val="Heading2"/>
      </w:pPr>
      <w:r>
        <w:t>Hive 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Aggregate client questions and emerging themes.</w:t>
      </w:r>
    </w:p>
    <w:p>
      <w:pPr>
        <w:spacing w:after="80" w:line="269" w:lineRule="auto"/>
        <w:ind w:left="540" w:hanging="271"/>
      </w:pPr>
      <w:r>
        <w:rPr>
          <w:rFonts w:ascii="Arial" w:hAnsi="Arial"/>
          <w:b/>
          <w:color w:val="C45A2A"/>
          <w:sz w:val="21"/>
        </w:rPr>
        <w:t xml:space="preserve">• </w:t>
      </w:r>
      <w:r>
        <w:rPr>
          <w:rFonts w:ascii="Arial" w:hAnsi="Arial"/>
          <w:color w:val="17212B"/>
          <w:sz w:val="21"/>
        </w:rPr>
        <w:t>Identify changes in client needs, product interest and service friction.</w:t>
      </w:r>
    </w:p>
    <w:p>
      <w:pPr>
        <w:spacing w:after="80" w:line="269" w:lineRule="auto"/>
        <w:ind w:left="540" w:hanging="271"/>
      </w:pPr>
      <w:r>
        <w:rPr>
          <w:rFonts w:ascii="Arial" w:hAnsi="Arial"/>
          <w:b/>
          <w:color w:val="C45A2A"/>
          <w:sz w:val="21"/>
        </w:rPr>
        <w:t xml:space="preserve">• </w:t>
      </w:r>
      <w:r>
        <w:rPr>
          <w:rFonts w:ascii="Arial" w:hAnsi="Arial"/>
          <w:color w:val="17212B"/>
          <w:sz w:val="21"/>
        </w:rPr>
        <w:t>Detect demand for specialist expertise.</w:t>
      </w:r>
    </w:p>
    <w:p>
      <w:pPr>
        <w:spacing w:after="80" w:line="269" w:lineRule="auto"/>
        <w:ind w:left="540" w:hanging="271"/>
      </w:pPr>
      <w:r>
        <w:rPr>
          <w:rFonts w:ascii="Arial" w:hAnsi="Arial"/>
          <w:b/>
          <w:color w:val="C45A2A"/>
          <w:sz w:val="21"/>
        </w:rPr>
        <w:t xml:space="preserve">• </w:t>
      </w:r>
      <w:r>
        <w:rPr>
          <w:rFonts w:ascii="Arial" w:hAnsi="Arial"/>
          <w:color w:val="17212B"/>
          <w:sz w:val="21"/>
        </w:rPr>
        <w:t>Measure how ideas and skills are being used.</w:t>
      </w:r>
    </w:p>
    <w:p>
      <w:pPr>
        <w:spacing w:after="80" w:line="269" w:lineRule="auto"/>
        <w:ind w:left="540" w:hanging="271"/>
      </w:pPr>
      <w:r>
        <w:rPr>
          <w:rFonts w:ascii="Arial" w:hAnsi="Arial"/>
          <w:b/>
          <w:color w:val="C45A2A"/>
          <w:sz w:val="21"/>
        </w:rPr>
        <w:t xml:space="preserve">• </w:t>
      </w:r>
      <w:r>
        <w:rPr>
          <w:rFonts w:ascii="Arial" w:hAnsi="Arial"/>
          <w:color w:val="17212B"/>
          <w:sz w:val="21"/>
        </w:rPr>
        <w:t>Connect activity to outcomes rather than simple popularity.</w:t>
      </w:r>
    </w:p>
    <w:p>
      <w:pPr>
        <w:pStyle w:val="Heading2"/>
      </w:pPr>
      <w:r>
        <w:t>Privacy model</w:t>
      </w:r>
    </w:p>
    <w:p>
      <w:r>
        <w:rPr>
          <w:rFonts w:ascii="Arial" w:hAnsi="Arial"/>
          <w:color w:val="17212B"/>
          <w:sz w:val="21"/>
        </w:rPr>
        <w:t>Hive operates on approved aggregation, de-identification and access rules. It should not become a mechanism for unrestricted browsing of client-level conversations or behavior.</w:t>
      </w:r>
    </w:p>
    <w:p>
      <w:pPr>
        <w:pStyle w:val="Heading2"/>
      </w:pPr>
      <w:r>
        <w:t>Expertise Compiler</w:t>
      </w:r>
    </w:p>
    <w:p>
      <w:r>
        <w:rPr>
          <w:rFonts w:ascii="Arial" w:hAnsi="Arial"/>
          <w:color w:val="17212B"/>
          <w:sz w:val="21"/>
        </w:rPr>
        <w:t>The Expertise Compiler converts speech, rough text or research into a structured Expertise Object with:</w:t>
      </w:r>
    </w:p>
    <w:p>
      <w:pPr>
        <w:spacing w:after="80" w:line="269" w:lineRule="auto"/>
        <w:ind w:left="540" w:hanging="271"/>
      </w:pPr>
      <w:r>
        <w:rPr>
          <w:rFonts w:ascii="Arial" w:hAnsi="Arial"/>
          <w:b/>
          <w:color w:val="C45A2A"/>
          <w:sz w:val="21"/>
        </w:rPr>
        <w:t xml:space="preserve">• </w:t>
      </w:r>
      <w:r>
        <w:rPr>
          <w:rFonts w:ascii="Arial" w:hAnsi="Arial"/>
          <w:color w:val="17212B"/>
          <w:sz w:val="21"/>
        </w:rPr>
        <w:t>Named author</w:t>
      </w:r>
    </w:p>
    <w:p>
      <w:pPr>
        <w:spacing w:after="80" w:line="269" w:lineRule="auto"/>
        <w:ind w:left="540" w:hanging="271"/>
      </w:pPr>
      <w:r>
        <w:rPr>
          <w:rFonts w:ascii="Arial" w:hAnsi="Arial"/>
          <w:b/>
          <w:color w:val="C45A2A"/>
          <w:sz w:val="21"/>
        </w:rPr>
        <w:t xml:space="preserve">• </w:t>
      </w:r>
      <w:r>
        <w:rPr>
          <w:rFonts w:ascii="Arial" w:hAnsi="Arial"/>
          <w:color w:val="17212B"/>
          <w:sz w:val="21"/>
        </w:rPr>
        <w:t>Domain and publication status</w:t>
      </w:r>
    </w:p>
    <w:p>
      <w:pPr>
        <w:spacing w:after="80" w:line="269" w:lineRule="auto"/>
        <w:ind w:left="540" w:hanging="271"/>
      </w:pPr>
      <w:r>
        <w:rPr>
          <w:rFonts w:ascii="Arial" w:hAnsi="Arial"/>
          <w:b/>
          <w:color w:val="C45A2A"/>
          <w:sz w:val="21"/>
        </w:rPr>
        <w:t xml:space="preserve">• </w:t>
      </w:r>
      <w:r>
        <w:rPr>
          <w:rFonts w:ascii="Arial" w:hAnsi="Arial"/>
          <w:color w:val="17212B"/>
          <w:sz w:val="21"/>
        </w:rPr>
        <w:t>Thesis</w:t>
      </w:r>
    </w:p>
    <w:p>
      <w:pPr>
        <w:spacing w:after="80" w:line="269" w:lineRule="auto"/>
        <w:ind w:left="540" w:hanging="271"/>
      </w:pPr>
      <w:r>
        <w:rPr>
          <w:rFonts w:ascii="Arial" w:hAnsi="Arial"/>
          <w:b/>
          <w:color w:val="C45A2A"/>
          <w:sz w:val="21"/>
        </w:rPr>
        <w:t xml:space="preserve">• </w:t>
      </w:r>
      <w:r>
        <w:rPr>
          <w:rFonts w:ascii="Arial" w:hAnsi="Arial"/>
          <w:color w:val="17212B"/>
          <w:sz w:val="21"/>
        </w:rPr>
        <w:t>Supporting evidence and sources</w:t>
      </w:r>
    </w:p>
    <w:p>
      <w:pPr>
        <w:spacing w:after="80" w:line="269" w:lineRule="auto"/>
        <w:ind w:left="540" w:hanging="271"/>
      </w:pPr>
      <w:r>
        <w:rPr>
          <w:rFonts w:ascii="Arial" w:hAnsi="Arial"/>
          <w:b/>
          <w:color w:val="C45A2A"/>
          <w:sz w:val="21"/>
        </w:rPr>
        <w:t xml:space="preserve">• </w:t>
      </w:r>
      <w:r>
        <w:rPr>
          <w:rFonts w:ascii="Arial" w:hAnsi="Arial"/>
          <w:color w:val="17212B"/>
          <w:sz w:val="21"/>
        </w:rPr>
        <w:t>Counterarguments and risks</w:t>
      </w:r>
    </w:p>
    <w:p>
      <w:pPr>
        <w:spacing w:after="80" w:line="269" w:lineRule="auto"/>
        <w:ind w:left="540" w:hanging="271"/>
      </w:pPr>
      <w:r>
        <w:rPr>
          <w:rFonts w:ascii="Arial" w:hAnsi="Arial"/>
          <w:b/>
          <w:color w:val="C45A2A"/>
          <w:sz w:val="21"/>
        </w:rPr>
        <w:t xml:space="preserve">• </w:t>
      </w:r>
      <w:r>
        <w:rPr>
          <w:rFonts w:ascii="Arial" w:hAnsi="Arial"/>
          <w:color w:val="17212B"/>
          <w:sz w:val="21"/>
        </w:rPr>
        <w:t>Relevant client conditions</w:t>
      </w:r>
    </w:p>
    <w:p>
      <w:pPr>
        <w:spacing w:after="80" w:line="269" w:lineRule="auto"/>
        <w:ind w:left="540" w:hanging="271"/>
      </w:pPr>
      <w:r>
        <w:rPr>
          <w:rFonts w:ascii="Arial" w:hAnsi="Arial"/>
          <w:b/>
          <w:color w:val="C45A2A"/>
          <w:sz w:val="21"/>
        </w:rPr>
        <w:t xml:space="preserve">• </w:t>
      </w:r>
      <w:r>
        <w:rPr>
          <w:rFonts w:ascii="Arial" w:hAnsi="Arial"/>
          <w:color w:val="17212B"/>
          <w:sz w:val="21"/>
        </w:rPr>
        <w:t>Exclusions and suitability considerations</w:t>
      </w:r>
    </w:p>
    <w:p>
      <w:pPr>
        <w:spacing w:after="80" w:line="269" w:lineRule="auto"/>
        <w:ind w:left="540" w:hanging="271"/>
      </w:pPr>
      <w:r>
        <w:rPr>
          <w:rFonts w:ascii="Arial" w:hAnsi="Arial"/>
          <w:b/>
          <w:color w:val="C45A2A"/>
          <w:sz w:val="21"/>
        </w:rPr>
        <w:t xml:space="preserve">• </w:t>
      </w:r>
      <w:r>
        <w:rPr>
          <w:rFonts w:ascii="Arial" w:hAnsi="Arial"/>
          <w:color w:val="17212B"/>
          <w:sz w:val="21"/>
        </w:rPr>
        <w:t>Suggested analysis and conversation</w:t>
      </w:r>
    </w:p>
    <w:p>
      <w:pPr>
        <w:spacing w:after="80" w:line="269" w:lineRule="auto"/>
        <w:ind w:left="540" w:hanging="271"/>
      </w:pPr>
      <w:r>
        <w:rPr>
          <w:rFonts w:ascii="Arial" w:hAnsi="Arial"/>
          <w:b/>
          <w:color w:val="C45A2A"/>
          <w:sz w:val="21"/>
        </w:rPr>
        <w:t xml:space="preserve">• </w:t>
      </w:r>
      <w:r>
        <w:rPr>
          <w:rFonts w:ascii="Arial" w:hAnsi="Arial"/>
          <w:color w:val="17212B"/>
          <w:sz w:val="21"/>
        </w:rPr>
        <w:t>Trigger and expiration conditions</w:t>
      </w:r>
    </w:p>
    <w:p>
      <w:pPr>
        <w:spacing w:after="80" w:line="269" w:lineRule="auto"/>
        <w:ind w:left="540" w:hanging="271"/>
      </w:pPr>
      <w:r>
        <w:rPr>
          <w:rFonts w:ascii="Arial" w:hAnsi="Arial"/>
          <w:b/>
          <w:color w:val="C45A2A"/>
          <w:sz w:val="21"/>
        </w:rPr>
        <w:t xml:space="preserve">• </w:t>
      </w:r>
      <w:r>
        <w:rPr>
          <w:rFonts w:ascii="Arial" w:hAnsi="Arial"/>
          <w:color w:val="17212B"/>
          <w:sz w:val="21"/>
        </w:rPr>
        <w:t>Approval history</w:t>
      </w:r>
    </w:p>
    <w:p>
      <w:pPr>
        <w:pStyle w:val="Heading2"/>
      </w:pPr>
      <w:r>
        <w:t>Matching service</w:t>
      </w:r>
    </w:p>
    <w:p>
      <w:r>
        <w:rPr>
          <w:rFonts w:ascii="Arial" w:hAnsi="Arial"/>
          <w:color w:val="17212B"/>
          <w:sz w:val="21"/>
        </w:rPr>
        <w:t>The matching service compares approved Expertise Objects to permissioned Client Agent context. It produces a reasoned candidate match, not a final suitability decision.</w:t>
      </w:r>
    </w:p>
    <w:p>
      <w:r>
        <w:rPr>
          <w:rFonts w:ascii="Arial" w:hAnsi="Arial"/>
          <w:color w:val="17212B"/>
          <w:sz w:val="21"/>
        </w:rPr>
        <w:t>Each match includes:</w:t>
      </w:r>
    </w:p>
    <w:p>
      <w:pPr>
        <w:spacing w:after="80" w:line="269" w:lineRule="auto"/>
        <w:ind w:left="540" w:hanging="271"/>
      </w:pPr>
      <w:r>
        <w:rPr>
          <w:rFonts w:ascii="Arial" w:hAnsi="Arial"/>
          <w:b/>
          <w:color w:val="C45A2A"/>
          <w:sz w:val="21"/>
        </w:rPr>
        <w:t xml:space="preserve">• </w:t>
      </w:r>
      <w:r>
        <w:rPr>
          <w:rFonts w:ascii="Arial" w:hAnsi="Arial"/>
          <w:color w:val="17212B"/>
          <w:sz w:val="21"/>
        </w:rPr>
        <w:t>Client facts used</w:t>
      </w:r>
    </w:p>
    <w:p>
      <w:pPr>
        <w:spacing w:after="80" w:line="269" w:lineRule="auto"/>
        <w:ind w:left="540" w:hanging="271"/>
      </w:pPr>
      <w:r>
        <w:rPr>
          <w:rFonts w:ascii="Arial" w:hAnsi="Arial"/>
          <w:b/>
          <w:color w:val="C45A2A"/>
          <w:sz w:val="21"/>
        </w:rPr>
        <w:t xml:space="preserve">• </w:t>
      </w:r>
      <w:r>
        <w:rPr>
          <w:rFonts w:ascii="Arial" w:hAnsi="Arial"/>
          <w:color w:val="17212B"/>
          <w:sz w:val="21"/>
        </w:rPr>
        <w:t>Inferences used and validation status</w:t>
      </w:r>
    </w:p>
    <w:p>
      <w:pPr>
        <w:spacing w:after="80" w:line="269" w:lineRule="auto"/>
        <w:ind w:left="540" w:hanging="271"/>
      </w:pPr>
      <w:r>
        <w:rPr>
          <w:rFonts w:ascii="Arial" w:hAnsi="Arial"/>
          <w:b/>
          <w:color w:val="C45A2A"/>
          <w:sz w:val="21"/>
        </w:rPr>
        <w:t xml:space="preserve">• </w:t>
      </w:r>
      <w:r>
        <w:rPr>
          <w:rFonts w:ascii="Arial" w:hAnsi="Arial"/>
          <w:color w:val="17212B"/>
          <w:sz w:val="21"/>
        </w:rPr>
        <w:t>Reason for relevance</w:t>
      </w:r>
    </w:p>
    <w:p>
      <w:pPr>
        <w:spacing w:after="80" w:line="269" w:lineRule="auto"/>
        <w:ind w:left="540" w:hanging="271"/>
      </w:pPr>
      <w:r>
        <w:rPr>
          <w:rFonts w:ascii="Arial" w:hAnsi="Arial"/>
          <w:b/>
          <w:color w:val="C45A2A"/>
          <w:sz w:val="21"/>
        </w:rPr>
        <w:t xml:space="preserve">• </w:t>
      </w:r>
      <w:r>
        <w:rPr>
          <w:rFonts w:ascii="Arial" w:hAnsi="Arial"/>
          <w:color w:val="17212B"/>
          <w:sz w:val="21"/>
        </w:rPr>
        <w:t>Risks and exclusions</w:t>
      </w:r>
    </w:p>
    <w:p>
      <w:pPr>
        <w:spacing w:after="80" w:line="269" w:lineRule="auto"/>
        <w:ind w:left="540" w:hanging="271"/>
      </w:pPr>
      <w:r>
        <w:rPr>
          <w:rFonts w:ascii="Arial" w:hAnsi="Arial"/>
          <w:b/>
          <w:color w:val="C45A2A"/>
          <w:sz w:val="21"/>
        </w:rPr>
        <w:t xml:space="preserve">• </w:t>
      </w:r>
      <w:r>
        <w:rPr>
          <w:rFonts w:ascii="Arial" w:hAnsi="Arial"/>
          <w:color w:val="17212B"/>
          <w:sz w:val="21"/>
        </w:rPr>
        <w:t>Freshness of the idea and client context</w:t>
      </w:r>
    </w:p>
    <w:p>
      <w:pPr>
        <w:spacing w:after="80" w:line="269" w:lineRule="auto"/>
        <w:ind w:left="540" w:hanging="271"/>
      </w:pPr>
      <w:r>
        <w:rPr>
          <w:rFonts w:ascii="Arial" w:hAnsi="Arial"/>
          <w:b/>
          <w:color w:val="C45A2A"/>
          <w:sz w:val="21"/>
        </w:rPr>
        <w:t xml:space="preserve">• </w:t>
      </w:r>
      <w:r>
        <w:rPr>
          <w:rFonts w:ascii="Arial" w:hAnsi="Arial"/>
          <w:color w:val="17212B"/>
          <w:sz w:val="21"/>
        </w:rPr>
        <w:t>Suggested advisor action</w:t>
      </w:r>
    </w:p>
    <w:p>
      <w:pPr>
        <w:spacing w:after="80" w:line="269" w:lineRule="auto"/>
        <w:ind w:left="540" w:hanging="271"/>
      </w:pPr>
      <w:r>
        <w:rPr>
          <w:rFonts w:ascii="Arial" w:hAnsi="Arial"/>
          <w:b/>
          <w:color w:val="C45A2A"/>
          <w:sz w:val="21"/>
        </w:rPr>
        <w:t xml:space="preserve">• </w:t>
      </w:r>
      <w:r>
        <w:rPr>
          <w:rFonts w:ascii="Arial" w:hAnsi="Arial"/>
          <w:color w:val="17212B"/>
          <w:sz w:val="21"/>
        </w:rPr>
        <w:t>Prepared client-specific analysis</w:t>
      </w:r>
    </w:p>
    <w:p>
      <w:pPr>
        <w:pStyle w:val="Heading2"/>
      </w:pPr>
      <w:r>
        <w:t>Outcome loop</w:t>
      </w:r>
    </w:p>
    <w:p>
      <w:r>
        <w:rPr>
          <w:rFonts w:ascii="Arial" w:hAnsi="Arial"/>
          <w:color w:val="17212B"/>
          <w:sz w:val="21"/>
        </w:rPr>
        <w:t>Advisor acceptance, modification, dismissal, client engagement, execution and eventual outcome flow back at the appropriate aggregation level. The specialist can improve the thesis, targeting logic or skill without receiving unnecessary client-level information.</w:t>
      </w:r>
    </w:p>
    <w:p>
      <w:pPr>
        <w:pStyle w:val="Heading1"/>
      </w:pPr>
      <w:r>
        <w:t>LAYER H: KNOWLEDGE, DATA AND WHOLE-FIRM INTELLIGENCE ROUTING</w:t>
      </w:r>
    </w:p>
    <w:p>
      <w:pPr>
        <w:pStyle w:val="Heading2"/>
      </w:pPr>
      <w:r>
        <w:t>Purpose</w:t>
      </w:r>
    </w:p>
    <w:p>
      <w:r>
        <w:rPr>
          <w:rFonts w:ascii="Arial" w:hAnsi="Arial"/>
          <w:color w:val="17212B"/>
          <w:sz w:val="21"/>
        </w:rPr>
        <w:t>Provide grounded access to authoritative internal knowledge, relationship data, analytical services and appropriate expertise across J.P. Morgan.</w:t>
      </w:r>
    </w:p>
    <w:p>
      <w:pPr>
        <w:pStyle w:val="Heading2"/>
      </w:pPr>
      <w:r>
        <w:t>Core 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Approved knowledge indexes with document-level permissions</w:t>
      </w:r>
    </w:p>
    <w:p>
      <w:pPr>
        <w:spacing w:after="80" w:line="269" w:lineRule="auto"/>
        <w:ind w:left="540" w:hanging="271"/>
      </w:pPr>
      <w:r>
        <w:rPr>
          <w:rFonts w:ascii="Arial" w:hAnsi="Arial"/>
          <w:b/>
          <w:color w:val="C45A2A"/>
          <w:sz w:val="21"/>
        </w:rPr>
        <w:t xml:space="preserve">• </w:t>
      </w:r>
      <w:r>
        <w:rPr>
          <w:rFonts w:ascii="Arial" w:hAnsi="Arial"/>
          <w:color w:val="17212B"/>
          <w:sz w:val="21"/>
        </w:rPr>
        <w:t>Source citations, effective dates and content status</w:t>
      </w:r>
    </w:p>
    <w:p>
      <w:pPr>
        <w:spacing w:after="80" w:line="269" w:lineRule="auto"/>
        <w:ind w:left="540" w:hanging="271"/>
      </w:pPr>
      <w:r>
        <w:rPr>
          <w:rFonts w:ascii="Arial" w:hAnsi="Arial"/>
          <w:b/>
          <w:color w:val="C45A2A"/>
          <w:sz w:val="21"/>
        </w:rPr>
        <w:t xml:space="preserve">• </w:t>
      </w:r>
      <w:r>
        <w:rPr>
          <w:rFonts w:ascii="Arial" w:hAnsi="Arial"/>
          <w:color w:val="17212B"/>
          <w:sz w:val="21"/>
        </w:rPr>
        <w:t>Structured data services for CRM, portfolios, plans, lending and service</w:t>
      </w:r>
    </w:p>
    <w:p>
      <w:pPr>
        <w:spacing w:after="80" w:line="269" w:lineRule="auto"/>
        <w:ind w:left="540" w:hanging="271"/>
      </w:pPr>
      <w:r>
        <w:rPr>
          <w:rFonts w:ascii="Arial" w:hAnsi="Arial"/>
          <w:b/>
          <w:color w:val="C45A2A"/>
          <w:sz w:val="21"/>
        </w:rPr>
        <w:t xml:space="preserve">• </w:t>
      </w:r>
      <w:r>
        <w:rPr>
          <w:rFonts w:ascii="Arial" w:hAnsi="Arial"/>
          <w:color w:val="17212B"/>
          <w:sz w:val="21"/>
        </w:rPr>
        <w:t>Calculation services for approved financial analysis</w:t>
      </w:r>
    </w:p>
    <w:p>
      <w:pPr>
        <w:spacing w:after="80" w:line="269" w:lineRule="auto"/>
        <w:ind w:left="540" w:hanging="271"/>
      </w:pPr>
      <w:r>
        <w:rPr>
          <w:rFonts w:ascii="Arial" w:hAnsi="Arial"/>
          <w:b/>
          <w:color w:val="C45A2A"/>
          <w:sz w:val="21"/>
        </w:rPr>
        <w:t xml:space="preserve">• </w:t>
      </w:r>
      <w:r>
        <w:rPr>
          <w:rFonts w:ascii="Arial" w:hAnsi="Arial"/>
          <w:color w:val="17212B"/>
          <w:sz w:val="21"/>
        </w:rPr>
        <w:t>External research through controlled search and licensed sources</w:t>
      </w:r>
    </w:p>
    <w:p>
      <w:pPr>
        <w:spacing w:after="80" w:line="269" w:lineRule="auto"/>
        <w:ind w:left="540" w:hanging="271"/>
      </w:pPr>
      <w:r>
        <w:rPr>
          <w:rFonts w:ascii="Arial" w:hAnsi="Arial"/>
          <w:b/>
          <w:color w:val="C45A2A"/>
          <w:sz w:val="21"/>
        </w:rPr>
        <w:t xml:space="preserve">• </w:t>
      </w:r>
      <w:r>
        <w:rPr>
          <w:rFonts w:ascii="Arial" w:hAnsi="Arial"/>
          <w:color w:val="17212B"/>
          <w:sz w:val="21"/>
        </w:rPr>
        <w:t>Expert and specialist directory</w:t>
      </w:r>
    </w:p>
    <w:p>
      <w:pPr>
        <w:spacing w:after="80" w:line="269" w:lineRule="auto"/>
        <w:ind w:left="540" w:hanging="271"/>
      </w:pPr>
      <w:r>
        <w:rPr>
          <w:rFonts w:ascii="Arial" w:hAnsi="Arial"/>
          <w:b/>
          <w:color w:val="C45A2A"/>
          <w:sz w:val="21"/>
        </w:rPr>
        <w:t xml:space="preserve">• </w:t>
      </w:r>
      <w:r>
        <w:rPr>
          <w:rFonts w:ascii="Arial" w:hAnsi="Arial"/>
          <w:color w:val="17212B"/>
          <w:sz w:val="21"/>
        </w:rPr>
        <w:t>Whole-firm capability router</w:t>
      </w:r>
    </w:p>
    <w:p>
      <w:pPr>
        <w:spacing w:after="80" w:line="269" w:lineRule="auto"/>
        <w:ind w:left="540" w:hanging="271"/>
      </w:pPr>
      <w:r>
        <w:rPr>
          <w:rFonts w:ascii="Arial" w:hAnsi="Arial"/>
          <w:b/>
          <w:color w:val="C45A2A"/>
          <w:sz w:val="21"/>
        </w:rPr>
        <w:t xml:space="preserve">• </w:t>
      </w:r>
      <w:r>
        <w:rPr>
          <w:rFonts w:ascii="Arial" w:hAnsi="Arial"/>
          <w:color w:val="17212B"/>
          <w:sz w:val="21"/>
        </w:rPr>
        <w:t>Data quality, lineage and freshness services</w:t>
      </w:r>
    </w:p>
    <w:p>
      <w:pPr>
        <w:pStyle w:val="Heading2"/>
      </w:pPr>
      <w:r>
        <w:t>Retrieval rules</w:t>
      </w:r>
    </w:p>
    <w:p>
      <w:pPr>
        <w:spacing w:after="80" w:line="269" w:lineRule="auto"/>
        <w:ind w:left="540" w:hanging="271"/>
      </w:pPr>
      <w:r>
        <w:rPr>
          <w:rFonts w:ascii="Arial" w:hAnsi="Arial"/>
          <w:b/>
          <w:color w:val="C45A2A"/>
          <w:sz w:val="21"/>
        </w:rPr>
        <w:t xml:space="preserve">• </w:t>
      </w:r>
      <w:r>
        <w:rPr>
          <w:rFonts w:ascii="Arial" w:hAnsi="Arial"/>
          <w:color w:val="17212B"/>
          <w:sz w:val="21"/>
        </w:rPr>
        <w:t>Retrieval uses user and purpose-specific entitlements.</w:t>
      </w:r>
    </w:p>
    <w:p>
      <w:pPr>
        <w:spacing w:after="80" w:line="269" w:lineRule="auto"/>
        <w:ind w:left="540" w:hanging="271"/>
      </w:pPr>
      <w:r>
        <w:rPr>
          <w:rFonts w:ascii="Arial" w:hAnsi="Arial"/>
          <w:b/>
          <w:color w:val="C45A2A"/>
          <w:sz w:val="21"/>
        </w:rPr>
        <w:t xml:space="preserve">• </w:t>
      </w:r>
      <w:r>
        <w:rPr>
          <w:rFonts w:ascii="Arial" w:hAnsi="Arial"/>
          <w:color w:val="17212B"/>
          <w:sz w:val="21"/>
        </w:rPr>
        <w:t>Superseded or expired content is excluded or clearly labeled.</w:t>
      </w:r>
    </w:p>
    <w:p>
      <w:pPr>
        <w:spacing w:after="80" w:line="269" w:lineRule="auto"/>
        <w:ind w:left="540" w:hanging="271"/>
      </w:pPr>
      <w:r>
        <w:rPr>
          <w:rFonts w:ascii="Arial" w:hAnsi="Arial"/>
          <w:b/>
          <w:color w:val="C45A2A"/>
          <w:sz w:val="21"/>
        </w:rPr>
        <w:t xml:space="preserve">• </w:t>
      </w:r>
      <w:r>
        <w:rPr>
          <w:rFonts w:ascii="Arial" w:hAnsi="Arial"/>
          <w:color w:val="17212B"/>
          <w:sz w:val="21"/>
        </w:rPr>
        <w:t>Material answers cite source and effective date.</w:t>
      </w:r>
    </w:p>
    <w:p>
      <w:pPr>
        <w:spacing w:after="80" w:line="269" w:lineRule="auto"/>
        <w:ind w:left="540" w:hanging="271"/>
      </w:pPr>
      <w:r>
        <w:rPr>
          <w:rFonts w:ascii="Arial" w:hAnsi="Arial"/>
          <w:b/>
          <w:color w:val="C45A2A"/>
          <w:sz w:val="21"/>
        </w:rPr>
        <w:t xml:space="preserve">• </w:t>
      </w:r>
      <w:r>
        <w:rPr>
          <w:rFonts w:ascii="Arial" w:hAnsi="Arial"/>
          <w:color w:val="17212B"/>
          <w:sz w:val="21"/>
        </w:rPr>
        <w:t>The system distinguishes policy, firm view, specialist opinion and general information.</w:t>
      </w:r>
    </w:p>
    <w:p>
      <w:pPr>
        <w:spacing w:after="80" w:line="269" w:lineRule="auto"/>
        <w:ind w:left="540" w:hanging="271"/>
      </w:pPr>
      <w:r>
        <w:rPr>
          <w:rFonts w:ascii="Arial" w:hAnsi="Arial"/>
          <w:b/>
          <w:color w:val="C45A2A"/>
          <w:sz w:val="21"/>
        </w:rPr>
        <w:t xml:space="preserve">• </w:t>
      </w:r>
      <w:r>
        <w:rPr>
          <w:rFonts w:ascii="Arial" w:hAnsi="Arial"/>
          <w:color w:val="17212B"/>
          <w:sz w:val="21"/>
        </w:rPr>
        <w:t>The model does not fabricate data to fill a missing field.</w:t>
      </w:r>
    </w:p>
    <w:p>
      <w:pPr>
        <w:pStyle w:val="Heading2"/>
      </w:pPr>
      <w:r>
        <w:t>Whole-firm routing</w:t>
      </w:r>
    </w:p>
    <w:p>
      <w:r>
        <w:rPr>
          <w:rFonts w:ascii="Arial" w:hAnsi="Arial"/>
          <w:color w:val="17212B"/>
          <w:sz w:val="21"/>
        </w:rPr>
        <w:t>The client and advisor should not need to understand organizational boundaries. Coach can identify the correct approved expertise across business areas, but cross-business access, referral, information barriers and conflicts remain policy-controlled.</w:t>
      </w:r>
    </w:p>
    <w:p>
      <w:pPr>
        <w:pStyle w:val="Heading1"/>
      </w:pPr>
      <w:r>
        <w:t>LAYER I: OUTCOME AND LEARNING ENGINE</w:t>
      </w:r>
    </w:p>
    <w:p>
      <w:pPr>
        <w:pStyle w:val="Heading2"/>
      </w:pPr>
      <w:r>
        <w:t>Purpose</w:t>
      </w:r>
    </w:p>
    <w:p>
      <w:r>
        <w:rPr>
          <w:rFonts w:ascii="Arial" w:hAnsi="Arial"/>
          <w:color w:val="17212B"/>
          <w:sz w:val="21"/>
        </w:rPr>
        <w:t>Determine whether recommendations, skills, actions and experiences improved an outcome and use that evidence to make the platform better.</w:t>
      </w:r>
    </w:p>
    <w:p>
      <w:pPr>
        <w:pStyle w:val="Heading2"/>
      </w:pPr>
      <w:r>
        <w:t>Outcome types</w:t>
      </w:r>
    </w:p>
    <w:p>
      <w:pPr>
        <w:spacing w:after="80" w:line="269" w:lineRule="auto"/>
        <w:ind w:left="540" w:hanging="271"/>
      </w:pPr>
      <w:r>
        <w:rPr>
          <w:rFonts w:ascii="Arial" w:hAnsi="Arial"/>
          <w:b/>
          <w:color w:val="C45A2A"/>
          <w:sz w:val="21"/>
        </w:rPr>
        <w:t xml:space="preserve">• </w:t>
      </w:r>
      <w:r>
        <w:rPr>
          <w:rFonts w:ascii="Arial" w:hAnsi="Arial"/>
          <w:color w:val="17212B"/>
          <w:sz w:val="21"/>
        </w:rPr>
        <w:t>Answer usefulness and correction</w:t>
      </w:r>
    </w:p>
    <w:p>
      <w:pPr>
        <w:spacing w:after="80" w:line="269" w:lineRule="auto"/>
        <w:ind w:left="540" w:hanging="271"/>
      </w:pPr>
      <w:r>
        <w:rPr>
          <w:rFonts w:ascii="Arial" w:hAnsi="Arial"/>
          <w:b/>
          <w:color w:val="C45A2A"/>
          <w:sz w:val="21"/>
        </w:rPr>
        <w:t xml:space="preserve">• </w:t>
      </w:r>
      <w:r>
        <w:rPr>
          <w:rFonts w:ascii="Arial" w:hAnsi="Arial"/>
          <w:color w:val="17212B"/>
          <w:sz w:val="21"/>
        </w:rPr>
        <w:t>Prepared-work acceptance and modification</w:t>
      </w:r>
    </w:p>
    <w:p>
      <w:pPr>
        <w:spacing w:after="80" w:line="269" w:lineRule="auto"/>
        <w:ind w:left="540" w:hanging="271"/>
      </w:pPr>
      <w:r>
        <w:rPr>
          <w:rFonts w:ascii="Arial" w:hAnsi="Arial"/>
          <w:b/>
          <w:color w:val="C45A2A"/>
          <w:sz w:val="21"/>
        </w:rPr>
        <w:t xml:space="preserve">• </w:t>
      </w:r>
      <w:r>
        <w:rPr>
          <w:rFonts w:ascii="Arial" w:hAnsi="Arial"/>
          <w:color w:val="17212B"/>
          <w:sz w:val="21"/>
        </w:rPr>
        <w:t>Recommendation acceptance or dismissal reason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 completion</w:t>
      </w:r>
    </w:p>
    <w:p>
      <w:pPr>
        <w:spacing w:after="80" w:line="269" w:lineRule="auto"/>
        <w:ind w:left="540" w:hanging="271"/>
      </w:pPr>
      <w:r>
        <w:rPr>
          <w:rFonts w:ascii="Arial" w:hAnsi="Arial"/>
          <w:b/>
          <w:color w:val="C45A2A"/>
          <w:sz w:val="21"/>
        </w:rPr>
        <w:t xml:space="preserve">• </w:t>
      </w:r>
      <w:r>
        <w:rPr>
          <w:rFonts w:ascii="Arial" w:hAnsi="Arial"/>
          <w:color w:val="17212B"/>
          <w:sz w:val="21"/>
        </w:rPr>
        <w:t>Workflow completion, exception and error</w:t>
      </w:r>
    </w:p>
    <w:p>
      <w:pPr>
        <w:spacing w:after="80" w:line="269" w:lineRule="auto"/>
        <w:ind w:left="540" w:hanging="271"/>
      </w:pPr>
      <w:r>
        <w:rPr>
          <w:rFonts w:ascii="Arial" w:hAnsi="Arial"/>
          <w:b/>
          <w:color w:val="C45A2A"/>
          <w:sz w:val="21"/>
        </w:rPr>
        <w:t xml:space="preserve">• </w:t>
      </w:r>
      <w:r>
        <w:rPr>
          <w:rFonts w:ascii="Arial" w:hAnsi="Arial"/>
          <w:color w:val="17212B"/>
          <w:sz w:val="21"/>
        </w:rPr>
        <w:t>Client engagement and satisfaction</w:t>
      </w:r>
    </w:p>
    <w:p>
      <w:pPr>
        <w:spacing w:after="80" w:line="269" w:lineRule="auto"/>
        <w:ind w:left="540" w:hanging="271"/>
      </w:pPr>
      <w:r>
        <w:rPr>
          <w:rFonts w:ascii="Arial" w:hAnsi="Arial"/>
          <w:b/>
          <w:color w:val="C45A2A"/>
          <w:sz w:val="21"/>
        </w:rPr>
        <w:t xml:space="preserve">• </w:t>
      </w:r>
      <w:r>
        <w:rPr>
          <w:rFonts w:ascii="Arial" w:hAnsi="Arial"/>
          <w:color w:val="17212B"/>
          <w:sz w:val="21"/>
        </w:rPr>
        <w:t>Advice or relationship outcome where measurable and appropriate</w:t>
      </w:r>
    </w:p>
    <w:p>
      <w:pPr>
        <w:spacing w:after="80" w:line="269" w:lineRule="auto"/>
        <w:ind w:left="540" w:hanging="271"/>
      </w:pPr>
      <w:r>
        <w:rPr>
          <w:rFonts w:ascii="Arial" w:hAnsi="Arial"/>
          <w:b/>
          <w:color w:val="C45A2A"/>
          <w:sz w:val="21"/>
        </w:rPr>
        <w:t xml:space="preserve">• </w:t>
      </w:r>
      <w:r>
        <w:rPr>
          <w:rFonts w:ascii="Arial" w:hAnsi="Arial"/>
          <w:color w:val="17212B"/>
          <w:sz w:val="21"/>
        </w:rPr>
        <w:t>Capability improvement through Power Friday or simulation</w:t>
      </w:r>
    </w:p>
    <w:p>
      <w:pPr>
        <w:spacing w:after="80" w:line="269" w:lineRule="auto"/>
        <w:ind w:left="540" w:hanging="271"/>
      </w:pPr>
      <w:r>
        <w:rPr>
          <w:rFonts w:ascii="Arial" w:hAnsi="Arial"/>
          <w:b/>
          <w:color w:val="C45A2A"/>
          <w:sz w:val="21"/>
        </w:rPr>
        <w:t xml:space="preserve">• </w:t>
      </w:r>
      <w:r>
        <w:rPr>
          <w:rFonts w:ascii="Arial" w:hAnsi="Arial"/>
          <w:color w:val="17212B"/>
          <w:sz w:val="21"/>
        </w:rPr>
        <w:t>Control and risk outcome</w:t>
      </w:r>
    </w:p>
    <w:p>
      <w:pPr>
        <w:pStyle w:val="Heading2"/>
      </w:pPr>
      <w:r>
        <w:t>Learning boundaries</w:t>
      </w:r>
    </w:p>
    <w:p>
      <w:pPr>
        <w:spacing w:after="80" w:line="269" w:lineRule="auto"/>
        <w:ind w:left="540" w:hanging="271"/>
      </w:pPr>
      <w:r>
        <w:rPr>
          <w:rFonts w:ascii="Arial" w:hAnsi="Arial"/>
          <w:b/>
          <w:color w:val="C45A2A"/>
          <w:sz w:val="21"/>
        </w:rPr>
        <w:t xml:space="preserve">• </w:t>
      </w:r>
      <w:r>
        <w:rPr>
          <w:rFonts w:ascii="Arial" w:hAnsi="Arial"/>
          <w:color w:val="17212B"/>
          <w:sz w:val="21"/>
        </w:rPr>
        <w:t>Production behavior does not automatically rewrite a skill or policy.</w:t>
      </w:r>
    </w:p>
    <w:p>
      <w:pPr>
        <w:spacing w:after="80" w:line="269" w:lineRule="auto"/>
        <w:ind w:left="540" w:hanging="271"/>
      </w:pPr>
      <w:r>
        <w:rPr>
          <w:rFonts w:ascii="Arial" w:hAnsi="Arial"/>
          <w:b/>
          <w:color w:val="C45A2A"/>
          <w:sz w:val="21"/>
        </w:rPr>
        <w:t xml:space="preserve">• </w:t>
      </w:r>
      <w:r>
        <w:rPr>
          <w:rFonts w:ascii="Arial" w:hAnsi="Arial"/>
          <w:color w:val="17212B"/>
          <w:sz w:val="21"/>
        </w:rPr>
        <w:t>Outcome data informs a proposed change, evaluation or new version.</w:t>
      </w:r>
    </w:p>
    <w:p>
      <w:pPr>
        <w:spacing w:after="80" w:line="269" w:lineRule="auto"/>
        <w:ind w:left="540" w:hanging="271"/>
      </w:pPr>
      <w:r>
        <w:rPr>
          <w:rFonts w:ascii="Arial" w:hAnsi="Arial"/>
          <w:b/>
          <w:color w:val="C45A2A"/>
          <w:sz w:val="21"/>
        </w:rPr>
        <w:t xml:space="preserve">• </w:t>
      </w:r>
      <w:r>
        <w:rPr>
          <w:rFonts w:ascii="Arial" w:hAnsi="Arial"/>
          <w:color w:val="17212B"/>
          <w:sz w:val="21"/>
        </w:rPr>
        <w:t>High-performing behavior is not generalized without checking role, context, suitability and bias.</w:t>
      </w:r>
    </w:p>
    <w:p>
      <w:pPr>
        <w:spacing w:after="80" w:line="269" w:lineRule="auto"/>
        <w:ind w:left="540" w:hanging="271"/>
      </w:pPr>
      <w:r>
        <w:rPr>
          <w:rFonts w:ascii="Arial" w:hAnsi="Arial"/>
          <w:b/>
          <w:color w:val="C45A2A"/>
          <w:sz w:val="21"/>
        </w:rPr>
        <w:t xml:space="preserve">• </w:t>
      </w:r>
      <w:r>
        <w:rPr>
          <w:rFonts w:ascii="Arial" w:hAnsi="Arial"/>
          <w:color w:val="17212B"/>
          <w:sz w:val="21"/>
        </w:rPr>
        <w:t>Client outcomes are interpreted over an appropriate horizon and with human judgment.</w:t>
      </w:r>
    </w:p>
    <w:p>
      <w:pPr>
        <w:pStyle w:val="Heading2"/>
      </w:pPr>
      <w:r>
        <w:t>Use of outcomes</w:t>
      </w:r>
    </w:p>
    <w:p>
      <w:pPr>
        <w:spacing w:after="80" w:line="269" w:lineRule="auto"/>
        <w:ind w:left="540" w:hanging="271"/>
      </w:pPr>
      <w:r>
        <w:rPr>
          <w:rFonts w:ascii="Arial" w:hAnsi="Arial"/>
          <w:b/>
          <w:color w:val="C45A2A"/>
          <w:sz w:val="21"/>
        </w:rPr>
        <w:t xml:space="preserve">• </w:t>
      </w:r>
      <w:r>
        <w:rPr>
          <w:rFonts w:ascii="Arial" w:hAnsi="Arial"/>
          <w:color w:val="17212B"/>
          <w:sz w:val="21"/>
        </w:rPr>
        <w:t>Improve attention ranking.</w:t>
      </w:r>
    </w:p>
    <w:p>
      <w:pPr>
        <w:spacing w:after="80" w:line="269" w:lineRule="auto"/>
        <w:ind w:left="540" w:hanging="271"/>
      </w:pPr>
      <w:r>
        <w:rPr>
          <w:rFonts w:ascii="Arial" w:hAnsi="Arial"/>
          <w:b/>
          <w:color w:val="C45A2A"/>
          <w:sz w:val="21"/>
        </w:rPr>
        <w:t xml:space="preserve">• </w:t>
      </w:r>
      <w:r>
        <w:rPr>
          <w:rFonts w:ascii="Arial" w:hAnsi="Arial"/>
          <w:color w:val="17212B"/>
          <w:sz w:val="21"/>
        </w:rPr>
        <w:t>Improve Client Agent validation questions.</w:t>
      </w:r>
    </w:p>
    <w:p>
      <w:pPr>
        <w:spacing w:after="80" w:line="269" w:lineRule="auto"/>
        <w:ind w:left="540" w:hanging="271"/>
      </w:pPr>
      <w:r>
        <w:rPr>
          <w:rFonts w:ascii="Arial" w:hAnsi="Arial"/>
          <w:b/>
          <w:color w:val="C45A2A"/>
          <w:sz w:val="21"/>
        </w:rPr>
        <w:t xml:space="preserve">• </w:t>
      </w:r>
      <w:r>
        <w:rPr>
          <w:rFonts w:ascii="Arial" w:hAnsi="Arial"/>
          <w:color w:val="17212B"/>
          <w:sz w:val="21"/>
        </w:rPr>
        <w:t>Refine specialist targeting conditions.</w:t>
      </w:r>
    </w:p>
    <w:p>
      <w:pPr>
        <w:spacing w:after="80" w:line="269" w:lineRule="auto"/>
        <w:ind w:left="540" w:hanging="271"/>
      </w:pPr>
      <w:r>
        <w:rPr>
          <w:rFonts w:ascii="Arial" w:hAnsi="Arial"/>
          <w:b/>
          <w:color w:val="C45A2A"/>
          <w:sz w:val="21"/>
        </w:rPr>
        <w:t xml:space="preserve">• </w:t>
      </w:r>
      <w:r>
        <w:rPr>
          <w:rFonts w:ascii="Arial" w:hAnsi="Arial"/>
          <w:color w:val="17212B"/>
          <w:sz w:val="21"/>
        </w:rPr>
        <w:t>Identify workflow redesign opportunities.</w:t>
      </w:r>
    </w:p>
    <w:p>
      <w:pPr>
        <w:spacing w:after="80" w:line="269" w:lineRule="auto"/>
        <w:ind w:left="540" w:hanging="271"/>
      </w:pPr>
      <w:r>
        <w:rPr>
          <w:rFonts w:ascii="Arial" w:hAnsi="Arial"/>
          <w:b/>
          <w:color w:val="C45A2A"/>
          <w:sz w:val="21"/>
        </w:rPr>
        <w:t xml:space="preserve">• </w:t>
      </w:r>
      <w:r>
        <w:rPr>
          <w:rFonts w:ascii="Arial" w:hAnsi="Arial"/>
          <w:color w:val="17212B"/>
          <w:sz w:val="21"/>
        </w:rPr>
        <w:t>Select Power Friday practice.</w:t>
      </w:r>
    </w:p>
    <w:p>
      <w:pPr>
        <w:spacing w:after="80" w:line="269" w:lineRule="auto"/>
        <w:ind w:left="540" w:hanging="271"/>
      </w:pPr>
      <w:r>
        <w:rPr>
          <w:rFonts w:ascii="Arial" w:hAnsi="Arial"/>
          <w:b/>
          <w:color w:val="C45A2A"/>
          <w:sz w:val="21"/>
        </w:rPr>
        <w:t xml:space="preserve">• </w:t>
      </w:r>
      <w:r>
        <w:rPr>
          <w:rFonts w:ascii="Arial" w:hAnsi="Arial"/>
          <w:color w:val="17212B"/>
          <w:sz w:val="21"/>
        </w:rPr>
        <w:t>Prioritize skill and agent improvements.</w:t>
      </w:r>
    </w:p>
    <w:p>
      <w:pPr>
        <w:spacing w:after="80" w:line="269" w:lineRule="auto"/>
        <w:ind w:left="540" w:hanging="271"/>
      </w:pPr>
      <w:r>
        <w:rPr>
          <w:rFonts w:ascii="Arial" w:hAnsi="Arial"/>
          <w:b/>
          <w:color w:val="C45A2A"/>
          <w:sz w:val="21"/>
        </w:rPr>
        <w:t xml:space="preserve">• </w:t>
      </w:r>
      <w:r>
        <w:rPr>
          <w:rFonts w:ascii="Arial" w:hAnsi="Arial"/>
          <w:color w:val="17212B"/>
          <w:sz w:val="21"/>
        </w:rPr>
        <w:t>Retire low-value or unsafe capabilities.</w:t>
      </w:r>
    </w:p>
    <w:p>
      <w:pPr>
        <w:pStyle w:val="Heading1"/>
      </w:pPr>
      <w:r>
        <w:t>LAYER J: PERMISSION, EVALUATION AND CONTROL FABRIC</w:t>
      </w:r>
    </w:p>
    <w:p>
      <w:pPr>
        <w:pStyle w:val="Heading2"/>
      </w:pPr>
      <w:r>
        <w:t>Purpose</w:t>
      </w:r>
    </w:p>
    <w:p>
      <w:r>
        <w:rPr>
          <w:rFonts w:ascii="Arial" w:hAnsi="Arial"/>
          <w:color w:val="17212B"/>
          <w:sz w:val="21"/>
        </w:rPr>
        <w:t>Maintain trust and safe autonomy across every other layer. This is a horizontal control fabric, not a final review step.</w:t>
      </w:r>
    </w:p>
    <w:p>
      <w:pPr>
        <w:pStyle w:val="Heading2"/>
      </w:pPr>
      <w:r>
        <w:t>Identity and access</w:t>
      </w:r>
    </w:p>
    <w:p>
      <w:pPr>
        <w:spacing w:after="80" w:line="269" w:lineRule="auto"/>
        <w:ind w:left="540" w:hanging="271"/>
      </w:pPr>
      <w:r>
        <w:rPr>
          <w:rFonts w:ascii="Arial" w:hAnsi="Arial"/>
          <w:b/>
          <w:color w:val="C45A2A"/>
          <w:sz w:val="21"/>
        </w:rPr>
        <w:t xml:space="preserve">• </w:t>
      </w:r>
      <w:r>
        <w:rPr>
          <w:rFonts w:ascii="Arial" w:hAnsi="Arial"/>
          <w:color w:val="17212B"/>
          <w:sz w:val="21"/>
        </w:rPr>
        <w:t>Employee, client, household and external-participant identity</w:t>
      </w:r>
    </w:p>
    <w:p>
      <w:pPr>
        <w:spacing w:after="80" w:line="269" w:lineRule="auto"/>
        <w:ind w:left="540" w:hanging="271"/>
      </w:pPr>
      <w:r>
        <w:rPr>
          <w:rFonts w:ascii="Arial" w:hAnsi="Arial"/>
          <w:b/>
          <w:color w:val="C45A2A"/>
          <w:sz w:val="21"/>
        </w:rPr>
        <w:t xml:space="preserve">• </w:t>
      </w:r>
      <w:r>
        <w:rPr>
          <w:rFonts w:ascii="Arial" w:hAnsi="Arial"/>
          <w:color w:val="17212B"/>
          <w:sz w:val="21"/>
        </w:rPr>
        <w:t>Role-based and attribute-based access</w:t>
      </w:r>
    </w:p>
    <w:p>
      <w:pPr>
        <w:spacing w:after="80" w:line="269" w:lineRule="auto"/>
        <w:ind w:left="540" w:hanging="271"/>
      </w:pPr>
      <w:r>
        <w:rPr>
          <w:rFonts w:ascii="Arial" w:hAnsi="Arial"/>
          <w:b/>
          <w:color w:val="C45A2A"/>
          <w:sz w:val="21"/>
        </w:rPr>
        <w:t xml:space="preserve">• </w:t>
      </w:r>
      <w:r>
        <w:rPr>
          <w:rFonts w:ascii="Arial" w:hAnsi="Arial"/>
          <w:color w:val="17212B"/>
          <w:sz w:val="21"/>
        </w:rPr>
        <w:t>Account, entity and relationship entitlements</w:t>
      </w:r>
    </w:p>
    <w:p>
      <w:pPr>
        <w:spacing w:after="80" w:line="269" w:lineRule="auto"/>
        <w:ind w:left="540" w:hanging="271"/>
      </w:pPr>
      <w:r>
        <w:rPr>
          <w:rFonts w:ascii="Arial" w:hAnsi="Arial"/>
          <w:b/>
          <w:color w:val="C45A2A"/>
          <w:sz w:val="21"/>
        </w:rPr>
        <w:t xml:space="preserve">• </w:t>
      </w:r>
      <w:r>
        <w:rPr>
          <w:rFonts w:ascii="Arial" w:hAnsi="Arial"/>
          <w:color w:val="17212B"/>
          <w:sz w:val="21"/>
        </w:rPr>
        <w:t>Information barriers and conflicts</w:t>
      </w:r>
    </w:p>
    <w:p>
      <w:pPr>
        <w:spacing w:after="80" w:line="269" w:lineRule="auto"/>
        <w:ind w:left="540" w:hanging="271"/>
      </w:pPr>
      <w:r>
        <w:rPr>
          <w:rFonts w:ascii="Arial" w:hAnsi="Arial"/>
          <w:b/>
          <w:color w:val="C45A2A"/>
          <w:sz w:val="21"/>
        </w:rPr>
        <w:t xml:space="preserve">• </w:t>
      </w:r>
      <w:r>
        <w:rPr>
          <w:rFonts w:ascii="Arial" w:hAnsi="Arial"/>
          <w:color w:val="17212B"/>
          <w:sz w:val="21"/>
        </w:rPr>
        <w:t>Delegation and approval authority</w:t>
      </w:r>
    </w:p>
    <w:p>
      <w:pPr>
        <w:spacing w:after="80" w:line="269" w:lineRule="auto"/>
        <w:ind w:left="540" w:hanging="271"/>
      </w:pPr>
      <w:r>
        <w:rPr>
          <w:rFonts w:ascii="Arial" w:hAnsi="Arial"/>
          <w:b/>
          <w:color w:val="C45A2A"/>
          <w:sz w:val="21"/>
        </w:rPr>
        <w:t xml:space="preserve">• </w:t>
      </w:r>
      <w:r>
        <w:rPr>
          <w:rFonts w:ascii="Arial" w:hAnsi="Arial"/>
          <w:color w:val="17212B"/>
          <w:sz w:val="21"/>
        </w:rPr>
        <w:t>Time-bound and purpose-bound credentials</w:t>
      </w:r>
    </w:p>
    <w:p>
      <w:pPr>
        <w:spacing w:after="80" w:line="269" w:lineRule="auto"/>
        <w:ind w:left="540" w:hanging="271"/>
      </w:pPr>
      <w:r>
        <w:rPr>
          <w:rFonts w:ascii="Arial" w:hAnsi="Arial"/>
          <w:b/>
          <w:color w:val="C45A2A"/>
          <w:sz w:val="21"/>
        </w:rPr>
        <w:t xml:space="preserve">• </w:t>
      </w:r>
      <w:r>
        <w:rPr>
          <w:rFonts w:ascii="Arial" w:hAnsi="Arial"/>
          <w:color w:val="17212B"/>
          <w:sz w:val="21"/>
        </w:rPr>
        <w:t>Client consent and sharing permissions</w:t>
      </w:r>
    </w:p>
    <w:p>
      <w:pPr>
        <w:pStyle w:val="Heading2"/>
      </w:pPr>
      <w:r>
        <w:t>Policy engine</w:t>
      </w:r>
    </w:p>
    <w:p>
      <w:r>
        <w:rPr>
          <w:rFonts w:ascii="Arial" w:hAnsi="Arial"/>
          <w:color w:val="17212B"/>
          <w:sz w:val="21"/>
        </w:rPr>
        <w:t>The policy engine evaluates:</w:t>
      </w:r>
    </w:p>
    <w:p>
      <w:pPr>
        <w:spacing w:after="80" w:line="269" w:lineRule="auto"/>
        <w:ind w:left="540" w:hanging="271"/>
      </w:pPr>
      <w:r>
        <w:rPr>
          <w:rFonts w:ascii="Arial" w:hAnsi="Arial"/>
          <w:b/>
          <w:color w:val="C45A2A"/>
          <w:sz w:val="21"/>
        </w:rPr>
        <w:t xml:space="preserve">• </w:t>
      </w:r>
      <w:r>
        <w:rPr>
          <w:rFonts w:ascii="Arial" w:hAnsi="Arial"/>
          <w:color w:val="17212B"/>
          <w:sz w:val="21"/>
        </w:rPr>
        <w:t>Who is requesting or triggering the work</w:t>
      </w:r>
    </w:p>
    <w:p>
      <w:pPr>
        <w:spacing w:after="80" w:line="269" w:lineRule="auto"/>
        <w:ind w:left="540" w:hanging="271"/>
      </w:pPr>
      <w:r>
        <w:rPr>
          <w:rFonts w:ascii="Arial" w:hAnsi="Arial"/>
          <w:b/>
          <w:color w:val="C45A2A"/>
          <w:sz w:val="21"/>
        </w:rPr>
        <w:t xml:space="preserve">• </w:t>
      </w:r>
      <w:r>
        <w:rPr>
          <w:rFonts w:ascii="Arial" w:hAnsi="Arial"/>
          <w:color w:val="17212B"/>
          <w:sz w:val="21"/>
        </w:rPr>
        <w:t>For which client, account, entity or business purpose</w:t>
      </w:r>
    </w:p>
    <w:p>
      <w:pPr>
        <w:spacing w:after="80" w:line="269" w:lineRule="auto"/>
        <w:ind w:left="540" w:hanging="271"/>
      </w:pPr>
      <w:r>
        <w:rPr>
          <w:rFonts w:ascii="Arial" w:hAnsi="Arial"/>
          <w:b/>
          <w:color w:val="C45A2A"/>
          <w:sz w:val="21"/>
        </w:rPr>
        <w:t xml:space="preserve">• </w:t>
      </w:r>
      <w:r>
        <w:rPr>
          <w:rFonts w:ascii="Arial" w:hAnsi="Arial"/>
          <w:color w:val="17212B"/>
          <w:sz w:val="21"/>
        </w:rPr>
        <w:t>Which data may be retrieved</w:t>
      </w:r>
    </w:p>
    <w:p>
      <w:pPr>
        <w:spacing w:after="80" w:line="269" w:lineRule="auto"/>
        <w:ind w:left="540" w:hanging="271"/>
      </w:pPr>
      <w:r>
        <w:rPr>
          <w:rFonts w:ascii="Arial" w:hAnsi="Arial"/>
          <w:b/>
          <w:color w:val="C45A2A"/>
          <w:sz w:val="21"/>
        </w:rPr>
        <w:t xml:space="preserve">• </w:t>
      </w:r>
      <w:r>
        <w:rPr>
          <w:rFonts w:ascii="Arial" w:hAnsi="Arial"/>
          <w:color w:val="17212B"/>
          <w:sz w:val="21"/>
        </w:rPr>
        <w:t>Which skill, agent, model and tool may be used</w:t>
      </w:r>
    </w:p>
    <w:p>
      <w:pPr>
        <w:spacing w:after="80" w:line="269" w:lineRule="auto"/>
        <w:ind w:left="540" w:hanging="271"/>
      </w:pPr>
      <w:r>
        <w:rPr>
          <w:rFonts w:ascii="Arial" w:hAnsi="Arial"/>
          <w:b/>
          <w:color w:val="C45A2A"/>
          <w:sz w:val="21"/>
        </w:rPr>
        <w:t xml:space="preserve">• </w:t>
      </w:r>
      <w:r>
        <w:rPr>
          <w:rFonts w:ascii="Arial" w:hAnsi="Arial"/>
          <w:color w:val="17212B"/>
          <w:sz w:val="21"/>
        </w:rPr>
        <w:t>Which result may be shown to whom</w:t>
      </w:r>
    </w:p>
    <w:p>
      <w:pPr>
        <w:spacing w:after="80" w:line="269" w:lineRule="auto"/>
        <w:ind w:left="540" w:hanging="271"/>
      </w:pPr>
      <w:r>
        <w:rPr>
          <w:rFonts w:ascii="Arial" w:hAnsi="Arial"/>
          <w:b/>
          <w:color w:val="C45A2A"/>
          <w:sz w:val="21"/>
        </w:rPr>
        <w:t xml:space="preserve">• </w:t>
      </w:r>
      <w:r>
        <w:rPr>
          <w:rFonts w:ascii="Arial" w:hAnsi="Arial"/>
          <w:color w:val="17212B"/>
          <w:sz w:val="21"/>
        </w:rPr>
        <w:t>Whether a memory update is permitted</w:t>
      </w:r>
    </w:p>
    <w:p>
      <w:pPr>
        <w:spacing w:after="80" w:line="269" w:lineRule="auto"/>
        <w:ind w:left="540" w:hanging="271"/>
      </w:pPr>
      <w:r>
        <w:rPr>
          <w:rFonts w:ascii="Arial" w:hAnsi="Arial"/>
          <w:b/>
          <w:color w:val="C45A2A"/>
          <w:sz w:val="21"/>
        </w:rPr>
        <w:t xml:space="preserve">• </w:t>
      </w:r>
      <w:r>
        <w:rPr>
          <w:rFonts w:ascii="Arial" w:hAnsi="Arial"/>
          <w:color w:val="17212B"/>
          <w:sz w:val="21"/>
        </w:rPr>
        <w:t>Maximum allowed autonomy</w:t>
      </w:r>
    </w:p>
    <w:p>
      <w:pPr>
        <w:spacing w:after="80" w:line="269" w:lineRule="auto"/>
        <w:ind w:left="540" w:hanging="271"/>
      </w:pPr>
      <w:r>
        <w:rPr>
          <w:rFonts w:ascii="Arial" w:hAnsi="Arial"/>
          <w:b/>
          <w:color w:val="C45A2A"/>
          <w:sz w:val="21"/>
        </w:rPr>
        <w:t xml:space="preserve">• </w:t>
      </w:r>
      <w:r>
        <w:rPr>
          <w:rFonts w:ascii="Arial" w:hAnsi="Arial"/>
          <w:color w:val="17212B"/>
          <w:sz w:val="21"/>
        </w:rPr>
        <w:t>Required approval and supervision</w:t>
      </w:r>
    </w:p>
    <w:p>
      <w:pPr>
        <w:spacing w:after="80" w:line="269" w:lineRule="auto"/>
        <w:ind w:left="540" w:hanging="271"/>
      </w:pPr>
      <w:r>
        <w:rPr>
          <w:rFonts w:ascii="Arial" w:hAnsi="Arial"/>
          <w:b/>
          <w:color w:val="C45A2A"/>
          <w:sz w:val="21"/>
        </w:rPr>
        <w:t xml:space="preserve">• </w:t>
      </w:r>
      <w:r>
        <w:rPr>
          <w:rFonts w:ascii="Arial" w:hAnsi="Arial"/>
          <w:color w:val="17212B"/>
          <w:sz w:val="21"/>
        </w:rPr>
        <w:t>Retention and records obligations</w:t>
      </w:r>
    </w:p>
    <w:p>
      <w:r>
        <w:rPr>
          <w:rFonts w:ascii="Arial" w:hAnsi="Arial"/>
          <w:color w:val="17212B"/>
          <w:sz w:val="21"/>
        </w:rPr>
        <w:t>The policy decision is checked again before consequential retrieval, tool invocation, presentation and execution.</w:t>
      </w:r>
    </w:p>
    <w:p>
      <w:pPr>
        <w:pStyle w:val="Heading2"/>
      </w:pPr>
      <w:r>
        <w:t>Evaluation stack</w:t>
      </w:r>
    </w:p>
    <w:p>
      <w:pPr>
        <w:spacing w:after="80" w:line="269" w:lineRule="auto"/>
        <w:ind w:left="540" w:hanging="271"/>
      </w:pPr>
      <w:r>
        <w:rPr>
          <w:rFonts w:ascii="Arial" w:hAnsi="Arial"/>
          <w:color w:val="17212B"/>
          <w:sz w:val="21"/>
        </w:rPr>
        <w:t xml:space="preserve">1. </w:t>
      </w:r>
      <w:r>
        <w:rPr>
          <w:rFonts w:ascii="Arial" w:hAnsi="Arial"/>
          <w:color w:val="17212B"/>
          <w:sz w:val="21"/>
        </w:rPr>
        <w:t>Component evaluation</w:t>
      </w:r>
    </w:p>
    <w:p>
      <w:pPr>
        <w:spacing w:after="80" w:line="269" w:lineRule="auto"/>
        <w:ind w:left="540" w:hanging="271"/>
      </w:pPr>
      <w:r>
        <w:rPr>
          <w:rFonts w:ascii="Arial" w:hAnsi="Arial"/>
          <w:b/>
          <w:color w:val="C45A2A"/>
          <w:sz w:val="21"/>
        </w:rPr>
        <w:t xml:space="preserve">• </w:t>
      </w:r>
      <w:r>
        <w:rPr>
          <w:rFonts w:ascii="Arial" w:hAnsi="Arial"/>
          <w:color w:val="17212B"/>
          <w:sz w:val="21"/>
        </w:rPr>
        <w:t>Retrieval accuracy</w:t>
      </w:r>
    </w:p>
    <w:p>
      <w:pPr>
        <w:spacing w:after="80" w:line="269" w:lineRule="auto"/>
        <w:ind w:left="540" w:hanging="271"/>
      </w:pPr>
      <w:r>
        <w:rPr>
          <w:rFonts w:ascii="Arial" w:hAnsi="Arial"/>
          <w:b/>
          <w:color w:val="C45A2A"/>
          <w:sz w:val="21"/>
        </w:rPr>
        <w:t xml:space="preserve">• </w:t>
      </w:r>
      <w:r>
        <w:rPr>
          <w:rFonts w:ascii="Arial" w:hAnsi="Arial"/>
          <w:color w:val="17212B"/>
          <w:sz w:val="21"/>
        </w:rPr>
        <w:t>Entity resolution</w:t>
      </w:r>
    </w:p>
    <w:p>
      <w:pPr>
        <w:spacing w:after="80" w:line="269" w:lineRule="auto"/>
        <w:ind w:left="540" w:hanging="271"/>
      </w:pPr>
      <w:r>
        <w:rPr>
          <w:rFonts w:ascii="Arial" w:hAnsi="Arial"/>
          <w:b/>
          <w:color w:val="C45A2A"/>
          <w:sz w:val="21"/>
        </w:rPr>
        <w:t xml:space="preserve">• </w:t>
      </w:r>
      <w:r>
        <w:rPr>
          <w:rFonts w:ascii="Arial" w:hAnsi="Arial"/>
          <w:color w:val="17212B"/>
          <w:sz w:val="21"/>
        </w:rPr>
        <w:t>Routing accuracy</w:t>
      </w:r>
    </w:p>
    <w:p>
      <w:pPr>
        <w:spacing w:after="80" w:line="269" w:lineRule="auto"/>
        <w:ind w:left="540" w:hanging="271"/>
      </w:pPr>
      <w:r>
        <w:rPr>
          <w:rFonts w:ascii="Arial" w:hAnsi="Arial"/>
          <w:b/>
          <w:color w:val="C45A2A"/>
          <w:sz w:val="21"/>
        </w:rPr>
        <w:t xml:space="preserve">• </w:t>
      </w:r>
      <w:r>
        <w:rPr>
          <w:rFonts w:ascii="Arial" w:hAnsi="Arial"/>
          <w:color w:val="17212B"/>
          <w:sz w:val="21"/>
        </w:rPr>
        <w:t>Tool selection and parameter quality</w:t>
      </w:r>
    </w:p>
    <w:p>
      <w:pPr>
        <w:spacing w:after="80" w:line="269" w:lineRule="auto"/>
        <w:ind w:left="540" w:hanging="271"/>
      </w:pPr>
      <w:r>
        <w:rPr>
          <w:rFonts w:ascii="Arial" w:hAnsi="Arial"/>
          <w:b/>
          <w:color w:val="C45A2A"/>
          <w:sz w:val="21"/>
        </w:rPr>
        <w:t xml:space="preserve">• </w:t>
      </w:r>
      <w:r>
        <w:rPr>
          <w:rFonts w:ascii="Arial" w:hAnsi="Arial"/>
          <w:color w:val="17212B"/>
          <w:sz w:val="21"/>
        </w:rPr>
        <w:t>Calculation correctness</w:t>
      </w:r>
    </w:p>
    <w:p>
      <w:pPr>
        <w:spacing w:after="80" w:line="269" w:lineRule="auto"/>
        <w:ind w:left="540" w:hanging="271"/>
      </w:pPr>
      <w:r>
        <w:rPr>
          <w:rFonts w:ascii="Arial" w:hAnsi="Arial"/>
          <w:b/>
          <w:color w:val="C45A2A"/>
          <w:sz w:val="21"/>
        </w:rPr>
        <w:t xml:space="preserve">• </w:t>
      </w:r>
      <w:r>
        <w:rPr>
          <w:rFonts w:ascii="Arial" w:hAnsi="Arial"/>
          <w:color w:val="17212B"/>
          <w:sz w:val="21"/>
        </w:rPr>
        <w:t>Groundedness and citation quality</w:t>
      </w:r>
    </w:p>
    <w:p>
      <w:pPr>
        <w:spacing w:after="80" w:line="269" w:lineRule="auto"/>
        <w:ind w:left="540" w:hanging="271"/>
      </w:pPr>
      <w:r>
        <w:rPr>
          <w:rFonts w:ascii="Arial" w:hAnsi="Arial"/>
          <w:color w:val="17212B"/>
          <w:sz w:val="21"/>
        </w:rPr>
        <w:t xml:space="preserve">2. </w:t>
      </w:r>
      <w:r>
        <w:rPr>
          <w:rFonts w:ascii="Arial" w:hAnsi="Arial"/>
          <w:color w:val="17212B"/>
          <w:sz w:val="21"/>
        </w:rPr>
        <w:t>Skill evaluation</w:t>
      </w:r>
    </w:p>
    <w:p>
      <w:pPr>
        <w:spacing w:after="80" w:line="269" w:lineRule="auto"/>
        <w:ind w:left="540" w:hanging="271"/>
      </w:pPr>
      <w:r>
        <w:rPr>
          <w:rFonts w:ascii="Arial" w:hAnsi="Arial"/>
          <w:b/>
          <w:color w:val="C45A2A"/>
          <w:sz w:val="21"/>
        </w:rPr>
        <w:t xml:space="preserve">• </w:t>
      </w:r>
      <w:r>
        <w:rPr>
          <w:rFonts w:ascii="Arial" w:hAnsi="Arial"/>
          <w:color w:val="17212B"/>
          <w:sz w:val="21"/>
        </w:rPr>
        <w:t>Golden cases</w:t>
      </w:r>
    </w:p>
    <w:p>
      <w:pPr>
        <w:spacing w:after="80" w:line="269" w:lineRule="auto"/>
        <w:ind w:left="540" w:hanging="271"/>
      </w:pPr>
      <w:r>
        <w:rPr>
          <w:rFonts w:ascii="Arial" w:hAnsi="Arial"/>
          <w:b/>
          <w:color w:val="C45A2A"/>
          <w:sz w:val="21"/>
        </w:rPr>
        <w:t xml:space="preserve">• </w:t>
      </w:r>
      <w:r>
        <w:rPr>
          <w:rFonts w:ascii="Arial" w:hAnsi="Arial"/>
          <w:color w:val="17212B"/>
          <w:sz w:val="21"/>
        </w:rPr>
        <w:t>Edge and adversarial cases</w:t>
      </w:r>
    </w:p>
    <w:p>
      <w:pPr>
        <w:spacing w:after="80" w:line="269" w:lineRule="auto"/>
        <w:ind w:left="540" w:hanging="271"/>
      </w:pPr>
      <w:r>
        <w:rPr>
          <w:rFonts w:ascii="Arial" w:hAnsi="Arial"/>
          <w:b/>
          <w:color w:val="C45A2A"/>
          <w:sz w:val="21"/>
        </w:rPr>
        <w:t xml:space="preserve">• </w:t>
      </w:r>
      <w:r>
        <w:rPr>
          <w:rFonts w:ascii="Arial" w:hAnsi="Arial"/>
          <w:color w:val="17212B"/>
          <w:sz w:val="21"/>
        </w:rPr>
        <w:t>Synthetic households and scenarios</w:t>
      </w:r>
    </w:p>
    <w:p>
      <w:pPr>
        <w:spacing w:after="80" w:line="269" w:lineRule="auto"/>
        <w:ind w:left="540" w:hanging="271"/>
      </w:pPr>
      <w:r>
        <w:rPr>
          <w:rFonts w:ascii="Arial" w:hAnsi="Arial"/>
          <w:b/>
          <w:color w:val="C45A2A"/>
          <w:sz w:val="21"/>
        </w:rPr>
        <w:t xml:space="preserve">• </w:t>
      </w:r>
      <w:r>
        <w:rPr>
          <w:rFonts w:ascii="Arial" w:hAnsi="Arial"/>
          <w:color w:val="17212B"/>
          <w:sz w:val="21"/>
        </w:rPr>
        <w:t>Policy compliance</w:t>
      </w:r>
    </w:p>
    <w:p>
      <w:pPr>
        <w:spacing w:after="80" w:line="269" w:lineRule="auto"/>
        <w:ind w:left="540" w:hanging="271"/>
      </w:pPr>
      <w:r>
        <w:rPr>
          <w:rFonts w:ascii="Arial" w:hAnsi="Arial"/>
          <w:b/>
          <w:color w:val="C45A2A"/>
          <w:sz w:val="21"/>
        </w:rPr>
        <w:t xml:space="preserve">• </w:t>
      </w:r>
      <w:r>
        <w:rPr>
          <w:rFonts w:ascii="Arial" w:hAnsi="Arial"/>
          <w:color w:val="17212B"/>
          <w:sz w:val="21"/>
        </w:rPr>
        <w:t>Failure and safe-stop behavior</w:t>
      </w:r>
    </w:p>
    <w:p>
      <w:pPr>
        <w:spacing w:after="80" w:line="269" w:lineRule="auto"/>
        <w:ind w:left="540" w:hanging="271"/>
      </w:pPr>
      <w:r>
        <w:rPr>
          <w:rFonts w:ascii="Arial" w:hAnsi="Arial"/>
          <w:b/>
          <w:color w:val="C45A2A"/>
          <w:sz w:val="21"/>
        </w:rPr>
        <w:t xml:space="preserve">• </w:t>
      </w:r>
      <w:r>
        <w:rPr>
          <w:rFonts w:ascii="Arial" w:hAnsi="Arial"/>
          <w:color w:val="17212B"/>
          <w:sz w:val="21"/>
        </w:rPr>
        <w:t>Output-schema validity</w:t>
      </w:r>
    </w:p>
    <w:p>
      <w:pPr>
        <w:spacing w:after="80" w:line="269" w:lineRule="auto"/>
        <w:ind w:left="540" w:hanging="271"/>
      </w:pPr>
      <w:r>
        <w:rPr>
          <w:rFonts w:ascii="Arial" w:hAnsi="Arial"/>
          <w:color w:val="17212B"/>
          <w:sz w:val="21"/>
        </w:rPr>
        <w:t xml:space="preserve">3. </w:t>
      </w:r>
      <w:r>
        <w:rPr>
          <w:rFonts w:ascii="Arial" w:hAnsi="Arial"/>
          <w:color w:val="17212B"/>
          <w:sz w:val="21"/>
        </w:rPr>
        <w:t>Journey evaluation</w:t>
      </w:r>
    </w:p>
    <w:p>
      <w:pPr>
        <w:spacing w:after="80" w:line="269" w:lineRule="auto"/>
        <w:ind w:left="540" w:hanging="271"/>
      </w:pPr>
      <w:r>
        <w:rPr>
          <w:rFonts w:ascii="Arial" w:hAnsi="Arial"/>
          <w:b/>
          <w:color w:val="C45A2A"/>
          <w:sz w:val="21"/>
        </w:rPr>
        <w:t xml:space="preserve">• </w:t>
      </w:r>
      <w:r>
        <w:rPr>
          <w:rFonts w:ascii="Arial" w:hAnsi="Arial"/>
          <w:color w:val="17212B"/>
          <w:sz w:val="21"/>
        </w:rPr>
        <w:t>End-to-end completion</w:t>
      </w:r>
    </w:p>
    <w:p>
      <w:pPr>
        <w:spacing w:after="80" w:line="269" w:lineRule="auto"/>
        <w:ind w:left="540" w:hanging="271"/>
      </w:pPr>
      <w:r>
        <w:rPr>
          <w:rFonts w:ascii="Arial" w:hAnsi="Arial"/>
          <w:b/>
          <w:color w:val="C45A2A"/>
          <w:sz w:val="21"/>
        </w:rPr>
        <w:t xml:space="preserve">• </w:t>
      </w:r>
      <w:r>
        <w:rPr>
          <w:rFonts w:ascii="Arial" w:hAnsi="Arial"/>
          <w:color w:val="17212B"/>
          <w:sz w:val="21"/>
        </w:rPr>
        <w:t>Human correction and override</w:t>
      </w:r>
    </w:p>
    <w:p>
      <w:pPr>
        <w:spacing w:after="80" w:line="269" w:lineRule="auto"/>
        <w:ind w:left="540" w:hanging="271"/>
      </w:pPr>
      <w:r>
        <w:rPr>
          <w:rFonts w:ascii="Arial" w:hAnsi="Arial"/>
          <w:b/>
          <w:color w:val="C45A2A"/>
          <w:sz w:val="21"/>
        </w:rPr>
        <w:t xml:space="preserve">• </w:t>
      </w:r>
      <w:r>
        <w:rPr>
          <w:rFonts w:ascii="Arial" w:hAnsi="Arial"/>
          <w:color w:val="17212B"/>
          <w:sz w:val="21"/>
        </w:rPr>
        <w:t>Cycle time</w:t>
      </w:r>
    </w:p>
    <w:p>
      <w:pPr>
        <w:spacing w:after="80" w:line="269" w:lineRule="auto"/>
        <w:ind w:left="540" w:hanging="271"/>
      </w:pPr>
      <w:r>
        <w:rPr>
          <w:rFonts w:ascii="Arial" w:hAnsi="Arial"/>
          <w:b/>
          <w:color w:val="C45A2A"/>
          <w:sz w:val="21"/>
        </w:rPr>
        <w:t xml:space="preserve">• </w:t>
      </w:r>
      <w:r>
        <w:rPr>
          <w:rFonts w:ascii="Arial" w:hAnsi="Arial"/>
          <w:color w:val="17212B"/>
          <w:sz w:val="21"/>
        </w:rPr>
        <w:t>Exception rate</w:t>
      </w:r>
    </w:p>
    <w:p>
      <w:pPr>
        <w:spacing w:after="80" w:line="269" w:lineRule="auto"/>
        <w:ind w:left="540" w:hanging="271"/>
      </w:pPr>
      <w:r>
        <w:rPr>
          <w:rFonts w:ascii="Arial" w:hAnsi="Arial"/>
          <w:b/>
          <w:color w:val="C45A2A"/>
          <w:sz w:val="21"/>
        </w:rPr>
        <w:t xml:space="preserve">• </w:t>
      </w:r>
      <w:r>
        <w:rPr>
          <w:rFonts w:ascii="Arial" w:hAnsi="Arial"/>
          <w:color w:val="17212B"/>
          <w:sz w:val="21"/>
        </w:rPr>
        <w:t>Client and employee effort</w:t>
      </w:r>
    </w:p>
    <w:p>
      <w:pPr>
        <w:spacing w:after="80" w:line="269" w:lineRule="auto"/>
        <w:ind w:left="540" w:hanging="271"/>
      </w:pPr>
      <w:r>
        <w:rPr>
          <w:rFonts w:ascii="Arial" w:hAnsi="Arial"/>
          <w:b/>
          <w:color w:val="C45A2A"/>
          <w:sz w:val="21"/>
        </w:rPr>
        <w:t xml:space="preserve">• </w:t>
      </w:r>
      <w:r>
        <w:rPr>
          <w:rFonts w:ascii="Arial" w:hAnsi="Arial"/>
          <w:color w:val="17212B"/>
          <w:sz w:val="21"/>
        </w:rPr>
        <w:t>Control outcomes</w:t>
      </w:r>
    </w:p>
    <w:p>
      <w:pPr>
        <w:spacing w:after="80" w:line="269" w:lineRule="auto"/>
        <w:ind w:left="540" w:hanging="271"/>
      </w:pPr>
      <w:r>
        <w:rPr>
          <w:rFonts w:ascii="Arial" w:hAnsi="Arial"/>
          <w:color w:val="17212B"/>
          <w:sz w:val="21"/>
        </w:rPr>
        <w:t xml:space="preserve">4. </w:t>
      </w:r>
      <w:r>
        <w:rPr>
          <w:rFonts w:ascii="Arial" w:hAnsi="Arial"/>
          <w:color w:val="17212B"/>
          <w:sz w:val="21"/>
        </w:rPr>
        <w:t>Production monitoring</w:t>
      </w:r>
    </w:p>
    <w:p>
      <w:pPr>
        <w:spacing w:after="80" w:line="269" w:lineRule="auto"/>
        <w:ind w:left="540" w:hanging="271"/>
      </w:pPr>
      <w:r>
        <w:rPr>
          <w:rFonts w:ascii="Arial" w:hAnsi="Arial"/>
          <w:b/>
          <w:color w:val="C45A2A"/>
          <w:sz w:val="21"/>
        </w:rPr>
        <w:t xml:space="preserve">• </w:t>
      </w:r>
      <w:r>
        <w:rPr>
          <w:rFonts w:ascii="Arial" w:hAnsi="Arial"/>
          <w:color w:val="17212B"/>
          <w:sz w:val="21"/>
        </w:rPr>
        <w:t>Sampled human review</w:t>
      </w:r>
    </w:p>
    <w:p>
      <w:pPr>
        <w:spacing w:after="80" w:line="269" w:lineRule="auto"/>
        <w:ind w:left="540" w:hanging="271"/>
      </w:pPr>
      <w:r>
        <w:rPr>
          <w:rFonts w:ascii="Arial" w:hAnsi="Arial"/>
          <w:b/>
          <w:color w:val="C45A2A"/>
          <w:sz w:val="21"/>
        </w:rPr>
        <w:t xml:space="preserve">• </w:t>
      </w:r>
      <w:r>
        <w:rPr>
          <w:rFonts w:ascii="Arial" w:hAnsi="Arial"/>
          <w:color w:val="17212B"/>
          <w:sz w:val="21"/>
        </w:rPr>
        <w:t>Automated quality checks</w:t>
      </w:r>
    </w:p>
    <w:p>
      <w:pPr>
        <w:spacing w:after="80" w:line="269" w:lineRule="auto"/>
        <w:ind w:left="540" w:hanging="271"/>
      </w:pPr>
      <w:r>
        <w:rPr>
          <w:rFonts w:ascii="Arial" w:hAnsi="Arial"/>
          <w:b/>
          <w:color w:val="C45A2A"/>
          <w:sz w:val="21"/>
        </w:rPr>
        <w:t xml:space="preserve">• </w:t>
      </w:r>
      <w:r>
        <w:rPr>
          <w:rFonts w:ascii="Arial" w:hAnsi="Arial"/>
          <w:color w:val="17212B"/>
          <w:sz w:val="21"/>
        </w:rPr>
        <w:t>Drift and anomaly detection</w:t>
      </w:r>
    </w:p>
    <w:p>
      <w:pPr>
        <w:spacing w:after="80" w:line="269" w:lineRule="auto"/>
        <w:ind w:left="540" w:hanging="271"/>
      </w:pPr>
      <w:r>
        <w:rPr>
          <w:rFonts w:ascii="Arial" w:hAnsi="Arial"/>
          <w:b/>
          <w:color w:val="C45A2A"/>
          <w:sz w:val="21"/>
        </w:rPr>
        <w:t xml:space="preserve">• </w:t>
      </w:r>
      <w:r>
        <w:rPr>
          <w:rFonts w:ascii="Arial" w:hAnsi="Arial"/>
          <w:color w:val="17212B"/>
          <w:sz w:val="21"/>
        </w:rPr>
        <w:t>Data and source freshness</w:t>
      </w:r>
    </w:p>
    <w:p>
      <w:pPr>
        <w:spacing w:after="80" w:line="269" w:lineRule="auto"/>
        <w:ind w:left="540" w:hanging="271"/>
      </w:pPr>
      <w:r>
        <w:rPr>
          <w:rFonts w:ascii="Arial" w:hAnsi="Arial"/>
          <w:b/>
          <w:color w:val="C45A2A"/>
          <w:sz w:val="21"/>
        </w:rPr>
        <w:t xml:space="preserve">• </w:t>
      </w:r>
      <w:r>
        <w:rPr>
          <w:rFonts w:ascii="Arial" w:hAnsi="Arial"/>
          <w:color w:val="17212B"/>
          <w:sz w:val="21"/>
        </w:rPr>
        <w:t>Model and tool changes</w:t>
      </w:r>
    </w:p>
    <w:p>
      <w:pPr>
        <w:spacing w:after="80" w:line="269" w:lineRule="auto"/>
        <w:ind w:left="540" w:hanging="271"/>
      </w:pPr>
      <w:r>
        <w:rPr>
          <w:rFonts w:ascii="Arial" w:hAnsi="Arial"/>
          <w:b/>
          <w:color w:val="C45A2A"/>
          <w:sz w:val="21"/>
        </w:rPr>
        <w:t xml:space="preserve">• </w:t>
      </w:r>
      <w:r>
        <w:rPr>
          <w:rFonts w:ascii="Arial" w:hAnsi="Arial"/>
          <w:color w:val="17212B"/>
          <w:sz w:val="21"/>
        </w:rPr>
        <w:t>Complaint, incident and loss signals</w:t>
      </w:r>
    </w:p>
    <w:p>
      <w:pPr>
        <w:pStyle w:val="Heading2"/>
      </w:pPr>
      <w:r>
        <w:t>Release gates</w:t>
      </w:r>
    </w:p>
    <w:p>
      <w:pPr>
        <w:spacing w:after="80" w:line="269" w:lineRule="auto"/>
        <w:ind w:left="540" w:hanging="271"/>
      </w:pPr>
      <w:r>
        <w:rPr>
          <w:rFonts w:ascii="Arial" w:hAnsi="Arial"/>
          <w:b/>
          <w:color w:val="C45A2A"/>
          <w:sz w:val="21"/>
        </w:rPr>
        <w:t xml:space="preserve">• </w:t>
      </w:r>
      <w:r>
        <w:rPr>
          <w:rFonts w:ascii="Arial" w:hAnsi="Arial"/>
          <w:color w:val="17212B"/>
          <w:sz w:val="21"/>
        </w:rPr>
        <w:t>Offline quality threshold</w:t>
      </w:r>
    </w:p>
    <w:p>
      <w:pPr>
        <w:spacing w:after="80" w:line="269" w:lineRule="auto"/>
        <w:ind w:left="540" w:hanging="271"/>
      </w:pPr>
      <w:r>
        <w:rPr>
          <w:rFonts w:ascii="Arial" w:hAnsi="Arial"/>
          <w:b/>
          <w:color w:val="C45A2A"/>
          <w:sz w:val="21"/>
        </w:rPr>
        <w:t xml:space="preserve">• </w:t>
      </w:r>
      <w:r>
        <w:rPr>
          <w:rFonts w:ascii="Arial" w:hAnsi="Arial"/>
          <w:color w:val="17212B"/>
          <w:sz w:val="21"/>
        </w:rPr>
        <w:t>Control and security approval</w:t>
      </w:r>
    </w:p>
    <w:p>
      <w:pPr>
        <w:spacing w:after="80" w:line="269" w:lineRule="auto"/>
        <w:ind w:left="540" w:hanging="271"/>
      </w:pPr>
      <w:r>
        <w:rPr>
          <w:rFonts w:ascii="Arial" w:hAnsi="Arial"/>
          <w:b/>
          <w:color w:val="C45A2A"/>
          <w:sz w:val="21"/>
        </w:rPr>
        <w:t xml:space="preserve">• </w:t>
      </w:r>
      <w:r>
        <w:rPr>
          <w:rFonts w:ascii="Arial" w:hAnsi="Arial"/>
          <w:color w:val="17212B"/>
          <w:sz w:val="21"/>
        </w:rPr>
        <w:t>Synthetic and adversarial pass</w:t>
      </w:r>
    </w:p>
    <w:p>
      <w:pPr>
        <w:spacing w:after="80" w:line="269" w:lineRule="auto"/>
        <w:ind w:left="540" w:hanging="271"/>
      </w:pPr>
      <w:r>
        <w:rPr>
          <w:rFonts w:ascii="Arial" w:hAnsi="Arial"/>
          <w:b/>
          <w:color w:val="C45A2A"/>
          <w:sz w:val="21"/>
        </w:rPr>
        <w:t xml:space="preserve">• </w:t>
      </w:r>
      <w:r>
        <w:rPr>
          <w:rFonts w:ascii="Arial" w:hAnsi="Arial"/>
          <w:color w:val="17212B"/>
          <w:sz w:val="21"/>
        </w:rPr>
        <w:t>Shadow or canary results</w:t>
      </w:r>
    </w:p>
    <w:p>
      <w:pPr>
        <w:spacing w:after="80" w:line="269" w:lineRule="auto"/>
        <w:ind w:left="540" w:hanging="271"/>
      </w:pPr>
      <w:r>
        <w:rPr>
          <w:rFonts w:ascii="Arial" w:hAnsi="Arial"/>
          <w:b/>
          <w:color w:val="C45A2A"/>
          <w:sz w:val="21"/>
        </w:rPr>
        <w:t xml:space="preserve">• </w:t>
      </w:r>
      <w:r>
        <w:rPr>
          <w:rFonts w:ascii="Arial" w:hAnsi="Arial"/>
          <w:color w:val="17212B"/>
          <w:sz w:val="21"/>
        </w:rPr>
        <w:t>Human acceptance threshold</w:t>
      </w:r>
    </w:p>
    <w:p>
      <w:pPr>
        <w:spacing w:after="80" w:line="269" w:lineRule="auto"/>
        <w:ind w:left="540" w:hanging="271"/>
      </w:pPr>
      <w:r>
        <w:rPr>
          <w:rFonts w:ascii="Arial" w:hAnsi="Arial"/>
          <w:b/>
          <w:color w:val="C45A2A"/>
          <w:sz w:val="21"/>
        </w:rPr>
        <w:t xml:space="preserve">• </w:t>
      </w:r>
      <w:r>
        <w:rPr>
          <w:rFonts w:ascii="Arial" w:hAnsi="Arial"/>
          <w:color w:val="17212B"/>
          <w:sz w:val="21"/>
        </w:rPr>
        <w:t>Rollback readiness</w:t>
      </w:r>
    </w:p>
    <w:p>
      <w:pPr>
        <w:spacing w:after="80" w:line="269" w:lineRule="auto"/>
        <w:ind w:left="540" w:hanging="271"/>
      </w:pPr>
      <w:r>
        <w:rPr>
          <w:rFonts w:ascii="Arial" w:hAnsi="Arial"/>
          <w:b/>
          <w:color w:val="C45A2A"/>
          <w:sz w:val="21"/>
        </w:rPr>
        <w:t xml:space="preserve">• </w:t>
      </w:r>
      <w:r>
        <w:rPr>
          <w:rFonts w:ascii="Arial" w:hAnsi="Arial"/>
          <w:color w:val="17212B"/>
          <w:sz w:val="21"/>
        </w:rPr>
        <w:t>Named owner and monitoring plan</w:t>
      </w:r>
    </w:p>
    <w:p>
      <w:pPr>
        <w:pStyle w:val="Heading2"/>
      </w:pPr>
      <w:r>
        <w:t>Audit and trace</w:t>
      </w:r>
    </w:p>
    <w:p>
      <w:r>
        <w:rPr>
          <w:rFonts w:ascii="Arial" w:hAnsi="Arial"/>
          <w:color w:val="17212B"/>
          <w:sz w:val="21"/>
        </w:rPr>
        <w:t>Every material journey should reconstruct:</w:t>
      </w:r>
    </w:p>
    <w:p>
      <w:pPr>
        <w:spacing w:after="80" w:line="269" w:lineRule="auto"/>
        <w:ind w:left="540" w:hanging="271"/>
      </w:pPr>
      <w:r>
        <w:rPr>
          <w:rFonts w:ascii="Arial" w:hAnsi="Arial"/>
          <w:b/>
          <w:color w:val="C45A2A"/>
          <w:sz w:val="21"/>
        </w:rPr>
        <w:t xml:space="preserve">• </w:t>
      </w:r>
      <w:r>
        <w:rPr>
          <w:rFonts w:ascii="Arial" w:hAnsi="Arial"/>
          <w:color w:val="17212B"/>
          <w:sz w:val="21"/>
        </w:rPr>
        <w:t>User or event that initiated the work</w:t>
      </w:r>
    </w:p>
    <w:p>
      <w:pPr>
        <w:spacing w:after="80" w:line="269" w:lineRule="auto"/>
        <w:ind w:left="540" w:hanging="271"/>
      </w:pPr>
      <w:r>
        <w:rPr>
          <w:rFonts w:ascii="Arial" w:hAnsi="Arial"/>
          <w:b/>
          <w:color w:val="C45A2A"/>
          <w:sz w:val="21"/>
        </w:rPr>
        <w:t xml:space="preserve">• </w:t>
      </w:r>
      <w:r>
        <w:rPr>
          <w:rFonts w:ascii="Arial" w:hAnsi="Arial"/>
          <w:color w:val="17212B"/>
          <w:sz w:val="21"/>
        </w:rPr>
        <w:t>Data retrieved and permissions applied</w:t>
      </w:r>
    </w:p>
    <w:p>
      <w:pPr>
        <w:spacing w:after="80" w:line="269" w:lineRule="auto"/>
        <w:ind w:left="540" w:hanging="271"/>
      </w:pPr>
      <w:r>
        <w:rPr>
          <w:rFonts w:ascii="Arial" w:hAnsi="Arial"/>
          <w:b/>
          <w:color w:val="C45A2A"/>
          <w:sz w:val="21"/>
        </w:rPr>
        <w:t xml:space="preserve">• </w:t>
      </w:r>
      <w:r>
        <w:rPr>
          <w:rFonts w:ascii="Arial" w:hAnsi="Arial"/>
          <w:color w:val="17212B"/>
          <w:sz w:val="21"/>
        </w:rPr>
        <w:t>Model, prompt, skill and agent versions</w:t>
      </w:r>
    </w:p>
    <w:p>
      <w:pPr>
        <w:spacing w:after="80" w:line="269" w:lineRule="auto"/>
        <w:ind w:left="540" w:hanging="271"/>
      </w:pPr>
      <w:r>
        <w:rPr>
          <w:rFonts w:ascii="Arial" w:hAnsi="Arial"/>
          <w:b/>
          <w:color w:val="C45A2A"/>
          <w:sz w:val="21"/>
        </w:rPr>
        <w:t xml:space="preserve">• </w:t>
      </w:r>
      <w:r>
        <w:rPr>
          <w:rFonts w:ascii="Arial" w:hAnsi="Arial"/>
          <w:color w:val="17212B"/>
          <w:sz w:val="21"/>
        </w:rPr>
        <w:t>Plan and tool calls</w:t>
      </w:r>
    </w:p>
    <w:p>
      <w:pPr>
        <w:spacing w:after="80" w:line="269" w:lineRule="auto"/>
        <w:ind w:left="540" w:hanging="271"/>
      </w:pPr>
      <w:r>
        <w:rPr>
          <w:rFonts w:ascii="Arial" w:hAnsi="Arial"/>
          <w:b/>
          <w:color w:val="C45A2A"/>
          <w:sz w:val="21"/>
        </w:rPr>
        <w:t xml:space="preserve">• </w:t>
      </w:r>
      <w:r>
        <w:rPr>
          <w:rFonts w:ascii="Arial" w:hAnsi="Arial"/>
          <w:color w:val="17212B"/>
          <w:sz w:val="21"/>
        </w:rPr>
        <w:t>Sources, calculations and assumptions</w:t>
      </w:r>
    </w:p>
    <w:p>
      <w:pPr>
        <w:spacing w:after="80" w:line="269" w:lineRule="auto"/>
        <w:ind w:left="540" w:hanging="271"/>
      </w:pPr>
      <w:r>
        <w:rPr>
          <w:rFonts w:ascii="Arial" w:hAnsi="Arial"/>
          <w:b/>
          <w:color w:val="C45A2A"/>
          <w:sz w:val="21"/>
        </w:rPr>
        <w:t xml:space="preserve">• </w:t>
      </w:r>
      <w:r>
        <w:rPr>
          <w:rFonts w:ascii="Arial" w:hAnsi="Arial"/>
          <w:color w:val="17212B"/>
          <w:sz w:val="21"/>
        </w:rPr>
        <w:t>Human reviews and approvals</w:t>
      </w:r>
    </w:p>
    <w:p>
      <w:pPr>
        <w:spacing w:after="80" w:line="269" w:lineRule="auto"/>
        <w:ind w:left="540" w:hanging="271"/>
      </w:pPr>
      <w:r>
        <w:rPr>
          <w:rFonts w:ascii="Arial" w:hAnsi="Arial"/>
          <w:b/>
          <w:color w:val="C45A2A"/>
          <w:sz w:val="21"/>
        </w:rPr>
        <w:t xml:space="preserve">• </w:t>
      </w:r>
      <w:r>
        <w:rPr>
          <w:rFonts w:ascii="Arial" w:hAnsi="Arial"/>
          <w:color w:val="17212B"/>
          <w:sz w:val="21"/>
        </w:rPr>
        <w:t>Core-system execution receipts</w:t>
      </w:r>
    </w:p>
    <w:p>
      <w:pPr>
        <w:spacing w:after="80" w:line="269" w:lineRule="auto"/>
        <w:ind w:left="540" w:hanging="271"/>
      </w:pPr>
      <w:r>
        <w:rPr>
          <w:rFonts w:ascii="Arial" w:hAnsi="Arial"/>
          <w:b/>
          <w:color w:val="C45A2A"/>
          <w:sz w:val="21"/>
        </w:rPr>
        <w:t xml:space="preserve">• </w:t>
      </w:r>
      <w:r>
        <w:rPr>
          <w:rFonts w:ascii="Arial" w:hAnsi="Arial"/>
          <w:color w:val="17212B"/>
          <w:sz w:val="21"/>
        </w:rPr>
        <w:t>Memory changes</w:t>
      </w:r>
    </w:p>
    <w:p>
      <w:pPr>
        <w:spacing w:after="80" w:line="269" w:lineRule="auto"/>
        <w:ind w:left="540" w:hanging="271"/>
      </w:pPr>
      <w:r>
        <w:rPr>
          <w:rFonts w:ascii="Arial" w:hAnsi="Arial"/>
          <w:b/>
          <w:color w:val="C45A2A"/>
          <w:sz w:val="21"/>
        </w:rPr>
        <w:t xml:space="preserve">• </w:t>
      </w:r>
      <w:r>
        <w:rPr>
          <w:rFonts w:ascii="Arial" w:hAnsi="Arial"/>
          <w:color w:val="17212B"/>
          <w:sz w:val="21"/>
        </w:rPr>
        <w:t>Client and internal communications</w:t>
      </w:r>
    </w:p>
    <w:p>
      <w:pPr>
        <w:spacing w:after="80" w:line="269" w:lineRule="auto"/>
        <w:ind w:left="540" w:hanging="271"/>
      </w:pPr>
      <w:r>
        <w:rPr>
          <w:rFonts w:ascii="Arial" w:hAnsi="Arial"/>
          <w:b/>
          <w:color w:val="C45A2A"/>
          <w:sz w:val="21"/>
        </w:rPr>
        <w:t xml:space="preserve">• </w:t>
      </w:r>
      <w:r>
        <w:rPr>
          <w:rFonts w:ascii="Arial" w:hAnsi="Arial"/>
          <w:color w:val="17212B"/>
          <w:sz w:val="21"/>
        </w:rPr>
        <w:t>Final outcome and exceptions</w:t>
      </w:r>
    </w:p>
    <w:p>
      <w:pPr>
        <w:pStyle w:val="Heading2"/>
      </w:pPr>
      <w:r>
        <w:t>Privacy separation for employee development</w:t>
      </w:r>
    </w:p>
    <w:p>
      <w:r>
        <w:rPr>
          <w:rFonts w:ascii="Arial" w:hAnsi="Arial"/>
          <w:color w:val="17212B"/>
          <w:sz w:val="21"/>
        </w:rPr>
        <w:t>Power Friday and the Personal Capability Agent require a separate developmental data policy and entitlement boundary. Detailed practice, corrections and coaching should remain private by default. Leadership views should use appropriate aggregation or employee-shared goals. Formal supervisory systems remain distinct and disclosed.</w:t>
      </w:r>
    </w:p>
    <w:p>
      <w:pPr>
        <w:pStyle w:val="Heading1"/>
      </w:pPr>
      <w:r>
        <w:t>3. CORE PLATFORM OBJECTS</w:t>
      </w:r>
    </w:p>
    <w:p>
      <w:r>
        <w:rPr>
          <w:rFonts w:ascii="Arial" w:hAnsi="Arial"/>
          <w:color w:val="17212B"/>
          <w:sz w:val="21"/>
        </w:rPr>
        <w:t>The platform should standardize a small number of canonical objects so journeys can interoperate.</w:t>
      </w:r>
    </w:p>
    <w:p>
      <w:pPr>
        <w:pStyle w:val="Heading2"/>
      </w:pPr>
      <w:r>
        <w:t>EVENT</w:t>
      </w:r>
    </w:p>
    <w:p>
      <w:r>
        <w:rPr>
          <w:rFonts w:ascii="Arial" w:hAnsi="Arial"/>
          <w:color w:val="17212B"/>
          <w:sz w:val="21"/>
        </w:rPr>
        <w:t>Represents something that happened. Required fields include source, type, time, actor, subject, relationship, permissions, sensitivity, payload reference and idempotency key.</w:t>
      </w:r>
    </w:p>
    <w:p>
      <w:pPr>
        <w:pStyle w:val="Heading2"/>
      </w:pPr>
      <w:r>
        <w:t>RELATIONSHIP FACT</w:t>
      </w:r>
    </w:p>
    <w:p>
      <w:r>
        <w:rPr>
          <w:rFonts w:ascii="Arial" w:hAnsi="Arial"/>
          <w:color w:val="17212B"/>
          <w:sz w:val="21"/>
        </w:rPr>
        <w:t>Represents a durable piece of client context. Required fields include value, type, source, verification status, effective time, freshness, permissions, owner and version history.</w:t>
      </w:r>
    </w:p>
    <w:p>
      <w:pPr>
        <w:pStyle w:val="Heading2"/>
      </w:pPr>
      <w:r>
        <w:t>INFERENCE</w:t>
      </w:r>
    </w:p>
    <w:p>
      <w:r>
        <w:rPr>
          <w:rFonts w:ascii="Arial" w:hAnsi="Arial"/>
          <w:color w:val="17212B"/>
          <w:sz w:val="21"/>
        </w:rPr>
        <w:t>Represents an AI or analytical conclusion that has not become a confirmed fact. Required fields include evidence, reasoning summary, confidence, materiality, validation status, expiration and affected decisions.</w:t>
      </w:r>
    </w:p>
    <w:p>
      <w:pPr>
        <w:pStyle w:val="Heading2"/>
      </w:pPr>
      <w:r>
        <w:t>COMMITMENT</w:t>
      </w:r>
    </w:p>
    <w:p>
      <w:r>
        <w:rPr>
          <w:rFonts w:ascii="Arial" w:hAnsi="Arial"/>
          <w:color w:val="17212B"/>
          <w:sz w:val="21"/>
        </w:rPr>
        <w:t>Represents a promise or follow-up. Required fields include source interaction, owner, beneficiary, due date, dependencies, status, escalation and completion evidence.</w:t>
      </w:r>
    </w:p>
    <w:p>
      <w:pPr>
        <w:pStyle w:val="Heading2"/>
      </w:pPr>
      <w:r>
        <w:t>EXPERTISE OBJECT</w:t>
      </w:r>
    </w:p>
    <w:p>
      <w:r>
        <w:rPr>
          <w:rFonts w:ascii="Arial" w:hAnsi="Arial"/>
          <w:color w:val="17212B"/>
          <w:sz w:val="21"/>
        </w:rPr>
        <w:t>Represents an approved specialist idea. Required fields include author, thesis, evidence, risks, target conditions, exclusions, approval status and expiration.</w:t>
      </w:r>
    </w:p>
    <w:p>
      <w:pPr>
        <w:pStyle w:val="Heading2"/>
      </w:pPr>
      <w:r>
        <w:t>OPPORTUNITY OR RECOMMENDATION</w:t>
      </w:r>
    </w:p>
    <w:p>
      <w:r>
        <w:rPr>
          <w:rFonts w:ascii="Arial" w:hAnsi="Arial"/>
          <w:color w:val="17212B"/>
          <w:sz w:val="21"/>
        </w:rPr>
        <w:t>Represents a possible client or business action. Required fields include rationale, evidence, client facts, inferences, risks, proposed next step, owner, freshness and disposition.</w:t>
      </w:r>
    </w:p>
    <w:p>
      <w:pPr>
        <w:pStyle w:val="Heading2"/>
      </w:pPr>
      <w:r>
        <w:t>ACTION</w:t>
      </w:r>
    </w:p>
    <w:p>
      <w:r>
        <w:rPr>
          <w:rFonts w:ascii="Arial" w:hAnsi="Arial"/>
          <w:color w:val="17212B"/>
          <w:sz w:val="21"/>
        </w:rPr>
        <w:t>Represents work moving toward execution. Required fields include objective, skill version, risk tier, autonomy, approvals, state, owner, due date, tool receipts, exception history and outcome.</w:t>
      </w:r>
    </w:p>
    <w:p>
      <w:pPr>
        <w:pStyle w:val="Heading2"/>
      </w:pPr>
      <w:r>
        <w:t>SKILL</w:t>
      </w:r>
    </w:p>
    <w:p>
      <w:r>
        <w:rPr>
          <w:rFonts w:ascii="Arial" w:hAnsi="Arial"/>
          <w:color w:val="17212B"/>
          <w:sz w:val="21"/>
        </w:rPr>
        <w:t>Represents an approved workflow. Required fields include owner, version, input and output schemas, data, tools, steps, risk, approval, tests and status.</w:t>
      </w:r>
    </w:p>
    <w:p>
      <w:pPr>
        <w:pStyle w:val="Heading2"/>
      </w:pPr>
      <w:r>
        <w:t>AGENT INSTANCE</w:t>
      </w:r>
    </w:p>
    <w:p>
      <w:r>
        <w:rPr>
          <w:rFonts w:ascii="Arial" w:hAnsi="Arial"/>
          <w:color w:val="17212B"/>
          <w:sz w:val="21"/>
        </w:rPr>
        <w:t>Represents a persistent or event-driven digital worker. Required fields include owner, purpose, scope, trigger, data, tools, autonomy, approvals, notification policy, expiration and activity log.</w:t>
      </w:r>
    </w:p>
    <w:p>
      <w:pPr>
        <w:pStyle w:val="Heading2"/>
      </w:pPr>
      <w:r>
        <w:t>OUTCOME</w:t>
      </w:r>
    </w:p>
    <w:p>
      <w:r>
        <w:rPr>
          <w:rFonts w:ascii="Arial" w:hAnsi="Arial"/>
          <w:color w:val="17212B"/>
          <w:sz w:val="21"/>
        </w:rPr>
        <w:t>Represents what happened after an answer, recommendation or action. Required fields include object reference, completion status, human changes, client response, quality, error, risk and measurement horizon.</w:t>
      </w:r>
    </w:p>
    <w:p>
      <w:pPr>
        <w:pStyle w:val="Heading1"/>
      </w:pPr>
      <w:r>
        <w:t>4. REFERENCE ORCHESTRATION FLOW</w:t>
      </w:r>
    </w:p>
    <w:p>
      <w:r>
        <w:rPr>
          <w:rFonts w:ascii="Arial" w:hAnsi="Arial"/>
          <w:color w:val="17212B"/>
          <w:sz w:val="21"/>
        </w:rPr>
        <w:t>The standard path for a user request or event is:</w:t>
      </w:r>
    </w:p>
    <w:p>
      <w:pPr>
        <w:spacing w:after="80" w:line="269" w:lineRule="auto"/>
        <w:ind w:left="540" w:hanging="271"/>
      </w:pPr>
      <w:r>
        <w:rPr>
          <w:rFonts w:ascii="Arial" w:hAnsi="Arial"/>
          <w:color w:val="17212B"/>
          <w:sz w:val="21"/>
        </w:rPr>
        <w:t xml:space="preserve">1. </w:t>
      </w:r>
      <w:r>
        <w:rPr>
          <w:rFonts w:ascii="Arial" w:hAnsi="Arial"/>
          <w:color w:val="17212B"/>
          <w:sz w:val="21"/>
        </w:rPr>
        <w:t>Receive the prompt, event or scheduled trigger.</w:t>
      </w:r>
    </w:p>
    <w:p>
      <w:pPr>
        <w:spacing w:after="80" w:line="269" w:lineRule="auto"/>
        <w:ind w:left="540" w:hanging="271"/>
      </w:pPr>
      <w:r>
        <w:rPr>
          <w:rFonts w:ascii="Arial" w:hAnsi="Arial"/>
          <w:color w:val="17212B"/>
          <w:sz w:val="21"/>
        </w:rPr>
        <w:t xml:space="preserve">2. </w:t>
      </w:r>
      <w:r>
        <w:rPr>
          <w:rFonts w:ascii="Arial" w:hAnsi="Arial"/>
          <w:color w:val="17212B"/>
          <w:sz w:val="21"/>
        </w:rPr>
        <w:t>Authenticate the actor and resolve the client, household, account and purpose.</w:t>
      </w:r>
    </w:p>
    <w:p>
      <w:pPr>
        <w:spacing w:after="80" w:line="269" w:lineRule="auto"/>
        <w:ind w:left="540" w:hanging="271"/>
      </w:pPr>
      <w:r>
        <w:rPr>
          <w:rFonts w:ascii="Arial" w:hAnsi="Arial"/>
          <w:color w:val="17212B"/>
          <w:sz w:val="21"/>
        </w:rPr>
        <w:t xml:space="preserve">3. </w:t>
      </w:r>
      <w:r>
        <w:rPr>
          <w:rFonts w:ascii="Arial" w:hAnsi="Arial"/>
          <w:color w:val="17212B"/>
          <w:sz w:val="21"/>
        </w:rPr>
        <w:t>Apply initial entitlement and policy checks.</w:t>
      </w:r>
    </w:p>
    <w:p>
      <w:pPr>
        <w:spacing w:after="80" w:line="269" w:lineRule="auto"/>
        <w:ind w:left="540" w:hanging="271"/>
      </w:pPr>
      <w:r>
        <w:rPr>
          <w:rFonts w:ascii="Arial" w:hAnsi="Arial"/>
          <w:color w:val="17212B"/>
          <w:sz w:val="21"/>
        </w:rPr>
        <w:t xml:space="preserve">4. </w:t>
      </w:r>
      <w:r>
        <w:rPr>
          <w:rFonts w:ascii="Arial" w:hAnsi="Arial"/>
          <w:color w:val="17212B"/>
          <w:sz w:val="21"/>
        </w:rPr>
        <w:t>Compile the minimum required context from Client Agent and authoritative sources.</w:t>
      </w:r>
    </w:p>
    <w:p>
      <w:pPr>
        <w:spacing w:after="80" w:line="269" w:lineRule="auto"/>
        <w:ind w:left="540" w:hanging="271"/>
      </w:pPr>
      <w:r>
        <w:rPr>
          <w:rFonts w:ascii="Arial" w:hAnsi="Arial"/>
          <w:color w:val="17212B"/>
          <w:sz w:val="21"/>
        </w:rPr>
        <w:t xml:space="preserve">5. </w:t>
      </w:r>
      <w:r>
        <w:rPr>
          <w:rFonts w:ascii="Arial" w:hAnsi="Arial"/>
          <w:color w:val="17212B"/>
          <w:sz w:val="21"/>
        </w:rPr>
        <w:t>Classify intent, risk, urgency and expected output.</w:t>
      </w:r>
    </w:p>
    <w:p>
      <w:pPr>
        <w:spacing w:after="80" w:line="269" w:lineRule="auto"/>
        <w:ind w:left="540" w:hanging="271"/>
      </w:pPr>
      <w:r>
        <w:rPr>
          <w:rFonts w:ascii="Arial" w:hAnsi="Arial"/>
          <w:color w:val="17212B"/>
          <w:sz w:val="21"/>
        </w:rPr>
        <w:t xml:space="preserve">6. </w:t>
      </w:r>
      <w:r>
        <w:rPr>
          <w:rFonts w:ascii="Arial" w:hAnsi="Arial"/>
          <w:color w:val="17212B"/>
          <w:sz w:val="21"/>
        </w:rPr>
        <w:t>Select an approved skill or agent plan.</w:t>
      </w:r>
    </w:p>
    <w:p>
      <w:pPr>
        <w:spacing w:after="80" w:line="269" w:lineRule="auto"/>
        <w:ind w:left="540" w:hanging="271"/>
      </w:pPr>
      <w:r>
        <w:rPr>
          <w:rFonts w:ascii="Arial" w:hAnsi="Arial"/>
          <w:color w:val="17212B"/>
          <w:sz w:val="21"/>
        </w:rPr>
        <w:t xml:space="preserve">7. </w:t>
      </w:r>
      <w:r>
        <w:rPr>
          <w:rFonts w:ascii="Arial" w:hAnsi="Arial"/>
          <w:color w:val="17212B"/>
          <w:sz w:val="21"/>
        </w:rPr>
        <w:t>Execute retrieval, reasoning and analytical steps through scoped tools.</w:t>
      </w:r>
    </w:p>
    <w:p>
      <w:pPr>
        <w:spacing w:after="80" w:line="269" w:lineRule="auto"/>
        <w:ind w:left="540" w:hanging="271"/>
      </w:pPr>
      <w:r>
        <w:rPr>
          <w:rFonts w:ascii="Arial" w:hAnsi="Arial"/>
          <w:color w:val="17212B"/>
          <w:sz w:val="21"/>
        </w:rPr>
        <w:t xml:space="preserve">8. </w:t>
      </w:r>
      <w:r>
        <w:rPr>
          <w:rFonts w:ascii="Arial" w:hAnsi="Arial"/>
          <w:color w:val="17212B"/>
          <w:sz w:val="21"/>
        </w:rPr>
        <w:t>Validate grounding, calculations, schema, policy and confidence.</w:t>
      </w:r>
    </w:p>
    <w:p>
      <w:pPr>
        <w:spacing w:after="80" w:line="269" w:lineRule="auto"/>
        <w:ind w:left="540" w:hanging="271"/>
      </w:pPr>
      <w:r>
        <w:rPr>
          <w:rFonts w:ascii="Arial" w:hAnsi="Arial"/>
          <w:color w:val="17212B"/>
          <w:sz w:val="21"/>
        </w:rPr>
        <w:t xml:space="preserve">9. </w:t>
      </w:r>
      <w:r>
        <w:rPr>
          <w:rFonts w:ascii="Arial" w:hAnsi="Arial"/>
          <w:color w:val="17212B"/>
          <w:sz w:val="21"/>
        </w:rPr>
        <w:t>Return a grounded answer or create a structured recommendation, commitment or action.</w:t>
      </w:r>
    </w:p>
    <w:p>
      <w:pPr>
        <w:spacing w:after="80" w:line="269" w:lineRule="auto"/>
        <w:ind w:left="540" w:hanging="271"/>
      </w:pPr>
      <w:r>
        <w:rPr>
          <w:rFonts w:ascii="Arial" w:hAnsi="Arial"/>
          <w:color w:val="17212B"/>
          <w:sz w:val="21"/>
        </w:rPr>
        <w:t xml:space="preserve">10. </w:t>
      </w:r>
      <w:r>
        <w:rPr>
          <w:rFonts w:ascii="Arial" w:hAnsi="Arial"/>
          <w:color w:val="17212B"/>
          <w:sz w:val="21"/>
        </w:rPr>
        <w:t>If action is required, route through the Action Center and obtain the required approval.</w:t>
      </w:r>
    </w:p>
    <w:p>
      <w:pPr>
        <w:spacing w:after="80" w:line="269" w:lineRule="auto"/>
        <w:ind w:left="540" w:hanging="271"/>
      </w:pPr>
      <w:r>
        <w:rPr>
          <w:rFonts w:ascii="Arial" w:hAnsi="Arial"/>
          <w:color w:val="17212B"/>
          <w:sz w:val="21"/>
        </w:rPr>
        <w:t xml:space="preserve">11. </w:t>
      </w:r>
      <w:r>
        <w:rPr>
          <w:rFonts w:ascii="Arial" w:hAnsi="Arial"/>
          <w:color w:val="17212B"/>
          <w:sz w:val="21"/>
        </w:rPr>
        <w:t>Execute through deterministic connectors.</w:t>
      </w:r>
    </w:p>
    <w:p>
      <w:pPr>
        <w:spacing w:after="80" w:line="269" w:lineRule="auto"/>
        <w:ind w:left="540" w:hanging="271"/>
      </w:pPr>
      <w:r>
        <w:rPr>
          <w:rFonts w:ascii="Arial" w:hAnsi="Arial"/>
          <w:color w:val="17212B"/>
          <w:sz w:val="21"/>
        </w:rPr>
        <w:t xml:space="preserve">12. </w:t>
      </w:r>
      <w:r>
        <w:rPr>
          <w:rFonts w:ascii="Arial" w:hAnsi="Arial"/>
          <w:color w:val="17212B"/>
          <w:sz w:val="21"/>
        </w:rPr>
        <w:t>Capture receipts, exceptions and communications.</w:t>
      </w:r>
    </w:p>
    <w:p>
      <w:pPr>
        <w:spacing w:after="80" w:line="269" w:lineRule="auto"/>
        <w:ind w:left="540" w:hanging="271"/>
      </w:pPr>
      <w:r>
        <w:rPr>
          <w:rFonts w:ascii="Arial" w:hAnsi="Arial"/>
          <w:color w:val="17212B"/>
          <w:sz w:val="21"/>
        </w:rPr>
        <w:t xml:space="preserve">13. </w:t>
      </w:r>
      <w:r>
        <w:rPr>
          <w:rFonts w:ascii="Arial" w:hAnsi="Arial"/>
          <w:color w:val="17212B"/>
          <w:sz w:val="21"/>
        </w:rPr>
        <w:t>Propose any durable Client Agent memory update.</w:t>
      </w:r>
    </w:p>
    <w:p>
      <w:pPr>
        <w:spacing w:after="80" w:line="269" w:lineRule="auto"/>
        <w:ind w:left="540" w:hanging="271"/>
      </w:pPr>
      <w:r>
        <w:rPr>
          <w:rFonts w:ascii="Arial" w:hAnsi="Arial"/>
          <w:color w:val="17212B"/>
          <w:sz w:val="21"/>
        </w:rPr>
        <w:t xml:space="preserve">14. </w:t>
      </w:r>
      <w:r>
        <w:rPr>
          <w:rFonts w:ascii="Arial" w:hAnsi="Arial"/>
          <w:color w:val="17212B"/>
          <w:sz w:val="21"/>
        </w:rPr>
        <w:t>Record the outcome and feed evaluation and learning systems.</w:t>
      </w:r>
    </w:p>
    <w:p>
      <w:r>
        <w:rPr>
          <w:rFonts w:ascii="Arial" w:hAnsi="Arial"/>
          <w:color w:val="17212B"/>
          <w:sz w:val="21"/>
        </w:rPr>
        <w:t>At each step, the system can stop safely, request missing context or return control to a human.</w:t>
      </w:r>
    </w:p>
    <w:p>
      <w:pPr>
        <w:pStyle w:val="Heading1"/>
      </w:pPr>
      <w:r>
        <w:t>5. NONFUNCTIONAL REQUIREMENTS</w:t>
      </w:r>
    </w:p>
    <w:p>
      <w:pPr>
        <w:pStyle w:val="Heading2"/>
      </w:pPr>
      <w:r>
        <w:t>Reliability</w:t>
      </w:r>
    </w:p>
    <w:p>
      <w:pPr>
        <w:spacing w:after="80" w:line="269" w:lineRule="auto"/>
        <w:ind w:left="540" w:hanging="271"/>
      </w:pPr>
      <w:r>
        <w:rPr>
          <w:rFonts w:ascii="Arial" w:hAnsi="Arial"/>
          <w:b/>
          <w:color w:val="C45A2A"/>
          <w:sz w:val="21"/>
        </w:rPr>
        <w:t xml:space="preserve">• </w:t>
      </w:r>
      <w:r>
        <w:rPr>
          <w:rFonts w:ascii="Arial" w:hAnsi="Arial"/>
          <w:color w:val="17212B"/>
          <w:sz w:val="21"/>
        </w:rPr>
        <w:t>Defined availability and recovery objectives by experience.</w:t>
      </w:r>
    </w:p>
    <w:p>
      <w:pPr>
        <w:spacing w:after="80" w:line="269" w:lineRule="auto"/>
        <w:ind w:left="540" w:hanging="271"/>
      </w:pPr>
      <w:r>
        <w:rPr>
          <w:rFonts w:ascii="Arial" w:hAnsi="Arial"/>
          <w:b/>
          <w:color w:val="C45A2A"/>
          <w:sz w:val="21"/>
        </w:rPr>
        <w:t xml:space="preserve">• </w:t>
      </w:r>
      <w:r>
        <w:rPr>
          <w:rFonts w:ascii="Arial" w:hAnsi="Arial"/>
          <w:color w:val="17212B"/>
          <w:sz w:val="21"/>
        </w:rPr>
        <w:t>Graceful degradation when a model, agent, source or tool is unavailable.</w:t>
      </w:r>
    </w:p>
    <w:p>
      <w:pPr>
        <w:spacing w:after="80" w:line="269" w:lineRule="auto"/>
        <w:ind w:left="540" w:hanging="271"/>
      </w:pPr>
      <w:r>
        <w:rPr>
          <w:rFonts w:ascii="Arial" w:hAnsi="Arial"/>
          <w:b/>
          <w:color w:val="C45A2A"/>
          <w:sz w:val="21"/>
        </w:rPr>
        <w:t xml:space="preserve">• </w:t>
      </w:r>
      <w:r>
        <w:rPr>
          <w:rFonts w:ascii="Arial" w:hAnsi="Arial"/>
          <w:color w:val="17212B"/>
          <w:sz w:val="21"/>
        </w:rPr>
        <w:t>No partial silent execution.</w:t>
      </w:r>
    </w:p>
    <w:p>
      <w:pPr>
        <w:spacing w:after="80" w:line="269" w:lineRule="auto"/>
        <w:ind w:left="540" w:hanging="271"/>
      </w:pPr>
      <w:r>
        <w:rPr>
          <w:rFonts w:ascii="Arial" w:hAnsi="Arial"/>
          <w:b/>
          <w:color w:val="C45A2A"/>
          <w:sz w:val="21"/>
        </w:rPr>
        <w:t xml:space="preserve">• </w:t>
      </w:r>
      <w:r>
        <w:rPr>
          <w:rFonts w:ascii="Arial" w:hAnsi="Arial"/>
          <w:color w:val="17212B"/>
          <w:sz w:val="21"/>
        </w:rPr>
        <w:t>Reconciliation for every controlled write.</w:t>
      </w:r>
    </w:p>
    <w:p>
      <w:pPr>
        <w:pStyle w:val="Heading2"/>
      </w:pPr>
      <w:r>
        <w:t>Latency</w:t>
      </w:r>
    </w:p>
    <w:p>
      <w:pPr>
        <w:spacing w:after="80" w:line="269" w:lineRule="auto"/>
        <w:ind w:left="540" w:hanging="271"/>
      </w:pPr>
      <w:r>
        <w:rPr>
          <w:rFonts w:ascii="Arial" w:hAnsi="Arial"/>
          <w:b/>
          <w:color w:val="C45A2A"/>
          <w:sz w:val="21"/>
        </w:rPr>
        <w:t xml:space="preserve">• </w:t>
      </w:r>
      <w:r>
        <w:rPr>
          <w:rFonts w:ascii="Arial" w:hAnsi="Arial"/>
          <w:color w:val="17212B"/>
          <w:sz w:val="21"/>
        </w:rPr>
        <w:t>Interactive answers should meet role-appropriate response targets.</w:t>
      </w:r>
    </w:p>
    <w:p>
      <w:pPr>
        <w:spacing w:after="80" w:line="269" w:lineRule="auto"/>
        <w:ind w:left="540" w:hanging="271"/>
      </w:pPr>
      <w:r>
        <w:rPr>
          <w:rFonts w:ascii="Arial" w:hAnsi="Arial"/>
          <w:b/>
          <w:color w:val="C45A2A"/>
          <w:sz w:val="21"/>
        </w:rPr>
        <w:t xml:space="preserve">• </w:t>
      </w:r>
      <w:r>
        <w:rPr>
          <w:rFonts w:ascii="Arial" w:hAnsi="Arial"/>
          <w:color w:val="17212B"/>
          <w:sz w:val="21"/>
        </w:rPr>
        <w:t>Long-running analysis should stream status and complete asynchronously.</w:t>
      </w:r>
    </w:p>
    <w:p>
      <w:pPr>
        <w:spacing w:after="80" w:line="269" w:lineRule="auto"/>
        <w:ind w:left="540" w:hanging="271"/>
      </w:pPr>
      <w:r>
        <w:rPr>
          <w:rFonts w:ascii="Arial" w:hAnsi="Arial"/>
          <w:b/>
          <w:color w:val="C45A2A"/>
          <w:sz w:val="21"/>
        </w:rPr>
        <w:t xml:space="preserve">• </w:t>
      </w:r>
      <w:r>
        <w:rPr>
          <w:rFonts w:ascii="Arial" w:hAnsi="Arial"/>
          <w:color w:val="17212B"/>
          <w:sz w:val="21"/>
        </w:rPr>
        <w:t>Event-driven Autopilot should meet freshness targets by event type.</w:t>
      </w:r>
    </w:p>
    <w:p>
      <w:pPr>
        <w:spacing w:after="80" w:line="269" w:lineRule="auto"/>
        <w:ind w:left="540" w:hanging="271"/>
      </w:pPr>
      <w:r>
        <w:rPr>
          <w:rFonts w:ascii="Arial" w:hAnsi="Arial"/>
          <w:b/>
          <w:color w:val="C45A2A"/>
          <w:sz w:val="21"/>
        </w:rPr>
        <w:t xml:space="preserve">• </w:t>
      </w:r>
      <w:r>
        <w:rPr>
          <w:rFonts w:ascii="Arial" w:hAnsi="Arial"/>
          <w:color w:val="17212B"/>
          <w:sz w:val="21"/>
        </w:rPr>
        <w:t>Transactional actions should optimize for correctness before conversational speed.</w:t>
      </w:r>
    </w:p>
    <w:p>
      <w:pPr>
        <w:pStyle w:val="Heading2"/>
      </w:pPr>
      <w:r>
        <w:t>Security and privacy</w:t>
      </w:r>
    </w:p>
    <w:p>
      <w:pPr>
        <w:spacing w:after="80" w:line="269" w:lineRule="auto"/>
        <w:ind w:left="540" w:hanging="271"/>
      </w:pPr>
      <w:r>
        <w:rPr>
          <w:rFonts w:ascii="Arial" w:hAnsi="Arial"/>
          <w:b/>
          <w:color w:val="C45A2A"/>
          <w:sz w:val="21"/>
        </w:rPr>
        <w:t xml:space="preserve">• </w:t>
      </w:r>
      <w:r>
        <w:rPr>
          <w:rFonts w:ascii="Arial" w:hAnsi="Arial"/>
          <w:color w:val="17212B"/>
          <w:sz w:val="21"/>
        </w:rPr>
        <w:t>Encryption in transit and at rest.</w:t>
      </w:r>
    </w:p>
    <w:p>
      <w:pPr>
        <w:spacing w:after="80" w:line="269" w:lineRule="auto"/>
        <w:ind w:left="540" w:hanging="271"/>
      </w:pPr>
      <w:r>
        <w:rPr>
          <w:rFonts w:ascii="Arial" w:hAnsi="Arial"/>
          <w:b/>
          <w:color w:val="C45A2A"/>
          <w:sz w:val="21"/>
        </w:rPr>
        <w:t xml:space="preserve">• </w:t>
      </w:r>
      <w:r>
        <w:rPr>
          <w:rFonts w:ascii="Arial" w:hAnsi="Arial"/>
          <w:color w:val="17212B"/>
          <w:sz w:val="21"/>
        </w:rPr>
        <w:t>Short-lived scoped credentials for tool calls.</w:t>
      </w:r>
    </w:p>
    <w:p>
      <w:pPr>
        <w:spacing w:after="80" w:line="269" w:lineRule="auto"/>
        <w:ind w:left="540" w:hanging="271"/>
      </w:pPr>
      <w:r>
        <w:rPr>
          <w:rFonts w:ascii="Arial" w:hAnsi="Arial"/>
          <w:b/>
          <w:color w:val="C45A2A"/>
          <w:sz w:val="21"/>
        </w:rPr>
        <w:t xml:space="preserve">• </w:t>
      </w:r>
      <w:r>
        <w:rPr>
          <w:rFonts w:ascii="Arial" w:hAnsi="Arial"/>
          <w:color w:val="17212B"/>
          <w:sz w:val="21"/>
        </w:rPr>
        <w:t>Strict isolation of client, household and employee-development data.</w:t>
      </w:r>
    </w:p>
    <w:p>
      <w:pPr>
        <w:spacing w:after="80" w:line="269" w:lineRule="auto"/>
        <w:ind w:left="540" w:hanging="271"/>
      </w:pPr>
      <w:r>
        <w:rPr>
          <w:rFonts w:ascii="Arial" w:hAnsi="Arial"/>
          <w:b/>
          <w:color w:val="C45A2A"/>
          <w:sz w:val="21"/>
        </w:rPr>
        <w:t xml:space="preserve">• </w:t>
      </w:r>
      <w:r>
        <w:rPr>
          <w:rFonts w:ascii="Arial" w:hAnsi="Arial"/>
          <w:color w:val="17212B"/>
          <w:sz w:val="21"/>
        </w:rPr>
        <w:t>Prompt-injection and malicious-content defenses for external and uploaded content.</w:t>
      </w:r>
    </w:p>
    <w:p>
      <w:pPr>
        <w:spacing w:after="80" w:line="269" w:lineRule="auto"/>
        <w:ind w:left="540" w:hanging="271"/>
      </w:pPr>
      <w:r>
        <w:rPr>
          <w:rFonts w:ascii="Arial" w:hAnsi="Arial"/>
          <w:b/>
          <w:color w:val="C45A2A"/>
          <w:sz w:val="21"/>
        </w:rPr>
        <w:t xml:space="preserve">• </w:t>
      </w:r>
      <w:r>
        <w:rPr>
          <w:rFonts w:ascii="Arial" w:hAnsi="Arial"/>
          <w:color w:val="17212B"/>
          <w:sz w:val="21"/>
        </w:rPr>
        <w:t>Data-loss prevention and output filtering.</w:t>
      </w:r>
    </w:p>
    <w:p>
      <w:pPr>
        <w:spacing w:after="80" w:line="269" w:lineRule="auto"/>
        <w:ind w:left="540" w:hanging="271"/>
      </w:pPr>
      <w:r>
        <w:rPr>
          <w:rFonts w:ascii="Arial" w:hAnsi="Arial"/>
          <w:b/>
          <w:color w:val="C45A2A"/>
          <w:sz w:val="21"/>
        </w:rPr>
        <w:t xml:space="preserve">• </w:t>
      </w:r>
      <w:r>
        <w:rPr>
          <w:rFonts w:ascii="Arial" w:hAnsi="Arial"/>
          <w:color w:val="17212B"/>
          <w:sz w:val="21"/>
        </w:rPr>
        <w:t>Consent, retention and deletion enforcement.</w:t>
      </w:r>
    </w:p>
    <w:p>
      <w:pPr>
        <w:pStyle w:val="Heading2"/>
      </w:pPr>
      <w:r>
        <w:t>Observability</w:t>
      </w:r>
    </w:p>
    <w:p>
      <w:pPr>
        <w:spacing w:after="80" w:line="269" w:lineRule="auto"/>
        <w:ind w:left="540" w:hanging="271"/>
      </w:pPr>
      <w:r>
        <w:rPr>
          <w:rFonts w:ascii="Arial" w:hAnsi="Arial"/>
          <w:b/>
          <w:color w:val="C45A2A"/>
          <w:sz w:val="21"/>
        </w:rPr>
        <w:t xml:space="preserve">• </w:t>
      </w:r>
      <w:r>
        <w:rPr>
          <w:rFonts w:ascii="Arial" w:hAnsi="Arial"/>
          <w:color w:val="17212B"/>
          <w:sz w:val="21"/>
        </w:rPr>
        <w:t>End-to-end trace identifier across Coach, agents, tools and actions.</w:t>
      </w:r>
    </w:p>
    <w:p>
      <w:pPr>
        <w:spacing w:after="80" w:line="269" w:lineRule="auto"/>
        <w:ind w:left="540" w:hanging="271"/>
      </w:pPr>
      <w:r>
        <w:rPr>
          <w:rFonts w:ascii="Arial" w:hAnsi="Arial"/>
          <w:b/>
          <w:color w:val="C45A2A"/>
          <w:sz w:val="21"/>
        </w:rPr>
        <w:t xml:space="preserve">• </w:t>
      </w:r>
      <w:r>
        <w:rPr>
          <w:rFonts w:ascii="Arial" w:hAnsi="Arial"/>
          <w:color w:val="17212B"/>
          <w:sz w:val="21"/>
        </w:rPr>
        <w:t>Model, prompt, skill, data and tool versions recorded.</w:t>
      </w:r>
    </w:p>
    <w:p>
      <w:pPr>
        <w:spacing w:after="80" w:line="269" w:lineRule="auto"/>
        <w:ind w:left="540" w:hanging="271"/>
      </w:pPr>
      <w:r>
        <w:rPr>
          <w:rFonts w:ascii="Arial" w:hAnsi="Arial"/>
          <w:b/>
          <w:color w:val="C45A2A"/>
          <w:sz w:val="21"/>
        </w:rPr>
        <w:t xml:space="preserve">• </w:t>
      </w:r>
      <w:r>
        <w:rPr>
          <w:rFonts w:ascii="Arial" w:hAnsi="Arial"/>
          <w:color w:val="17212B"/>
          <w:sz w:val="21"/>
        </w:rPr>
        <w:t>Quality, latency, cost, error and control telemetry.</w:t>
      </w:r>
    </w:p>
    <w:p>
      <w:pPr>
        <w:spacing w:after="80" w:line="269" w:lineRule="auto"/>
        <w:ind w:left="540" w:hanging="271"/>
      </w:pPr>
      <w:r>
        <w:rPr>
          <w:rFonts w:ascii="Arial" w:hAnsi="Arial"/>
          <w:b/>
          <w:color w:val="C45A2A"/>
          <w:sz w:val="21"/>
        </w:rPr>
        <w:t xml:space="preserve">• </w:t>
      </w:r>
      <w:r>
        <w:rPr>
          <w:rFonts w:ascii="Arial" w:hAnsi="Arial"/>
          <w:color w:val="17212B"/>
          <w:sz w:val="21"/>
        </w:rPr>
        <w:t>Business-journey dashboards rather than only component dashboards.</w:t>
      </w:r>
    </w:p>
    <w:p>
      <w:pPr>
        <w:pStyle w:val="Heading2"/>
      </w:pPr>
      <w:r>
        <w:t>Scalability and cost</w:t>
      </w:r>
    </w:p>
    <w:p>
      <w:pPr>
        <w:spacing w:after="80" w:line="269" w:lineRule="auto"/>
        <w:ind w:left="540" w:hanging="271"/>
      </w:pPr>
      <w:r>
        <w:rPr>
          <w:rFonts w:ascii="Arial" w:hAnsi="Arial"/>
          <w:b/>
          <w:color w:val="C45A2A"/>
          <w:sz w:val="21"/>
        </w:rPr>
        <w:t xml:space="preserve">• </w:t>
      </w:r>
      <w:r>
        <w:rPr>
          <w:rFonts w:ascii="Arial" w:hAnsi="Arial"/>
          <w:color w:val="17212B"/>
          <w:sz w:val="21"/>
        </w:rPr>
        <w:t>Event-driven activation rather than continuously running model sessions.</w:t>
      </w:r>
    </w:p>
    <w:p>
      <w:pPr>
        <w:spacing w:after="80" w:line="269" w:lineRule="auto"/>
        <w:ind w:left="540" w:hanging="271"/>
      </w:pPr>
      <w:r>
        <w:rPr>
          <w:rFonts w:ascii="Arial" w:hAnsi="Arial"/>
          <w:b/>
          <w:color w:val="C45A2A"/>
          <w:sz w:val="21"/>
        </w:rPr>
        <w:t xml:space="preserve">• </w:t>
      </w:r>
      <w:r>
        <w:rPr>
          <w:rFonts w:ascii="Arial" w:hAnsi="Arial"/>
          <w:color w:val="17212B"/>
          <w:sz w:val="21"/>
        </w:rPr>
        <w:t>Tiered models based on task complexity and risk.</w:t>
      </w:r>
    </w:p>
    <w:p>
      <w:pPr>
        <w:spacing w:after="80" w:line="269" w:lineRule="auto"/>
        <w:ind w:left="540" w:hanging="271"/>
      </w:pPr>
      <w:r>
        <w:rPr>
          <w:rFonts w:ascii="Arial" w:hAnsi="Arial"/>
          <w:b/>
          <w:color w:val="C45A2A"/>
          <w:sz w:val="21"/>
        </w:rPr>
        <w:t xml:space="preserve">• </w:t>
      </w:r>
      <w:r>
        <w:rPr>
          <w:rFonts w:ascii="Arial" w:hAnsi="Arial"/>
          <w:color w:val="17212B"/>
          <w:sz w:val="21"/>
        </w:rPr>
        <w:t>Caching only where permission, freshness and privacy rules allow.</w:t>
      </w:r>
    </w:p>
    <w:p>
      <w:pPr>
        <w:spacing w:after="80" w:line="269" w:lineRule="auto"/>
        <w:ind w:left="540" w:hanging="271"/>
      </w:pPr>
      <w:r>
        <w:rPr>
          <w:rFonts w:ascii="Arial" w:hAnsi="Arial"/>
          <w:b/>
          <w:color w:val="C45A2A"/>
          <w:sz w:val="21"/>
        </w:rPr>
        <w:t xml:space="preserve">• </w:t>
      </w:r>
      <w:r>
        <w:rPr>
          <w:rFonts w:ascii="Arial" w:hAnsi="Arial"/>
          <w:color w:val="17212B"/>
          <w:sz w:val="21"/>
        </w:rPr>
        <w:t>Batch overnight preparation for Daily Edge.</w:t>
      </w:r>
    </w:p>
    <w:p>
      <w:pPr>
        <w:spacing w:after="80" w:line="269" w:lineRule="auto"/>
        <w:ind w:left="540" w:hanging="271"/>
      </w:pPr>
      <w:r>
        <w:rPr>
          <w:rFonts w:ascii="Arial" w:hAnsi="Arial"/>
          <w:b/>
          <w:color w:val="C45A2A"/>
          <w:sz w:val="21"/>
        </w:rPr>
        <w:t xml:space="preserve">• </w:t>
      </w:r>
      <w:r>
        <w:rPr>
          <w:rFonts w:ascii="Arial" w:hAnsi="Arial"/>
          <w:color w:val="17212B"/>
          <w:sz w:val="21"/>
        </w:rPr>
        <w:t>Cost visibility by journey, persona and outcome.</w:t>
      </w:r>
    </w:p>
    <w:p>
      <w:pPr>
        <w:pStyle w:val="Heading2"/>
      </w:pPr>
      <w:r>
        <w:t>Resilience and recovery</w:t>
      </w:r>
    </w:p>
    <w:p>
      <w:pPr>
        <w:spacing w:after="80" w:line="269" w:lineRule="auto"/>
        <w:ind w:left="540" w:hanging="271"/>
      </w:pPr>
      <w:r>
        <w:rPr>
          <w:rFonts w:ascii="Arial" w:hAnsi="Arial"/>
          <w:b/>
          <w:color w:val="C45A2A"/>
          <w:sz w:val="21"/>
        </w:rPr>
        <w:t xml:space="preserve">• </w:t>
      </w:r>
      <w:r>
        <w:rPr>
          <w:rFonts w:ascii="Arial" w:hAnsi="Arial"/>
          <w:color w:val="17212B"/>
          <w:sz w:val="21"/>
        </w:rPr>
        <w:t>Safe retry and idempotency.</w:t>
      </w:r>
    </w:p>
    <w:p>
      <w:pPr>
        <w:spacing w:after="80" w:line="269" w:lineRule="auto"/>
        <w:ind w:left="540" w:hanging="271"/>
      </w:pPr>
      <w:r>
        <w:rPr>
          <w:rFonts w:ascii="Arial" w:hAnsi="Arial"/>
          <w:b/>
          <w:color w:val="C45A2A"/>
          <w:sz w:val="21"/>
        </w:rPr>
        <w:t xml:space="preserve">• </w:t>
      </w:r>
      <w:r>
        <w:rPr>
          <w:rFonts w:ascii="Arial" w:hAnsi="Arial"/>
          <w:color w:val="17212B"/>
          <w:sz w:val="21"/>
        </w:rPr>
        <w:t>Rollback or remediation plan for executable actions.</w:t>
      </w:r>
    </w:p>
    <w:p>
      <w:pPr>
        <w:spacing w:after="80" w:line="269" w:lineRule="auto"/>
        <w:ind w:left="540" w:hanging="271"/>
      </w:pPr>
      <w:r>
        <w:rPr>
          <w:rFonts w:ascii="Arial" w:hAnsi="Arial"/>
          <w:b/>
          <w:color w:val="C45A2A"/>
          <w:sz w:val="21"/>
        </w:rPr>
        <w:t xml:space="preserve">• </w:t>
      </w:r>
      <w:r>
        <w:rPr>
          <w:rFonts w:ascii="Arial" w:hAnsi="Arial"/>
          <w:color w:val="17212B"/>
          <w:sz w:val="21"/>
        </w:rPr>
        <w:t>Version rollback for skills, prompts, tools and models.</w:t>
      </w:r>
    </w:p>
    <w:p>
      <w:pPr>
        <w:spacing w:after="80" w:line="269" w:lineRule="auto"/>
        <w:ind w:left="540" w:hanging="271"/>
      </w:pPr>
      <w:r>
        <w:rPr>
          <w:rFonts w:ascii="Arial" w:hAnsi="Arial"/>
          <w:b/>
          <w:color w:val="C45A2A"/>
          <w:sz w:val="21"/>
        </w:rPr>
        <w:t xml:space="preserve">• </w:t>
      </w:r>
      <w:r>
        <w:rPr>
          <w:rFonts w:ascii="Arial" w:hAnsi="Arial"/>
          <w:color w:val="17212B"/>
          <w:sz w:val="21"/>
        </w:rPr>
        <w:t>Ability to pause an agent, skill, connector or model centrally.</w:t>
      </w:r>
    </w:p>
    <w:p>
      <w:pPr>
        <w:pStyle w:val="Heading1"/>
      </w:pPr>
      <w:r>
        <w:t>6. IMPLEMENTATION SEQUENCE</w:t>
      </w:r>
    </w:p>
    <w:p>
      <w:pPr>
        <w:pStyle w:val="Heading2"/>
      </w:pPr>
      <w:r>
        <w:t>FOUNDATION: COACH 3.0, 2026</w:t>
      </w:r>
    </w:p>
    <w:p>
      <w:pPr>
        <w:spacing w:after="80" w:line="269" w:lineRule="auto"/>
        <w:ind w:left="540" w:hanging="271"/>
      </w:pPr>
      <w:r>
        <w:rPr>
          <w:rFonts w:ascii="Arial" w:hAnsi="Arial"/>
          <w:b/>
          <w:color w:val="C45A2A"/>
          <w:sz w:val="21"/>
        </w:rPr>
        <w:t xml:space="preserve">• </w:t>
      </w:r>
      <w:r>
        <w:rPr>
          <w:rFonts w:ascii="Arial" w:hAnsi="Arial"/>
          <w:color w:val="17212B"/>
          <w:sz w:val="21"/>
        </w:rPr>
        <w:t>Stabilize routing, reliability, latency, CRM and portfolio search.</w:t>
      </w:r>
    </w:p>
    <w:p>
      <w:pPr>
        <w:spacing w:after="80" w:line="269" w:lineRule="auto"/>
        <w:ind w:left="540" w:hanging="271"/>
      </w:pPr>
      <w:r>
        <w:rPr>
          <w:rFonts w:ascii="Arial" w:hAnsi="Arial"/>
          <w:b/>
          <w:color w:val="C45A2A"/>
          <w:sz w:val="21"/>
        </w:rPr>
        <w:t xml:space="preserve">• </w:t>
      </w:r>
      <w:r>
        <w:rPr>
          <w:rFonts w:ascii="Arial" w:hAnsi="Arial"/>
          <w:color w:val="17212B"/>
          <w:sz w:val="21"/>
        </w:rPr>
        <w:t>Launch Outlook and Bing connectors.</w:t>
      </w:r>
    </w:p>
    <w:p>
      <w:pPr>
        <w:spacing w:after="80" w:line="269" w:lineRule="auto"/>
        <w:ind w:left="540" w:hanging="271"/>
      </w:pPr>
      <w:r>
        <w:rPr>
          <w:rFonts w:ascii="Arial" w:hAnsi="Arial"/>
          <w:b/>
          <w:color w:val="C45A2A"/>
          <w:sz w:val="21"/>
        </w:rPr>
        <w:t xml:space="preserve">• </w:t>
      </w:r>
      <w:r>
        <w:rPr>
          <w:rFonts w:ascii="Arial" w:hAnsi="Arial"/>
          <w:color w:val="17212B"/>
          <w:sz w:val="21"/>
        </w:rPr>
        <w:t>Establish evaluation, trace and model-gateway foundations.</w:t>
      </w:r>
    </w:p>
    <w:p>
      <w:pPr>
        <w:spacing w:after="80" w:line="269" w:lineRule="auto"/>
        <w:ind w:left="540" w:hanging="271"/>
      </w:pPr>
      <w:r>
        <w:rPr>
          <w:rFonts w:ascii="Arial" w:hAnsi="Arial"/>
          <w:b/>
          <w:color w:val="C45A2A"/>
          <w:sz w:val="21"/>
        </w:rPr>
        <w:t xml:space="preserve">• </w:t>
      </w:r>
      <w:r>
        <w:rPr>
          <w:rFonts w:ascii="Arial" w:hAnsi="Arial"/>
          <w:color w:val="17212B"/>
          <w:sz w:val="21"/>
        </w:rPr>
        <w:t>Release prepare-only Assists and Action Center.</w:t>
      </w:r>
    </w:p>
    <w:p>
      <w:pPr>
        <w:spacing w:after="80" w:line="269" w:lineRule="auto"/>
        <w:ind w:left="540" w:hanging="271"/>
      </w:pPr>
      <w:r>
        <w:rPr>
          <w:rFonts w:ascii="Arial" w:hAnsi="Arial"/>
          <w:b/>
          <w:color w:val="C45A2A"/>
          <w:sz w:val="21"/>
        </w:rPr>
        <w:t xml:space="preserve">• </w:t>
      </w:r>
      <w:r>
        <w:rPr>
          <w:rFonts w:ascii="Arial" w:hAnsi="Arial"/>
          <w:color w:val="17212B"/>
          <w:sz w:val="21"/>
        </w:rPr>
        <w:t>Create the initial skill and agent registry.</w:t>
      </w:r>
    </w:p>
    <w:p>
      <w:pPr>
        <w:pStyle w:val="Heading2"/>
      </w:pPr>
      <w:r>
        <w:t>PROACTIVE PLATFORM: LATE 2026 THROUGH EARLY 2027</w:t>
      </w:r>
    </w:p>
    <w:p>
      <w:pPr>
        <w:spacing w:after="80" w:line="269" w:lineRule="auto"/>
        <w:ind w:left="540" w:hanging="271"/>
      </w:pPr>
      <w:r>
        <w:rPr>
          <w:rFonts w:ascii="Arial" w:hAnsi="Arial"/>
          <w:b/>
          <w:color w:val="C45A2A"/>
          <w:sz w:val="21"/>
        </w:rPr>
        <w:t xml:space="preserve">• </w:t>
      </w:r>
      <w:r>
        <w:rPr>
          <w:rFonts w:ascii="Arial" w:hAnsi="Arial"/>
          <w:color w:val="17212B"/>
          <w:sz w:val="21"/>
        </w:rPr>
        <w:t>Build the common event contract and initial event adapters.</w:t>
      </w:r>
    </w:p>
    <w:p>
      <w:pPr>
        <w:spacing w:after="80" w:line="269" w:lineRule="auto"/>
        <w:ind w:left="540" w:hanging="271"/>
      </w:pPr>
      <w:r>
        <w:rPr>
          <w:rFonts w:ascii="Arial" w:hAnsi="Arial"/>
          <w:b/>
          <w:color w:val="C45A2A"/>
          <w:sz w:val="21"/>
        </w:rPr>
        <w:t xml:space="preserve">• </w:t>
      </w:r>
      <w:r>
        <w:rPr>
          <w:rFonts w:ascii="Arial" w:hAnsi="Arial"/>
          <w:color w:val="17212B"/>
          <w:sz w:val="21"/>
        </w:rPr>
        <w:t>Launch Daily Edge and attention ranking.</w:t>
      </w:r>
    </w:p>
    <w:p>
      <w:pPr>
        <w:spacing w:after="80" w:line="269" w:lineRule="auto"/>
        <w:ind w:left="540" w:hanging="271"/>
      </w:pPr>
      <w:r>
        <w:rPr>
          <w:rFonts w:ascii="Arial" w:hAnsi="Arial"/>
          <w:b/>
          <w:color w:val="C45A2A"/>
          <w:sz w:val="21"/>
        </w:rPr>
        <w:t xml:space="preserve">• </w:t>
      </w:r>
      <w:r>
        <w:rPr>
          <w:rFonts w:ascii="Arial" w:hAnsi="Arial"/>
          <w:color w:val="17212B"/>
          <w:sz w:val="21"/>
        </w:rPr>
        <w:t>Establish commitment ledger.</w:t>
      </w:r>
    </w:p>
    <w:p>
      <w:pPr>
        <w:spacing w:after="80" w:line="269" w:lineRule="auto"/>
        <w:ind w:left="540" w:hanging="271"/>
      </w:pPr>
      <w:r>
        <w:rPr>
          <w:rFonts w:ascii="Arial" w:hAnsi="Arial"/>
          <w:b/>
          <w:color w:val="C45A2A"/>
          <w:sz w:val="21"/>
        </w:rPr>
        <w:t xml:space="preserve">• </w:t>
      </w:r>
      <w:r>
        <w:rPr>
          <w:rFonts w:ascii="Arial" w:hAnsi="Arial"/>
          <w:color w:val="17212B"/>
          <w:sz w:val="21"/>
        </w:rPr>
        <w:t>Pilot Client Agent memory with fact and inference separation.</w:t>
      </w:r>
    </w:p>
    <w:p>
      <w:pPr>
        <w:spacing w:after="80" w:line="269" w:lineRule="auto"/>
        <w:ind w:left="540" w:hanging="271"/>
      </w:pPr>
      <w:r>
        <w:rPr>
          <w:rFonts w:ascii="Arial" w:hAnsi="Arial"/>
          <w:b/>
          <w:color w:val="C45A2A"/>
          <w:sz w:val="21"/>
        </w:rPr>
        <w:t xml:space="preserve">• </w:t>
      </w:r>
      <w:r>
        <w:rPr>
          <w:rFonts w:ascii="Arial" w:hAnsi="Arial"/>
          <w:color w:val="17212B"/>
          <w:sz w:val="21"/>
        </w:rPr>
        <w:t>Add advisor validation flows.</w:t>
      </w:r>
    </w:p>
    <w:p>
      <w:pPr>
        <w:spacing w:after="80" w:line="269" w:lineRule="auto"/>
        <w:ind w:left="540" w:hanging="271"/>
      </w:pPr>
      <w:r>
        <w:rPr>
          <w:rFonts w:ascii="Arial" w:hAnsi="Arial"/>
          <w:b/>
          <w:color w:val="C45A2A"/>
          <w:sz w:val="21"/>
        </w:rPr>
        <w:t xml:space="preserve">• </w:t>
      </w:r>
      <w:r>
        <w:rPr>
          <w:rFonts w:ascii="Arial" w:hAnsi="Arial"/>
          <w:color w:val="17212B"/>
          <w:sz w:val="21"/>
        </w:rPr>
        <w:t>Pilot Power Friday under a separate privacy model.</w:t>
      </w:r>
    </w:p>
    <w:p>
      <w:pPr>
        <w:pStyle w:val="Heading2"/>
      </w:pPr>
      <w:r>
        <w:t>RELATIONSHIP OPERATING SYSTEM: 2027</w:t>
      </w:r>
    </w:p>
    <w:p>
      <w:pPr>
        <w:spacing w:after="80" w:line="269" w:lineRule="auto"/>
        <w:ind w:left="540" w:hanging="271"/>
      </w:pPr>
      <w:r>
        <w:rPr>
          <w:rFonts w:ascii="Arial" w:hAnsi="Arial"/>
          <w:b/>
          <w:color w:val="C45A2A"/>
          <w:sz w:val="21"/>
        </w:rPr>
        <w:t xml:space="preserve">• </w:t>
      </w:r>
      <w:r>
        <w:rPr>
          <w:rFonts w:ascii="Arial" w:hAnsi="Arial"/>
          <w:color w:val="17212B"/>
          <w:sz w:val="21"/>
        </w:rPr>
        <w:t>Scale relationship graph, memory and coordinated action state.</w:t>
      </w:r>
    </w:p>
    <w:p>
      <w:pPr>
        <w:spacing w:after="80" w:line="269" w:lineRule="auto"/>
        <w:ind w:left="540" w:hanging="271"/>
      </w:pPr>
      <w:r>
        <w:rPr>
          <w:rFonts w:ascii="Arial" w:hAnsi="Arial"/>
          <w:b/>
          <w:color w:val="C45A2A"/>
          <w:sz w:val="21"/>
        </w:rPr>
        <w:t xml:space="preserve">• </w:t>
      </w:r>
      <w:r>
        <w:rPr>
          <w:rFonts w:ascii="Arial" w:hAnsi="Arial"/>
          <w:color w:val="17212B"/>
          <w:sz w:val="21"/>
        </w:rPr>
        <w:t>Launch Hive v1 and Expertise Compiler.</w:t>
      </w:r>
    </w:p>
    <w:p>
      <w:pPr>
        <w:spacing w:after="80" w:line="269" w:lineRule="auto"/>
        <w:ind w:left="540" w:hanging="271"/>
      </w:pPr>
      <w:r>
        <w:rPr>
          <w:rFonts w:ascii="Arial" w:hAnsi="Arial"/>
          <w:b/>
          <w:color w:val="C45A2A"/>
          <w:sz w:val="21"/>
        </w:rPr>
        <w:t xml:space="preserve">• </w:t>
      </w:r>
      <w:r>
        <w:rPr>
          <w:rFonts w:ascii="Arial" w:hAnsi="Arial"/>
          <w:color w:val="17212B"/>
          <w:sz w:val="21"/>
        </w:rPr>
        <w:t>Pilot specialist matching and outcome feedback.</w:t>
      </w:r>
    </w:p>
    <w:p>
      <w:pPr>
        <w:spacing w:after="80" w:line="269" w:lineRule="auto"/>
        <w:ind w:left="540" w:hanging="271"/>
      </w:pPr>
      <w:r>
        <w:rPr>
          <w:rFonts w:ascii="Arial" w:hAnsi="Arial"/>
          <w:b/>
          <w:color w:val="C45A2A"/>
          <w:sz w:val="21"/>
        </w:rPr>
        <w:t xml:space="preserve">• </w:t>
      </w:r>
      <w:r>
        <w:rPr>
          <w:rFonts w:ascii="Arial" w:hAnsi="Arial"/>
          <w:color w:val="17212B"/>
          <w:sz w:val="21"/>
        </w:rPr>
        <w:t>Expand execute-with-approval workflows.</w:t>
      </w:r>
    </w:p>
    <w:p>
      <w:pPr>
        <w:spacing w:after="80" w:line="269" w:lineRule="auto"/>
        <w:ind w:left="540" w:hanging="271"/>
      </w:pPr>
      <w:r>
        <w:rPr>
          <w:rFonts w:ascii="Arial" w:hAnsi="Arial"/>
          <w:b/>
          <w:color w:val="C45A2A"/>
          <w:sz w:val="21"/>
        </w:rPr>
        <w:t xml:space="preserve">• </w:t>
      </w:r>
      <w:r>
        <w:rPr>
          <w:rFonts w:ascii="Arial" w:hAnsi="Arial"/>
          <w:color w:val="17212B"/>
          <w:sz w:val="21"/>
        </w:rPr>
        <w:t>Add leadership and operations workbenches.</w:t>
      </w:r>
    </w:p>
    <w:p>
      <w:pPr>
        <w:spacing w:after="80" w:line="269" w:lineRule="auto"/>
        <w:ind w:left="540" w:hanging="271"/>
      </w:pPr>
      <w:r>
        <w:rPr>
          <w:rFonts w:ascii="Arial" w:hAnsi="Arial"/>
          <w:b/>
          <w:color w:val="C45A2A"/>
          <w:sz w:val="21"/>
        </w:rPr>
        <w:t xml:space="preserve">• </w:t>
      </w:r>
      <w:r>
        <w:rPr>
          <w:rFonts w:ascii="Arial" w:hAnsi="Arial"/>
          <w:color w:val="17212B"/>
          <w:sz w:val="21"/>
        </w:rPr>
        <w:t>Launch Simulation Academy.</w:t>
      </w:r>
    </w:p>
    <w:p>
      <w:pPr>
        <w:spacing w:after="80" w:line="269" w:lineRule="auto"/>
        <w:ind w:left="540" w:hanging="271"/>
      </w:pPr>
      <w:r>
        <w:rPr>
          <w:rFonts w:ascii="Arial" w:hAnsi="Arial"/>
          <w:b/>
          <w:color w:val="C45A2A"/>
          <w:sz w:val="21"/>
        </w:rPr>
        <w:t xml:space="preserve">• </w:t>
      </w:r>
      <w:r>
        <w:rPr>
          <w:rFonts w:ascii="Arial" w:hAnsi="Arial"/>
          <w:color w:val="17212B"/>
          <w:sz w:val="21"/>
        </w:rPr>
        <w:t>Test intelligent meeting workspace with synthetic and selected client cases.</w:t>
      </w:r>
    </w:p>
    <w:p>
      <w:pPr>
        <w:pStyle w:val="Heading2"/>
      </w:pPr>
      <w:r>
        <w:t>CONTROLLED EXECUTION AND CLIENT EXPERIENCE: 2028</w:t>
      </w:r>
    </w:p>
    <w:p>
      <w:pPr>
        <w:spacing w:after="80" w:line="269" w:lineRule="auto"/>
        <w:ind w:left="540" w:hanging="271"/>
      </w:pPr>
      <w:r>
        <w:rPr>
          <w:rFonts w:ascii="Arial" w:hAnsi="Arial"/>
          <w:b/>
          <w:color w:val="C45A2A"/>
          <w:sz w:val="21"/>
        </w:rPr>
        <w:t xml:space="preserve">• </w:t>
      </w:r>
      <w:r>
        <w:rPr>
          <w:rFonts w:ascii="Arial" w:hAnsi="Arial"/>
          <w:color w:val="17212B"/>
          <w:sz w:val="21"/>
        </w:rPr>
        <w:t>Scale Agent and Skill Foundry.</w:t>
      </w:r>
    </w:p>
    <w:p>
      <w:pPr>
        <w:spacing w:after="80" w:line="269" w:lineRule="auto"/>
        <w:ind w:left="540" w:hanging="271"/>
      </w:pPr>
      <w:r>
        <w:rPr>
          <w:rFonts w:ascii="Arial" w:hAnsi="Arial"/>
          <w:b/>
          <w:color w:val="C45A2A"/>
          <w:sz w:val="21"/>
        </w:rPr>
        <w:t xml:space="preserve">• </w:t>
      </w:r>
      <w:r>
        <w:rPr>
          <w:rFonts w:ascii="Arial" w:hAnsi="Arial"/>
          <w:color w:val="17212B"/>
          <w:sz w:val="21"/>
        </w:rPr>
        <w:t>Add bounded autonomy for proven low-risk workflows.</w:t>
      </w:r>
    </w:p>
    <w:p>
      <w:pPr>
        <w:spacing w:after="80" w:line="269" w:lineRule="auto"/>
        <w:ind w:left="540" w:hanging="271"/>
      </w:pPr>
      <w:r>
        <w:rPr>
          <w:rFonts w:ascii="Arial" w:hAnsi="Arial"/>
          <w:b/>
          <w:color w:val="C45A2A"/>
          <w:sz w:val="21"/>
        </w:rPr>
        <w:t xml:space="preserve">• </w:t>
      </w:r>
      <w:r>
        <w:rPr>
          <w:rFonts w:ascii="Arial" w:hAnsi="Arial"/>
          <w:color w:val="17212B"/>
          <w:sz w:val="21"/>
        </w:rPr>
        <w:t>Expand operations exception handling and deterministic integrations.</w:t>
      </w:r>
    </w:p>
    <w:p>
      <w:pPr>
        <w:spacing w:after="80" w:line="269" w:lineRule="auto"/>
        <w:ind w:left="540" w:hanging="271"/>
      </w:pPr>
      <w:r>
        <w:rPr>
          <w:rFonts w:ascii="Arial" w:hAnsi="Arial"/>
          <w:b/>
          <w:color w:val="C45A2A"/>
          <w:sz w:val="21"/>
        </w:rPr>
        <w:t xml:space="preserve">• </w:t>
      </w:r>
      <w:r>
        <w:rPr>
          <w:rFonts w:ascii="Arial" w:hAnsi="Arial"/>
          <w:color w:val="17212B"/>
          <w:sz w:val="21"/>
        </w:rPr>
        <w:t>Scale flagship intelligent meeting experiences.</w:t>
      </w:r>
    </w:p>
    <w:p>
      <w:pPr>
        <w:spacing w:after="80" w:line="269" w:lineRule="auto"/>
        <w:ind w:left="540" w:hanging="271"/>
      </w:pPr>
      <w:r>
        <w:rPr>
          <w:rFonts w:ascii="Arial" w:hAnsi="Arial"/>
          <w:b/>
          <w:color w:val="C45A2A"/>
          <w:sz w:val="21"/>
        </w:rPr>
        <w:t xml:space="preserve">• </w:t>
      </w:r>
      <w:r>
        <w:rPr>
          <w:rFonts w:ascii="Arial" w:hAnsi="Arial"/>
          <w:color w:val="17212B"/>
          <w:sz w:val="21"/>
        </w:rPr>
        <w:t>Pilot and expand client companion.</w:t>
      </w:r>
    </w:p>
    <w:p>
      <w:pPr>
        <w:spacing w:after="80" w:line="269" w:lineRule="auto"/>
        <w:ind w:left="540" w:hanging="271"/>
      </w:pPr>
      <w:r>
        <w:rPr>
          <w:rFonts w:ascii="Arial" w:hAnsi="Arial"/>
          <w:b/>
          <w:color w:val="C45A2A"/>
          <w:sz w:val="21"/>
        </w:rPr>
        <w:t xml:space="preserve">• </w:t>
      </w:r>
      <w:r>
        <w:rPr>
          <w:rFonts w:ascii="Arial" w:hAnsi="Arial"/>
          <w:color w:val="17212B"/>
          <w:sz w:val="21"/>
        </w:rPr>
        <w:t>Preserve prospect-to-client memory through onboarding.</w:t>
      </w:r>
    </w:p>
    <w:p>
      <w:pPr>
        <w:spacing w:after="80" w:line="269" w:lineRule="auto"/>
        <w:ind w:left="540" w:hanging="271"/>
      </w:pPr>
      <w:r>
        <w:rPr>
          <w:rFonts w:ascii="Arial" w:hAnsi="Arial"/>
          <w:b/>
          <w:color w:val="C45A2A"/>
          <w:sz w:val="21"/>
        </w:rPr>
        <w:t xml:space="preserve">• </w:t>
      </w:r>
      <w:r>
        <w:rPr>
          <w:rFonts w:ascii="Arial" w:hAnsi="Arial"/>
          <w:color w:val="17212B"/>
          <w:sz w:val="21"/>
        </w:rPr>
        <w:t>Add client protection capabilities.</w:t>
      </w:r>
    </w:p>
    <w:p>
      <w:pPr>
        <w:pStyle w:val="Heading2"/>
      </w:pPr>
      <w:r>
        <w:t>AI-NATIVE SCALE: 2029 AND BEYOND</w:t>
      </w:r>
    </w:p>
    <w:p>
      <w:pPr>
        <w:spacing w:after="80" w:line="269" w:lineRule="auto"/>
        <w:ind w:left="540" w:hanging="271"/>
      </w:pPr>
      <w:r>
        <w:rPr>
          <w:rFonts w:ascii="Arial" w:hAnsi="Arial"/>
          <w:b/>
          <w:color w:val="C45A2A"/>
          <w:sz w:val="21"/>
        </w:rPr>
        <w:t xml:space="preserve">• </w:t>
      </w:r>
      <w:r>
        <w:rPr>
          <w:rFonts w:ascii="Arial" w:hAnsi="Arial"/>
          <w:color w:val="17212B"/>
          <w:sz w:val="21"/>
        </w:rPr>
        <w:t>Client Agent standard for every relationship.</w:t>
      </w:r>
    </w:p>
    <w:p>
      <w:pPr>
        <w:spacing w:after="80" w:line="269" w:lineRule="auto"/>
        <w:ind w:left="540" w:hanging="271"/>
      </w:pPr>
      <w:r>
        <w:rPr>
          <w:rFonts w:ascii="Arial" w:hAnsi="Arial"/>
          <w:b/>
          <w:color w:val="C45A2A"/>
          <w:sz w:val="21"/>
        </w:rPr>
        <w:t xml:space="preserve">• </w:t>
      </w:r>
      <w:r>
        <w:rPr>
          <w:rFonts w:ascii="Arial" w:hAnsi="Arial"/>
          <w:color w:val="17212B"/>
          <w:sz w:val="21"/>
        </w:rPr>
        <w:t>Whole-firm intelligence routing.</w:t>
      </w:r>
    </w:p>
    <w:p>
      <w:pPr>
        <w:spacing w:after="80" w:line="269" w:lineRule="auto"/>
        <w:ind w:left="540" w:hanging="271"/>
      </w:pPr>
      <w:r>
        <w:rPr>
          <w:rFonts w:ascii="Arial" w:hAnsi="Arial"/>
          <w:b/>
          <w:color w:val="C45A2A"/>
          <w:sz w:val="21"/>
        </w:rPr>
        <w:t xml:space="preserve">• </w:t>
      </w:r>
      <w:r>
        <w:rPr>
          <w:rFonts w:ascii="Arial" w:hAnsi="Arial"/>
          <w:color w:val="17212B"/>
          <w:sz w:val="21"/>
        </w:rPr>
        <w:t>Broader controlled execution.</w:t>
      </w:r>
    </w:p>
    <w:p>
      <w:pPr>
        <w:spacing w:after="80" w:line="269" w:lineRule="auto"/>
        <w:ind w:left="540" w:hanging="271"/>
      </w:pPr>
      <w:r>
        <w:rPr>
          <w:rFonts w:ascii="Arial" w:hAnsi="Arial"/>
          <w:b/>
          <w:color w:val="C45A2A"/>
          <w:sz w:val="21"/>
        </w:rPr>
        <w:t xml:space="preserve">• </w:t>
      </w:r>
      <w:r>
        <w:rPr>
          <w:rFonts w:ascii="Arial" w:hAnsi="Arial"/>
          <w:color w:val="17212B"/>
          <w:sz w:val="21"/>
        </w:rPr>
        <w:t>Client companion and intelligent meetings across channels.</w:t>
      </w:r>
    </w:p>
    <w:p>
      <w:pPr>
        <w:spacing w:after="80" w:line="269" w:lineRule="auto"/>
        <w:ind w:left="540" w:hanging="271"/>
      </w:pPr>
      <w:r>
        <w:rPr>
          <w:rFonts w:ascii="Arial" w:hAnsi="Arial"/>
          <w:b/>
          <w:color w:val="C45A2A"/>
          <w:sz w:val="21"/>
        </w:rPr>
        <w:t xml:space="preserve">• </w:t>
      </w:r>
      <w:r>
        <w:rPr>
          <w:rFonts w:ascii="Arial" w:hAnsi="Arial"/>
          <w:color w:val="17212B"/>
          <w:sz w:val="21"/>
        </w:rPr>
        <w:t>Secure interaction with client and family-office agents where appropriate.</w:t>
      </w:r>
    </w:p>
    <w:p>
      <w:pPr>
        <w:spacing w:after="80" w:line="269" w:lineRule="auto"/>
        <w:ind w:left="540" w:hanging="271"/>
      </w:pPr>
      <w:r>
        <w:rPr>
          <w:rFonts w:ascii="Arial" w:hAnsi="Arial"/>
          <w:b/>
          <w:color w:val="C45A2A"/>
          <w:sz w:val="21"/>
        </w:rPr>
        <w:t xml:space="preserve">• </w:t>
      </w:r>
      <w:r>
        <w:rPr>
          <w:rFonts w:ascii="Arial" w:hAnsi="Arial"/>
          <w:color w:val="17212B"/>
          <w:sz w:val="21"/>
        </w:rPr>
        <w:t>Outcome-driven optimization across relationships, people, ideas and workflows.</w:t>
      </w:r>
    </w:p>
    <w:p>
      <w:pPr>
        <w:pStyle w:val="Heading1"/>
      </w:pPr>
      <w:r>
        <w:t>7. OWNERSHIP MODEL</w:t>
      </w:r>
    </w:p>
    <w:p>
      <w:pPr>
        <w:pStyle w:val="Heading2"/>
      </w:pPr>
      <w:r>
        <w:t>Coach Orchestration Platform</w:t>
      </w:r>
    </w:p>
    <w:p>
      <w:r>
        <w:rPr>
          <w:rFonts w:ascii="Arial" w:hAnsi="Arial"/>
          <w:color w:val="17212B"/>
          <w:sz w:val="21"/>
        </w:rPr>
        <w:t>Owns intent resolution, planning, routing, model gateway, tool invocation, session state and end-to-end traces.</w:t>
      </w:r>
    </w:p>
    <w:p>
      <w:pPr>
        <w:pStyle w:val="Heading2"/>
      </w:pPr>
      <w:r>
        <w:t>Client Intelligence Platform</w:t>
      </w:r>
    </w:p>
    <w:p>
      <w:r>
        <w:rPr>
          <w:rFonts w:ascii="Arial" w:hAnsi="Arial"/>
          <w:color w:val="17212B"/>
          <w:sz w:val="21"/>
        </w:rPr>
        <w:t>Owns relationship graph, memory, commitment ledger, validation, subscriptions and coordinated relationship state.</w:t>
      </w:r>
    </w:p>
    <w:p>
      <w:pPr>
        <w:pStyle w:val="Heading2"/>
      </w:pPr>
      <w:r>
        <w:t>Domain Product Teams</w:t>
      </w:r>
    </w:p>
    <w:p>
      <w:r>
        <w:rPr>
          <w:rFonts w:ascii="Arial" w:hAnsi="Arial"/>
          <w:color w:val="17212B"/>
          <w:sz w:val="21"/>
        </w:rPr>
        <w:t>Own business skills, domain agents, authoritative data contracts, business evaluations and outcome definitions.</w:t>
      </w:r>
    </w:p>
    <w:p>
      <w:pPr>
        <w:pStyle w:val="Heading2"/>
      </w:pPr>
      <w:r>
        <w:t>Execution Platform</w:t>
      </w:r>
    </w:p>
    <w:p>
      <w:r>
        <w:rPr>
          <w:rFonts w:ascii="Arial" w:hAnsi="Arial"/>
          <w:color w:val="17212B"/>
          <w:sz w:val="21"/>
        </w:rPr>
        <w:t>Owns Action Center, approvals, deterministic connectors, action state, receipts, reconciliation and exception infrastructure.</w:t>
      </w:r>
    </w:p>
    <w:p>
      <w:pPr>
        <w:pStyle w:val="Heading2"/>
      </w:pPr>
      <w:r>
        <w:t>Hive and Expertise Platform</w:t>
      </w:r>
    </w:p>
    <w:p>
      <w:r>
        <w:rPr>
          <w:rFonts w:ascii="Arial" w:hAnsi="Arial"/>
          <w:color w:val="17212B"/>
          <w:sz w:val="21"/>
        </w:rPr>
        <w:t>Owns aggregation, trend intelligence, Expertise Objects, matching and specialist outcome feedback.</w:t>
      </w:r>
    </w:p>
    <w:p>
      <w:pPr>
        <w:pStyle w:val="Heading2"/>
      </w:pPr>
      <w:r>
        <w:t>Trust Platform and Control Partners</w:t>
      </w:r>
    </w:p>
    <w:p>
      <w:r>
        <w:rPr>
          <w:rFonts w:ascii="Arial" w:hAnsi="Arial"/>
          <w:color w:val="17212B"/>
          <w:sz w:val="21"/>
        </w:rPr>
        <w:t>Own identity, entitlements, consent, policy enforcement, evaluation standards, audit, monitoring and release gates in partnership with risk, legal, compliance, supervision, cybersecurity and operations.</w:t>
      </w:r>
    </w:p>
    <w:p>
      <w:pPr>
        <w:pStyle w:val="Heading2"/>
      </w:pPr>
      <w:r>
        <w:t>Experience Teams</w:t>
      </w:r>
    </w:p>
    <w:p>
      <w:r>
        <w:rPr>
          <w:rFonts w:ascii="Arial" w:hAnsi="Arial"/>
          <w:color w:val="17212B"/>
          <w:sz w:val="21"/>
        </w:rPr>
        <w:t>Own role-specific journeys across Coach, mobile, leadership, operations, meeting rooms, client companion, Power Friday and simulation while reusing the shared platform.</w:t>
      </w:r>
    </w:p>
    <w:p>
      <w:r>
        <w:rPr>
          <w:rFonts w:ascii="Arial" w:hAnsi="Arial"/>
          <w:color w:val="17212B"/>
          <w:sz w:val="21"/>
        </w:rPr>
        <w:t>Each lighthouse journey should have one accountable end-to-end business owner across these platform boundaries.</w:t>
      </w:r>
    </w:p>
    <w:p>
      <w:pPr>
        <w:pStyle w:val="Heading1"/>
      </w:pPr>
      <w:r>
        <w:t>8. ARCHITECTURE DECISIONS TO MAKE EARLY</w:t>
      </w:r>
    </w:p>
    <w:p>
      <w:pPr>
        <w:spacing w:after="80" w:line="269" w:lineRule="auto"/>
        <w:ind w:left="540" w:hanging="271"/>
      </w:pPr>
      <w:r>
        <w:rPr>
          <w:rFonts w:ascii="Arial" w:hAnsi="Arial"/>
          <w:color w:val="17212B"/>
          <w:sz w:val="21"/>
        </w:rPr>
        <w:t xml:space="preserve">1. </w:t>
      </w:r>
      <w:r>
        <w:rPr>
          <w:rFonts w:ascii="Arial" w:hAnsi="Arial"/>
          <w:color w:val="17212B"/>
          <w:sz w:val="21"/>
        </w:rPr>
        <w:t>Define the canonical client and household identifier strategy.</w:t>
      </w:r>
    </w:p>
    <w:p>
      <w:pPr>
        <w:spacing w:after="80" w:line="269" w:lineRule="auto"/>
        <w:ind w:left="540" w:hanging="271"/>
      </w:pPr>
      <w:r>
        <w:rPr>
          <w:rFonts w:ascii="Arial" w:hAnsi="Arial"/>
          <w:color w:val="17212B"/>
          <w:sz w:val="21"/>
        </w:rPr>
        <w:t xml:space="preserve">2. </w:t>
      </w:r>
      <w:r>
        <w:rPr>
          <w:rFonts w:ascii="Arial" w:hAnsi="Arial"/>
          <w:color w:val="17212B"/>
          <w:sz w:val="21"/>
        </w:rPr>
        <w:t>Agree which system is authoritative for each category of relationship fact.</w:t>
      </w:r>
    </w:p>
    <w:p>
      <w:pPr>
        <w:spacing w:after="80" w:line="269" w:lineRule="auto"/>
        <w:ind w:left="540" w:hanging="271"/>
      </w:pPr>
      <w:r>
        <w:rPr>
          <w:rFonts w:ascii="Arial" w:hAnsi="Arial"/>
          <w:color w:val="17212B"/>
          <w:sz w:val="21"/>
        </w:rPr>
        <w:t xml:space="preserve">3. </w:t>
      </w:r>
      <w:r>
        <w:rPr>
          <w:rFonts w:ascii="Arial" w:hAnsi="Arial"/>
          <w:color w:val="17212B"/>
          <w:sz w:val="21"/>
        </w:rPr>
        <w:t>Define the fact, inference, judgment and observed-signal taxonomy.</w:t>
      </w:r>
    </w:p>
    <w:p>
      <w:pPr>
        <w:spacing w:after="80" w:line="269" w:lineRule="auto"/>
        <w:ind w:left="540" w:hanging="271"/>
      </w:pPr>
      <w:r>
        <w:rPr>
          <w:rFonts w:ascii="Arial" w:hAnsi="Arial"/>
          <w:color w:val="17212B"/>
          <w:sz w:val="21"/>
        </w:rPr>
        <w:t xml:space="preserve">4. </w:t>
      </w:r>
      <w:r>
        <w:rPr>
          <w:rFonts w:ascii="Arial" w:hAnsi="Arial"/>
          <w:color w:val="17212B"/>
          <w:sz w:val="21"/>
        </w:rPr>
        <w:t>Standardize Event, Commitment, Expertise, Recommendation, Action and Outcome schemas.</w:t>
      </w:r>
    </w:p>
    <w:p>
      <w:pPr>
        <w:spacing w:after="80" w:line="269" w:lineRule="auto"/>
        <w:ind w:left="540" w:hanging="271"/>
      </w:pPr>
      <w:r>
        <w:rPr>
          <w:rFonts w:ascii="Arial" w:hAnsi="Arial"/>
          <w:color w:val="17212B"/>
          <w:sz w:val="21"/>
        </w:rPr>
        <w:t xml:space="preserve">5. </w:t>
      </w:r>
      <w:r>
        <w:rPr>
          <w:rFonts w:ascii="Arial" w:hAnsi="Arial"/>
          <w:color w:val="17212B"/>
          <w:sz w:val="21"/>
        </w:rPr>
        <w:t>Establish the skill and agent registration contract.</w:t>
      </w:r>
    </w:p>
    <w:p>
      <w:pPr>
        <w:spacing w:after="80" w:line="269" w:lineRule="auto"/>
        <w:ind w:left="540" w:hanging="271"/>
      </w:pPr>
      <w:r>
        <w:rPr>
          <w:rFonts w:ascii="Arial" w:hAnsi="Arial"/>
          <w:color w:val="17212B"/>
          <w:sz w:val="21"/>
        </w:rPr>
        <w:t xml:space="preserve">6. </w:t>
      </w:r>
      <w:r>
        <w:rPr>
          <w:rFonts w:ascii="Arial" w:hAnsi="Arial"/>
          <w:color w:val="17212B"/>
          <w:sz w:val="21"/>
        </w:rPr>
        <w:t>Agree autonomy tiers and which policy service evaluates them.</w:t>
      </w:r>
    </w:p>
    <w:p>
      <w:pPr>
        <w:spacing w:after="80" w:line="269" w:lineRule="auto"/>
        <w:ind w:left="540" w:hanging="271"/>
      </w:pPr>
      <w:r>
        <w:rPr>
          <w:rFonts w:ascii="Arial" w:hAnsi="Arial"/>
          <w:color w:val="17212B"/>
          <w:sz w:val="21"/>
        </w:rPr>
        <w:t xml:space="preserve">7. </w:t>
      </w:r>
      <w:r>
        <w:rPr>
          <w:rFonts w:ascii="Arial" w:hAnsi="Arial"/>
          <w:color w:val="17212B"/>
          <w:sz w:val="21"/>
        </w:rPr>
        <w:t>Define how Outlook, call and meeting data may be used for client memory, Autopilot and Power Friday.</w:t>
      </w:r>
    </w:p>
    <w:p>
      <w:pPr>
        <w:spacing w:after="80" w:line="269" w:lineRule="auto"/>
        <w:ind w:left="540" w:hanging="271"/>
      </w:pPr>
      <w:r>
        <w:rPr>
          <w:rFonts w:ascii="Arial" w:hAnsi="Arial"/>
          <w:color w:val="17212B"/>
          <w:sz w:val="21"/>
        </w:rPr>
        <w:t xml:space="preserve">8. </w:t>
      </w:r>
      <w:r>
        <w:rPr>
          <w:rFonts w:ascii="Arial" w:hAnsi="Arial"/>
          <w:color w:val="17212B"/>
          <w:sz w:val="21"/>
        </w:rPr>
        <w:t>Establish the Action Center as the common approval and execution boundary.</w:t>
      </w:r>
    </w:p>
    <w:p>
      <w:pPr>
        <w:spacing w:after="80" w:line="269" w:lineRule="auto"/>
        <w:ind w:left="540" w:hanging="271"/>
      </w:pPr>
      <w:r>
        <w:rPr>
          <w:rFonts w:ascii="Arial" w:hAnsi="Arial"/>
          <w:color w:val="17212B"/>
          <w:sz w:val="21"/>
        </w:rPr>
        <w:t xml:space="preserve">9. </w:t>
      </w:r>
      <w:r>
        <w:rPr>
          <w:rFonts w:ascii="Arial" w:hAnsi="Arial"/>
          <w:color w:val="17212B"/>
          <w:sz w:val="21"/>
        </w:rPr>
        <w:t>Define Hive aggregation and de-identification thresholds.</w:t>
      </w:r>
    </w:p>
    <w:p>
      <w:pPr>
        <w:spacing w:after="80" w:line="269" w:lineRule="auto"/>
        <w:ind w:left="540" w:hanging="271"/>
      </w:pPr>
      <w:r>
        <w:rPr>
          <w:rFonts w:ascii="Arial" w:hAnsi="Arial"/>
          <w:color w:val="17212B"/>
          <w:sz w:val="21"/>
        </w:rPr>
        <w:t xml:space="preserve">10. </w:t>
      </w:r>
      <w:r>
        <w:rPr>
          <w:rFonts w:ascii="Arial" w:hAnsi="Arial"/>
          <w:color w:val="17212B"/>
          <w:sz w:val="21"/>
        </w:rPr>
        <w:t>Define client notice, consent, pause and correction patterns for intelligent meetings and the client companion.</w:t>
      </w:r>
    </w:p>
    <w:p>
      <w:pPr>
        <w:spacing w:after="80" w:line="269" w:lineRule="auto"/>
        <w:ind w:left="540" w:hanging="271"/>
      </w:pPr>
      <w:r>
        <w:rPr>
          <w:rFonts w:ascii="Arial" w:hAnsi="Arial"/>
          <w:color w:val="17212B"/>
          <w:sz w:val="21"/>
        </w:rPr>
        <w:t xml:space="preserve">11. </w:t>
      </w:r>
      <w:r>
        <w:rPr>
          <w:rFonts w:ascii="Arial" w:hAnsi="Arial"/>
          <w:color w:val="17212B"/>
          <w:sz w:val="21"/>
        </w:rPr>
        <w:t>Establish model, prompt, skill and tool version traceability.</w:t>
      </w:r>
    </w:p>
    <w:p>
      <w:pPr>
        <w:spacing w:after="80" w:line="269" w:lineRule="auto"/>
        <w:ind w:left="540" w:hanging="271"/>
      </w:pPr>
      <w:r>
        <w:rPr>
          <w:rFonts w:ascii="Arial" w:hAnsi="Arial"/>
          <w:color w:val="17212B"/>
          <w:sz w:val="21"/>
        </w:rPr>
        <w:t xml:space="preserve">12. </w:t>
      </w:r>
      <w:r>
        <w:rPr>
          <w:rFonts w:ascii="Arial" w:hAnsi="Arial"/>
          <w:color w:val="17212B"/>
          <w:sz w:val="21"/>
        </w:rPr>
        <w:t>Assign platform and domain ownership before scaling production agents.</w:t>
      </w:r>
    </w:p>
    <w:p>
      <w:pPr>
        <w:pStyle w:val="Heading1"/>
      </w:pPr>
      <w:r>
        <w:t>9. PLATFORM SUCCESS MEASURES</w:t>
      </w:r>
    </w:p>
    <w:p>
      <w:pPr>
        <w:pStyle w:val="Heading2"/>
      </w:pPr>
      <w:r>
        <w:t>Orchestration quality</w:t>
      </w:r>
    </w:p>
    <w:p>
      <w:pPr>
        <w:spacing w:after="80" w:line="269" w:lineRule="auto"/>
        <w:ind w:left="540" w:hanging="271"/>
      </w:pPr>
      <w:r>
        <w:rPr>
          <w:rFonts w:ascii="Arial" w:hAnsi="Arial"/>
          <w:b/>
          <w:color w:val="C45A2A"/>
          <w:sz w:val="21"/>
        </w:rPr>
        <w:t xml:space="preserve">• </w:t>
      </w:r>
      <w:r>
        <w:rPr>
          <w:rFonts w:ascii="Arial" w:hAnsi="Arial"/>
          <w:color w:val="17212B"/>
          <w:sz w:val="21"/>
        </w:rPr>
        <w:t>Intent and entity-resolution accuracy.</w:t>
      </w:r>
    </w:p>
    <w:p>
      <w:pPr>
        <w:spacing w:after="80" w:line="269" w:lineRule="auto"/>
        <w:ind w:left="540" w:hanging="271"/>
      </w:pPr>
      <w:r>
        <w:rPr>
          <w:rFonts w:ascii="Arial" w:hAnsi="Arial"/>
          <w:b/>
          <w:color w:val="C45A2A"/>
          <w:sz w:val="21"/>
        </w:rPr>
        <w:t xml:space="preserve">• </w:t>
      </w:r>
      <w:r>
        <w:rPr>
          <w:rFonts w:ascii="Arial" w:hAnsi="Arial"/>
          <w:color w:val="17212B"/>
          <w:sz w:val="21"/>
        </w:rPr>
        <w:t>Skill and agent routing accuracy.</w:t>
      </w:r>
    </w:p>
    <w:p>
      <w:pPr>
        <w:spacing w:after="80" w:line="269" w:lineRule="auto"/>
        <w:ind w:left="540" w:hanging="271"/>
      </w:pPr>
      <w:r>
        <w:rPr>
          <w:rFonts w:ascii="Arial" w:hAnsi="Arial"/>
          <w:b/>
          <w:color w:val="C45A2A"/>
          <w:sz w:val="21"/>
        </w:rPr>
        <w:t xml:space="preserve">• </w:t>
      </w:r>
      <w:r>
        <w:rPr>
          <w:rFonts w:ascii="Arial" w:hAnsi="Arial"/>
          <w:color w:val="17212B"/>
          <w:sz w:val="21"/>
        </w:rPr>
        <w:t>Groundedness, citation and calculation quality.</w:t>
      </w:r>
    </w:p>
    <w:p>
      <w:pPr>
        <w:spacing w:after="80" w:line="269" w:lineRule="auto"/>
        <w:ind w:left="540" w:hanging="271"/>
      </w:pPr>
      <w:r>
        <w:rPr>
          <w:rFonts w:ascii="Arial" w:hAnsi="Arial"/>
          <w:b/>
          <w:color w:val="C45A2A"/>
          <w:sz w:val="21"/>
        </w:rPr>
        <w:t xml:space="preserve">• </w:t>
      </w:r>
      <w:r>
        <w:rPr>
          <w:rFonts w:ascii="Arial" w:hAnsi="Arial"/>
          <w:color w:val="17212B"/>
          <w:sz w:val="21"/>
        </w:rPr>
        <w:t>End-to-end latency and reliability.</w:t>
      </w:r>
    </w:p>
    <w:p>
      <w:pPr>
        <w:pStyle w:val="Heading2"/>
      </w:pPr>
      <w:r>
        <w:t>Client intelligence quality</w:t>
      </w:r>
    </w:p>
    <w:p>
      <w:pPr>
        <w:spacing w:after="80" w:line="269" w:lineRule="auto"/>
        <w:ind w:left="540" w:hanging="271"/>
      </w:pPr>
      <w:r>
        <w:rPr>
          <w:rFonts w:ascii="Arial" w:hAnsi="Arial"/>
          <w:b/>
          <w:color w:val="C45A2A"/>
          <w:sz w:val="21"/>
        </w:rPr>
        <w:t xml:space="preserve">• </w:t>
      </w:r>
      <w:r>
        <w:rPr>
          <w:rFonts w:ascii="Arial" w:hAnsi="Arial"/>
          <w:color w:val="17212B"/>
          <w:sz w:val="21"/>
        </w:rPr>
        <w:t>Fact accuracy and source coverage.</w:t>
      </w:r>
    </w:p>
    <w:p>
      <w:pPr>
        <w:spacing w:after="80" w:line="269" w:lineRule="auto"/>
        <w:ind w:left="540" w:hanging="271"/>
      </w:pPr>
      <w:r>
        <w:rPr>
          <w:rFonts w:ascii="Arial" w:hAnsi="Arial"/>
          <w:b/>
          <w:color w:val="C45A2A"/>
          <w:sz w:val="21"/>
        </w:rPr>
        <w:t xml:space="preserve">• </w:t>
      </w:r>
      <w:r>
        <w:rPr>
          <w:rFonts w:ascii="Arial" w:hAnsi="Arial"/>
          <w:color w:val="17212B"/>
          <w:sz w:val="21"/>
        </w:rPr>
        <w:t>Inference validation and correction rates.</w:t>
      </w:r>
    </w:p>
    <w:p>
      <w:pPr>
        <w:spacing w:after="80" w:line="269" w:lineRule="auto"/>
        <w:ind w:left="540" w:hanging="271"/>
      </w:pPr>
      <w:r>
        <w:rPr>
          <w:rFonts w:ascii="Arial" w:hAnsi="Arial"/>
          <w:b/>
          <w:color w:val="C45A2A"/>
          <w:sz w:val="21"/>
        </w:rPr>
        <w:t xml:space="preserve">• </w:t>
      </w:r>
      <w:r>
        <w:rPr>
          <w:rFonts w:ascii="Arial" w:hAnsi="Arial"/>
          <w:color w:val="17212B"/>
          <w:sz w:val="21"/>
        </w:rPr>
        <w:t>Memory freshness.</w:t>
      </w:r>
    </w:p>
    <w:p>
      <w:pPr>
        <w:spacing w:after="80" w:line="269" w:lineRule="auto"/>
        <w:ind w:left="540" w:hanging="271"/>
      </w:pPr>
      <w:r>
        <w:rPr>
          <w:rFonts w:ascii="Arial" w:hAnsi="Arial"/>
          <w:b/>
          <w:color w:val="C45A2A"/>
          <w:sz w:val="21"/>
        </w:rPr>
        <w:t xml:space="preserve">• </w:t>
      </w:r>
      <w:r>
        <w:rPr>
          <w:rFonts w:ascii="Arial" w:hAnsi="Arial"/>
          <w:color w:val="17212B"/>
          <w:sz w:val="21"/>
        </w:rPr>
        <w:t>Commitment capture and completion.</w:t>
      </w:r>
    </w:p>
    <w:p>
      <w:pPr>
        <w:pStyle w:val="Heading2"/>
      </w:pPr>
      <w:r>
        <w:t>Action quality</w:t>
      </w:r>
    </w:p>
    <w:p>
      <w:pPr>
        <w:spacing w:after="80" w:line="269" w:lineRule="auto"/>
        <w:ind w:left="540" w:hanging="271"/>
      </w:pPr>
      <w:r>
        <w:rPr>
          <w:rFonts w:ascii="Arial" w:hAnsi="Arial"/>
          <w:b/>
          <w:color w:val="C45A2A"/>
          <w:sz w:val="21"/>
        </w:rPr>
        <w:t xml:space="preserve">• </w:t>
      </w:r>
      <w:r>
        <w:rPr>
          <w:rFonts w:ascii="Arial" w:hAnsi="Arial"/>
          <w:color w:val="17212B"/>
          <w:sz w:val="21"/>
        </w:rPr>
        <w:t>Prepared-work acceptance and edit rates.</w:t>
      </w:r>
    </w:p>
    <w:p>
      <w:pPr>
        <w:spacing w:after="80" w:line="269" w:lineRule="auto"/>
        <w:ind w:left="540" w:hanging="271"/>
      </w:pPr>
      <w:r>
        <w:rPr>
          <w:rFonts w:ascii="Arial" w:hAnsi="Arial"/>
          <w:b/>
          <w:color w:val="C45A2A"/>
          <w:sz w:val="21"/>
        </w:rPr>
        <w:t xml:space="preserve">• </w:t>
      </w:r>
      <w:r>
        <w:rPr>
          <w:rFonts w:ascii="Arial" w:hAnsi="Arial"/>
          <w:color w:val="17212B"/>
          <w:sz w:val="21"/>
        </w:rPr>
        <w:t>Time from intent to action readiness.</w:t>
      </w:r>
    </w:p>
    <w:p>
      <w:pPr>
        <w:spacing w:after="80" w:line="269" w:lineRule="auto"/>
        <w:ind w:left="540" w:hanging="271"/>
      </w:pPr>
      <w:r>
        <w:rPr>
          <w:rFonts w:ascii="Arial" w:hAnsi="Arial"/>
          <w:b/>
          <w:color w:val="C45A2A"/>
          <w:sz w:val="21"/>
        </w:rPr>
        <w:t xml:space="preserve">• </w:t>
      </w:r>
      <w:r>
        <w:rPr>
          <w:rFonts w:ascii="Arial" w:hAnsi="Arial"/>
          <w:color w:val="17212B"/>
          <w:sz w:val="21"/>
        </w:rPr>
        <w:t>Approval, completion, exception and rework rates.</w:t>
      </w:r>
    </w:p>
    <w:p>
      <w:pPr>
        <w:spacing w:after="80" w:line="269" w:lineRule="auto"/>
        <w:ind w:left="540" w:hanging="271"/>
      </w:pPr>
      <w:r>
        <w:rPr>
          <w:rFonts w:ascii="Arial" w:hAnsi="Arial"/>
          <w:b/>
          <w:color w:val="C45A2A"/>
          <w:sz w:val="21"/>
        </w:rPr>
        <w:t xml:space="preserve">• </w:t>
      </w:r>
      <w:r>
        <w:rPr>
          <w:rFonts w:ascii="Arial" w:hAnsi="Arial"/>
          <w:color w:val="17212B"/>
          <w:sz w:val="21"/>
        </w:rPr>
        <w:t>Control, reconciliation and loss events.</w:t>
      </w:r>
    </w:p>
    <w:p>
      <w:pPr>
        <w:pStyle w:val="Heading2"/>
      </w:pPr>
      <w:r>
        <w:t>Attention quality</w:t>
      </w:r>
    </w:p>
    <w:p>
      <w:pPr>
        <w:spacing w:after="80" w:line="269" w:lineRule="auto"/>
        <w:ind w:left="540" w:hanging="271"/>
      </w:pPr>
      <w:r>
        <w:rPr>
          <w:rFonts w:ascii="Arial" w:hAnsi="Arial"/>
          <w:b/>
          <w:color w:val="C45A2A"/>
          <w:sz w:val="21"/>
        </w:rPr>
        <w:t xml:space="preserve">• </w:t>
      </w:r>
      <w:r>
        <w:rPr>
          <w:rFonts w:ascii="Arial" w:hAnsi="Arial"/>
          <w:color w:val="17212B"/>
          <w:sz w:val="21"/>
        </w:rPr>
        <w:t>Daily Edge relevance.</w:t>
      </w:r>
    </w:p>
    <w:p>
      <w:pPr>
        <w:spacing w:after="80" w:line="269" w:lineRule="auto"/>
        <w:ind w:left="540" w:hanging="271"/>
      </w:pPr>
      <w:r>
        <w:rPr>
          <w:rFonts w:ascii="Arial" w:hAnsi="Arial"/>
          <w:b/>
          <w:color w:val="C45A2A"/>
          <w:sz w:val="21"/>
        </w:rPr>
        <w:t xml:space="preserve">• </w:t>
      </w:r>
      <w:r>
        <w:rPr>
          <w:rFonts w:ascii="Arial" w:hAnsi="Arial"/>
          <w:color w:val="17212B"/>
          <w:sz w:val="21"/>
        </w:rPr>
        <w:t>Interruptions per user.</w:t>
      </w:r>
    </w:p>
    <w:p>
      <w:pPr>
        <w:spacing w:after="80" w:line="269" w:lineRule="auto"/>
        <w:ind w:left="540" w:hanging="271"/>
      </w:pPr>
      <w:r>
        <w:rPr>
          <w:rFonts w:ascii="Arial" w:hAnsi="Arial"/>
          <w:b/>
          <w:color w:val="C45A2A"/>
          <w:sz w:val="21"/>
        </w:rPr>
        <w:t xml:space="preserve">• </w:t>
      </w:r>
      <w:r>
        <w:rPr>
          <w:rFonts w:ascii="Arial" w:hAnsi="Arial"/>
          <w:color w:val="17212B"/>
          <w:sz w:val="21"/>
        </w:rPr>
        <w:t>Duplicate and stale recommendation rate.</w:t>
      </w:r>
    </w:p>
    <w:p>
      <w:pPr>
        <w:spacing w:after="80" w:line="269" w:lineRule="auto"/>
        <w:ind w:left="540" w:hanging="271"/>
      </w:pPr>
      <w:r>
        <w:rPr>
          <w:rFonts w:ascii="Arial" w:hAnsi="Arial"/>
          <w:b/>
          <w:color w:val="C45A2A"/>
          <w:sz w:val="21"/>
        </w:rPr>
        <w:t xml:space="preserve">• </w:t>
      </w:r>
      <w:r>
        <w:rPr>
          <w:rFonts w:ascii="Arial" w:hAnsi="Arial"/>
          <w:color w:val="17212B"/>
          <w:sz w:val="21"/>
        </w:rPr>
        <w:t>Accepted items that lead to useful action.</w:t>
      </w:r>
    </w:p>
    <w:p>
      <w:pPr>
        <w:pStyle w:val="Heading2"/>
      </w:pPr>
      <w:r>
        <w:t>Institutional intelligence</w:t>
      </w:r>
    </w:p>
    <w:p>
      <w:pPr>
        <w:spacing w:after="80" w:line="269" w:lineRule="auto"/>
        <w:ind w:left="540" w:hanging="271"/>
      </w:pPr>
      <w:r>
        <w:rPr>
          <w:rFonts w:ascii="Arial" w:hAnsi="Arial"/>
          <w:b/>
          <w:color w:val="C45A2A"/>
          <w:sz w:val="21"/>
        </w:rPr>
        <w:t xml:space="preserve">• </w:t>
      </w:r>
      <w:r>
        <w:rPr>
          <w:rFonts w:ascii="Arial" w:hAnsi="Arial"/>
          <w:color w:val="17212B"/>
          <w:sz w:val="21"/>
        </w:rPr>
        <w:t>Specialist idea publication time.</w:t>
      </w:r>
    </w:p>
    <w:p>
      <w:pPr>
        <w:spacing w:after="80" w:line="269" w:lineRule="auto"/>
        <w:ind w:left="540" w:hanging="271"/>
      </w:pPr>
      <w:r>
        <w:rPr>
          <w:rFonts w:ascii="Arial" w:hAnsi="Arial"/>
          <w:b/>
          <w:color w:val="C45A2A"/>
          <w:sz w:val="21"/>
        </w:rPr>
        <w:t xml:space="preserve">• </w:t>
      </w:r>
      <w:r>
        <w:rPr>
          <w:rFonts w:ascii="Arial" w:hAnsi="Arial"/>
          <w:color w:val="17212B"/>
          <w:sz w:val="21"/>
        </w:rPr>
        <w:t>Match relevance and advisor use.</w:t>
      </w:r>
    </w:p>
    <w:p>
      <w:pPr>
        <w:spacing w:after="80" w:line="269" w:lineRule="auto"/>
        <w:ind w:left="540" w:hanging="271"/>
      </w:pPr>
      <w:r>
        <w:rPr>
          <w:rFonts w:ascii="Arial" w:hAnsi="Arial"/>
          <w:b/>
          <w:color w:val="C45A2A"/>
          <w:sz w:val="21"/>
        </w:rPr>
        <w:t xml:space="preserve">• </w:t>
      </w:r>
      <w:r>
        <w:rPr>
          <w:rFonts w:ascii="Arial" w:hAnsi="Arial"/>
          <w:color w:val="17212B"/>
          <w:sz w:val="21"/>
        </w:rPr>
        <w:t>Idea expiration compliance.</w:t>
      </w:r>
    </w:p>
    <w:p>
      <w:pPr>
        <w:spacing w:after="80" w:line="269" w:lineRule="auto"/>
        <w:ind w:left="540" w:hanging="271"/>
      </w:pPr>
      <w:r>
        <w:rPr>
          <w:rFonts w:ascii="Arial" w:hAnsi="Arial"/>
          <w:b/>
          <w:color w:val="C45A2A"/>
          <w:sz w:val="21"/>
        </w:rPr>
        <w:t xml:space="preserve">• </w:t>
      </w:r>
      <w:r>
        <w:rPr>
          <w:rFonts w:ascii="Arial" w:hAnsi="Arial"/>
          <w:color w:val="17212B"/>
          <w:sz w:val="21"/>
        </w:rPr>
        <w:t>Outcomes connected to ideas and skills.</w:t>
      </w:r>
    </w:p>
    <w:p>
      <w:pPr>
        <w:pStyle w:val="Heading2"/>
      </w:pPr>
      <w:r>
        <w:t>People and client outcomes</w:t>
      </w:r>
    </w:p>
    <w:p>
      <w:pPr>
        <w:spacing w:after="80" w:line="269" w:lineRule="auto"/>
        <w:ind w:left="540" w:hanging="271"/>
      </w:pPr>
      <w:r>
        <w:rPr>
          <w:rFonts w:ascii="Arial" w:hAnsi="Arial"/>
          <w:b/>
          <w:color w:val="C45A2A"/>
          <w:sz w:val="21"/>
        </w:rPr>
        <w:t xml:space="preserve">• </w:t>
      </w:r>
      <w:r>
        <w:rPr>
          <w:rFonts w:ascii="Arial" w:hAnsi="Arial"/>
          <w:color w:val="17212B"/>
          <w:sz w:val="21"/>
        </w:rPr>
        <w:t>Time returned to employees.</w:t>
      </w:r>
    </w:p>
    <w:p>
      <w:pPr>
        <w:spacing w:after="80" w:line="269" w:lineRule="auto"/>
        <w:ind w:left="540" w:hanging="271"/>
      </w:pPr>
      <w:r>
        <w:rPr>
          <w:rFonts w:ascii="Arial" w:hAnsi="Arial"/>
          <w:b/>
          <w:color w:val="C45A2A"/>
          <w:sz w:val="21"/>
        </w:rPr>
        <w:t xml:space="preserve">• </w:t>
      </w:r>
      <w:r>
        <w:rPr>
          <w:rFonts w:ascii="Arial" w:hAnsi="Arial"/>
          <w:color w:val="17212B"/>
          <w:sz w:val="21"/>
        </w:rPr>
        <w:t>Demonstrated skill improvement.</w:t>
      </w:r>
    </w:p>
    <w:p>
      <w:pPr>
        <w:spacing w:after="80" w:line="269" w:lineRule="auto"/>
        <w:ind w:left="540" w:hanging="271"/>
      </w:pPr>
      <w:r>
        <w:rPr>
          <w:rFonts w:ascii="Arial" w:hAnsi="Arial"/>
          <w:b/>
          <w:color w:val="C45A2A"/>
          <w:sz w:val="21"/>
        </w:rPr>
        <w:t xml:space="preserve">• </w:t>
      </w:r>
      <w:r>
        <w:rPr>
          <w:rFonts w:ascii="Arial" w:hAnsi="Arial"/>
          <w:color w:val="17212B"/>
          <w:sz w:val="21"/>
        </w:rPr>
        <w:t>Time to analyst client readiness.</w:t>
      </w:r>
    </w:p>
    <w:p>
      <w:pPr>
        <w:spacing w:after="80" w:line="269" w:lineRule="auto"/>
        <w:ind w:left="540" w:hanging="271"/>
      </w:pPr>
      <w:r>
        <w:rPr>
          <w:rFonts w:ascii="Arial" w:hAnsi="Arial"/>
          <w:b/>
          <w:color w:val="C45A2A"/>
          <w:sz w:val="21"/>
        </w:rPr>
        <w:t xml:space="preserve">• </w:t>
      </w:r>
      <w:r>
        <w:rPr>
          <w:rFonts w:ascii="Arial" w:hAnsi="Arial"/>
          <w:color w:val="17212B"/>
          <w:sz w:val="21"/>
        </w:rPr>
        <w:t>Client response and resolution time.</w:t>
      </w:r>
    </w:p>
    <w:p>
      <w:pPr>
        <w:spacing w:after="80" w:line="269" w:lineRule="auto"/>
        <w:ind w:left="540" w:hanging="271"/>
      </w:pPr>
      <w:r>
        <w:rPr>
          <w:rFonts w:ascii="Arial" w:hAnsi="Arial"/>
          <w:b/>
          <w:color w:val="C45A2A"/>
          <w:sz w:val="21"/>
        </w:rPr>
        <w:t xml:space="preserve">• </w:t>
      </w:r>
      <w:r>
        <w:rPr>
          <w:rFonts w:ascii="Arial" w:hAnsi="Arial"/>
          <w:color w:val="17212B"/>
          <w:sz w:val="21"/>
        </w:rPr>
        <w:t>Client trust, satisfaction, retention and appropriate growth.</w:t>
      </w:r>
    </w:p>
    <w:p>
      <w:pPr>
        <w:pStyle w:val="Heading2"/>
      </w:pPr>
      <w:r>
        <w:t>Trust and governance</w:t>
      </w:r>
    </w:p>
    <w:p>
      <w:pPr>
        <w:spacing w:after="80" w:line="269" w:lineRule="auto"/>
        <w:ind w:left="540" w:hanging="271"/>
      </w:pPr>
      <w:r>
        <w:rPr>
          <w:rFonts w:ascii="Arial" w:hAnsi="Arial"/>
          <w:b/>
          <w:color w:val="C45A2A"/>
          <w:sz w:val="21"/>
        </w:rPr>
        <w:t xml:space="preserve">• </w:t>
      </w:r>
      <w:r>
        <w:rPr>
          <w:rFonts w:ascii="Arial" w:hAnsi="Arial"/>
          <w:color w:val="17212B"/>
          <w:sz w:val="21"/>
        </w:rPr>
        <w:t>Entitlement and privacy exceptions.</w:t>
      </w:r>
    </w:p>
    <w:p>
      <w:pPr>
        <w:spacing w:after="80" w:line="269" w:lineRule="auto"/>
        <w:ind w:left="540" w:hanging="271"/>
      </w:pPr>
      <w:r>
        <w:rPr>
          <w:rFonts w:ascii="Arial" w:hAnsi="Arial"/>
          <w:b/>
          <w:color w:val="C45A2A"/>
          <w:sz w:val="21"/>
        </w:rPr>
        <w:t xml:space="preserve">• </w:t>
      </w:r>
      <w:r>
        <w:rPr>
          <w:rFonts w:ascii="Arial" w:hAnsi="Arial"/>
          <w:color w:val="17212B"/>
          <w:sz w:val="21"/>
        </w:rPr>
        <w:t>Audit completeness.</w:t>
      </w:r>
    </w:p>
    <w:p>
      <w:pPr>
        <w:spacing w:after="80" w:line="269" w:lineRule="auto"/>
        <w:ind w:left="540" w:hanging="271"/>
      </w:pPr>
      <w:r>
        <w:rPr>
          <w:rFonts w:ascii="Arial" w:hAnsi="Arial"/>
          <w:b/>
          <w:color w:val="C45A2A"/>
          <w:sz w:val="21"/>
        </w:rPr>
        <w:t xml:space="preserve">• </w:t>
      </w:r>
      <w:r>
        <w:rPr>
          <w:rFonts w:ascii="Arial" w:hAnsi="Arial"/>
          <w:color w:val="17212B"/>
          <w:sz w:val="21"/>
        </w:rPr>
        <w:t>Human override and correction patterns.</w:t>
      </w:r>
    </w:p>
    <w:p>
      <w:pPr>
        <w:spacing w:after="80" w:line="269" w:lineRule="auto"/>
        <w:ind w:left="540" w:hanging="271"/>
      </w:pPr>
      <w:r>
        <w:rPr>
          <w:rFonts w:ascii="Arial" w:hAnsi="Arial"/>
          <w:b/>
          <w:color w:val="C45A2A"/>
          <w:sz w:val="21"/>
        </w:rPr>
        <w:t xml:space="preserve">• </w:t>
      </w:r>
      <w:r>
        <w:rPr>
          <w:rFonts w:ascii="Arial" w:hAnsi="Arial"/>
          <w:color w:val="17212B"/>
          <w:sz w:val="21"/>
        </w:rPr>
        <w:t>Model, skill and tool incidents.</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autonomy supported by sustained quality evidence.</w:t>
      </w:r>
    </w:p>
    <w:p>
      <w:pPr>
        <w:pStyle w:val="Heading1"/>
      </w:pPr>
      <w:r>
        <w:t>10. END-STATE ARCHITECTURE TEST</w:t>
      </w:r>
    </w:p>
    <w:p>
      <w:r>
        <w:rPr>
          <w:rFonts w:ascii="Arial" w:hAnsi="Arial"/>
          <w:color w:val="17212B"/>
          <w:sz w:val="21"/>
        </w:rPr>
        <w:t>The platform is working when an important client or market event can be sensed once, interpreted through the permissioned Client Agent, connected to the right J.P. Morgan skill or specialist, presented through Coach with a clear reason, converted into a governed action, executed through controlled systems, recorded in the relationship state and measured through its outcome.</w:t>
      </w:r>
    </w:p>
    <w:p>
      <w:r>
        <w:rPr>
          <w:rFonts w:ascii="Arial" w:hAnsi="Arial"/>
          <w:color w:val="17212B"/>
          <w:sz w:val="21"/>
        </w:rPr>
        <w:t>The end state is not a model that knows everything or an agent that can do anything. It is a coordinated system in which intelligence is broad, permissions are precise, actions are controlled, outcomes are visible and the human relationship remains central.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60"/>
      </w:tabs>
    </w:pPr>
    <w:r>
      <w:rPr>
        <w:rFonts w:ascii="Arial" w:hAnsi="Arial"/>
        <w:b/>
        <w:color w:val="5E6B78"/>
        <w:sz w:val="17"/>
      </w:rPr>
      <w:t>DISCUSSION DRAFT  |  AUGUST 2026</w:t>
    </w:r>
    <w:r>
      <w:tab/>
    </w:r>
    <w:r>
      <w:rPr>
        <w:rFonts w:ascii="Arial" w:hAnsi="Arial"/>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E6B78"/>
        <w:sz w:val="17"/>
      </w:rPr>
      <w:t>AI-NATIVE PRIVATE BANK  |  PLATFORM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C45A2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0" w:hanging="271"/>
      <w:contextualSpacing/>
    </w:pPr>
    <w:rPr>
      <w:rFonts w:ascii="Arial" w:hAnsi="Arial"/>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540" w:hanging="271"/>
      <w:contextualSpacing/>
    </w:pPr>
    <w:rPr>
      <w:rFonts w:ascii="Arial" w:hAnsi="Arial"/>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rial" w:hAnsi="Arial"/>
      <w:b/>
      <w:color w:val="C45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orchestrator, one relationship memory, many experiences</dc:title>
  <dc:subject>AI-Native Private Bank</dc:subject>
  <dc:creator>J.P. Morgan Private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