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Helvetica Neue" w:cs="Helvetica Neue" w:eastAsia="Helvetica Neue" w:hAnsi="Helvetica Neue"/>
          <w:b/>
          <w:bCs/>
          <w:color w:val="993C1D"/>
          <w:sz w:val="15"/>
          <w:szCs w:val="15"/>
        </w:rPr>
        <w:t xml:space="preserve">A WORKING PAPER — BUILT TO BE ARGUED WITH</w:t>
      </w:r>
    </w:p>
    <w:p>
      <w:pPr>
        <w:spacing w:after="100"/>
      </w:pPr>
      <w:r>
        <w:rPr>
          <w:rFonts w:ascii="Helvetica Neue" w:cs="Helvetica Neue" w:eastAsia="Helvetica Neue" w:hAnsi="Helvetica Neue"/>
          <w:b/>
          <w:bCs/>
          <w:color w:val="2C2C2A"/>
          <w:sz w:val="56"/>
          <w:szCs w:val="56"/>
        </w:rPr>
        <w:t xml:space="preserve">The private bank, rebuilt around agents.</w:t>
      </w:r>
    </w:p>
    <w:p>
      <w:pPr>
        <w:spacing w:after="200"/>
      </w:pPr>
      <w:r>
        <w:rPr>
          <w:rFonts w:ascii="Helvetica Neue" w:cs="Helvetica Neue" w:eastAsia="Helvetica Neue" w:hAnsi="Helvetica Neue"/>
          <w:color w:val="5F5E5A"/>
          <w:sz w:val="23"/>
          <w:szCs w:val="23"/>
        </w:rPr>
        <w:t xml:space="preserve">The full vision, end to end — one platform, every person in the bank, and what the first draft was missing.</w:t>
      </w:r>
    </w:p>
    <w:p>
      <w:pPr>
        <w:pBdr>
          <w:bottom w:val="single" w:color="C8C7C1" w:sz="4"/>
        </w:pBdr>
        <w:spacing w:after="220" w:before="60"/>
      </w:pPr>
    </w:p>
    <w:p>
      <w:pPr>
        <w:pStyle w:val="Heading1"/>
        <w:spacing w:after="140" w:before="420"/>
      </w:pPr>
      <w:r>
        <w:rPr>
          <w:rFonts w:ascii="Helvetica Neue" w:cs="Helvetica Neue" w:eastAsia="Helvetica Neue" w:hAnsi="Helvetica Neue"/>
          <w:b/>
          <w:bCs/>
          <w:color w:val="D85A30"/>
          <w:sz w:val="30"/>
          <w:szCs w:val="30"/>
        </w:rPr>
        <w:t xml:space="preserve">01   </w:t>
      </w:r>
      <w:r>
        <w:rPr>
          <w:rFonts w:ascii="Helvetica Neue" w:cs="Helvetica Neue" w:eastAsia="Helvetica Neue" w:hAnsi="Helvetica Neue"/>
          <w:b/>
          <w:bCs/>
          <w:color w:val="2C2C2A"/>
          <w:sz w:val="30"/>
          <w:szCs w:val="30"/>
        </w:rPr>
        <w:t xml:space="preserve">The frame</w:t>
      </w:r>
    </w:p>
    <w:p>
      <w:pPr>
        <w:spacing w:after="150" w:line="320" w:lineRule="auto"/>
      </w:pPr>
      <w:r>
        <w:rPr>
          <w:rFonts w:ascii="Helvetica Neue" w:cs="Helvetica Neue" w:eastAsia="Helvetica Neue" w:hAnsi="Helvetica Neue"/>
          <w:color w:val="444441"/>
          <w:sz w:val="21"/>
          <w:szCs w:val="21"/>
        </w:rPr>
        <w:t xml:space="preserve">Private banking has never been short of ideas, products, or capital. </w:t>
      </w:r>
      <w:r>
        <w:rPr>
          <w:rFonts w:ascii="Helvetica Neue" w:cs="Helvetica Neue" w:eastAsia="Helvetica Neue" w:hAnsi="Helvetica Neue"/>
          <w:b/>
          <w:bCs/>
          <w:color w:val="993C1D"/>
          <w:sz w:val="21"/>
          <w:szCs w:val="21"/>
        </w:rPr>
        <w:t xml:space="preserve">It has always been short of attention.</w:t>
      </w:r>
      <w:r>
        <w:rPr>
          <w:rFonts w:ascii="Helvetica Neue" w:cs="Helvetica Neue" w:eastAsia="Helvetica Neue" w:hAnsi="Helvetica Neue"/>
          <w:color w:val="444441"/>
          <w:sz w:val="21"/>
          <w:szCs w:val="21"/>
        </w:rPr>
        <w:t xml:space="preserve"> Every client deserves the full intelligence of the firm — every specialist, every insight, every hour of analysis — and no client gets it, because attention has always been rationed by headcount. That is the constraint this strategy removes.</w:t>
      </w:r>
    </w:p>
    <w:p>
      <w:pPr>
        <w:spacing w:after="150" w:line="320" w:lineRule="auto"/>
      </w:pPr>
      <w:r>
        <w:rPr>
          <w:rFonts w:ascii="Helvetica Neue" w:cs="Helvetica Neue" w:eastAsia="Helvetica Neue" w:hAnsi="Helvetica Neue"/>
          <w:color w:val="444441"/>
          <w:sz w:val="21"/>
          <w:szCs w:val="21"/>
        </w:rPr>
        <w:t xml:space="preserve">Three things changed, roughly at once. The models stopped answering and started acting — an agent is not a better search box, it is a member of staff. The cost of an analyst-hour collapsed toward zero, so attention per client is no longer fixed by the org chart. And advantage moved to whoever holds the data agents run on. </w:t>
      </w:r>
      <w:r>
        <w:rPr>
          <w:rFonts w:ascii="Helvetica Neue" w:cs="Helvetica Neue" w:eastAsia="Helvetica Neue" w:hAnsi="Helvetica Neue"/>
          <w:b/>
          <w:bCs/>
          <w:color w:val="2C2C2A"/>
          <w:sz w:val="21"/>
          <w:szCs w:val="21"/>
        </w:rPr>
        <w:t xml:space="preserve">Nobody holds what we hold.</w:t>
      </w:r>
    </w:p>
    <w:p>
      <w:pPr>
        <w:spacing w:after="150" w:line="320" w:lineRule="auto"/>
      </w:pPr>
      <w:r>
        <w:rPr>
          <w:rFonts w:ascii="Helvetica Neue" w:cs="Helvetica Neue" w:eastAsia="Helvetica Neue" w:hAnsi="Helvetica Neue"/>
          <w:color w:val="444441"/>
          <w:sz w:val="21"/>
          <w:szCs w:val="21"/>
        </w:rPr>
        <w:t xml:space="preserve">This paper lays out the whole vision: the platform, the four pillars, the trust architecture that lets it run fast, the order of operations — and eight additions that the deck version did not yet carry.</w:t>
      </w:r>
    </w:p>
    <w:p>
      <w:pPr>
        <w:pStyle w:val="Heading1"/>
        <w:spacing w:after="140" w:before="420"/>
      </w:pPr>
      <w:r>
        <w:rPr>
          <w:rFonts w:ascii="Helvetica Neue" w:cs="Helvetica Neue" w:eastAsia="Helvetica Neue" w:hAnsi="Helvetica Neue"/>
          <w:b/>
          <w:bCs/>
          <w:color w:val="D85A30"/>
          <w:sz w:val="30"/>
          <w:szCs w:val="30"/>
        </w:rPr>
        <w:t xml:space="preserve">02   </w:t>
      </w:r>
      <w:r>
        <w:rPr>
          <w:rFonts w:ascii="Helvetica Neue" w:cs="Helvetica Neue" w:eastAsia="Helvetica Neue" w:hAnsi="Helvetica Neue"/>
          <w:b/>
          <w:bCs/>
          <w:color w:val="2C2C2A"/>
          <w:sz w:val="30"/>
          <w:szCs w:val="30"/>
        </w:rPr>
        <w:t xml:space="preserve">What this draft adds</w:t>
      </w:r>
    </w:p>
    <w:p>
      <w:pPr>
        <w:spacing w:after="150" w:line="320" w:lineRule="auto"/>
      </w:pPr>
      <w:r>
        <w:rPr>
          <w:rFonts w:ascii="Helvetica Neue" w:cs="Helvetica Neue" w:eastAsia="Helvetica Neue" w:hAnsi="Helvetica Neue"/>
          <w:color w:val="444441"/>
          <w:sz w:val="21"/>
          <w:szCs w:val="21"/>
        </w:rPr>
        <w:t xml:space="preserve">The strategy as first laid out covered the platform, the personas, the intelligence layer, the machinery, and the controls. Stress-testing it end to end surfaced eight gaps. Each is now built into the sections that follow:</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The growth engine. </w:t>
      </w:r>
      <w:r>
        <w:rPr>
          <w:rFonts w:ascii="Helvetica Neue" w:cs="Helvetica Neue" w:eastAsia="Helvetica Neue" w:hAnsi="Helvetica Neue"/>
          <w:color w:val="444441"/>
          <w:sz w:val="21"/>
          <w:szCs w:val="21"/>
        </w:rPr>
        <w:t xml:space="preserve">The vision served existing clients brilliantly and said nothing about winning the next one. Added: a wealth-event radar, drafted outreach, straight-through onboarding, and the generational handoff — the same platform pointed at growth.</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Adversarial security. </w:t>
      </w:r>
      <w:r>
        <w:rPr>
          <w:rFonts w:ascii="Helvetica Neue" w:cs="Helvetica Neue" w:eastAsia="Helvetica Neue" w:hAnsi="Helvetica Neue"/>
          <w:color w:val="444441"/>
          <w:sz w:val="21"/>
          <w:szCs w:val="21"/>
        </w:rPr>
        <w:t xml:space="preserve">An agent that reads email is an agent that reads attacker email. Added: injection hardening, out-of-band confirmation for money movement, behavioral anomaly detection on the agents themselves — and the upside, agents as a standing fraud defense.</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Model governance and the regulator strategy. </w:t>
      </w:r>
      <w:r>
        <w:rPr>
          <w:rFonts w:ascii="Helvetica Neue" w:cs="Helvetica Neue" w:eastAsia="Helvetica Neue" w:hAnsi="Helvetica Neue"/>
          <w:color w:val="444441"/>
          <w:sz w:val="21"/>
          <w:szCs w:val="21"/>
        </w:rPr>
        <w:t xml:space="preserve">The trust architecture governed agent behavior but not model quality. Added: evaluation harnesses before anything ships, validation consistent with existing model-risk practice, incident drills, a plain-language client disclosure standard, and proactive regulator briefings.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The adoption program. </w:t>
      </w:r>
      <w:r>
        <w:rPr>
          <w:rFonts w:ascii="Helvetica Neue" w:cs="Helvetica Neue" w:eastAsia="Helvetica Neue" w:hAnsi="Helvetica Neue"/>
          <w:color w:val="444441"/>
          <w:sz w:val="21"/>
          <w:szCs w:val="21"/>
        </w:rPr>
        <w:t xml:space="preserve">Platforms are built once; adoption is earned desk by desk. Added: rollout design, champions, comp and recognition for the advisors whose playbooks become everyone's defaults, fluency for every role, and a named redeployment path for operations staff.</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The scorecard. </w:t>
      </w:r>
      <w:r>
        <w:rPr>
          <w:rFonts w:ascii="Helvetica Neue" w:cs="Helvetica Neue" w:eastAsia="Helvetica Neue" w:hAnsi="Helvetica Neue"/>
          <w:color w:val="444441"/>
          <w:sz w:val="21"/>
          <w:szCs w:val="21"/>
        </w:rPr>
        <w:t xml:space="preserve">A vision without measurement is a mood. Added: a north-star metric — expert attention delivered per client — with pillar-level measures and funding gates that release each wave.</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A new persona: the client's own AI. </w:t>
      </w:r>
      <w:r>
        <w:rPr>
          <w:rFonts w:ascii="Helvetica Neue" w:cs="Helvetica Neue" w:eastAsia="Helvetica Neue" w:hAnsi="Helvetica Neue"/>
          <w:color w:val="444441"/>
          <w:sz w:val="21"/>
          <w:szCs w:val="21"/>
        </w:rPr>
        <w:t xml:space="preserve">Within this plan's horizon, family offices will send their own agents to deal with us. Added: the secure agent-to-bank channel, built to the same entitlement and logging standards.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Skills and the harness. </w:t>
      </w:r>
      <w:r>
        <w:rPr>
          <w:rFonts w:ascii="Helvetica Neue" w:cs="Helvetica Neue" w:eastAsia="Helvetica Neue" w:hAnsi="Helvetica Neue"/>
          <w:color w:val="444441"/>
          <w:sz w:val="21"/>
          <w:szCs w:val="21"/>
        </w:rPr>
        <w:t xml:space="preserve">The technical spine, previously undefined. The bank’s expertise becomes certified, versioned skills — “put cash to work” is the worked example — and every agent runs them on one standard harness that keeps models replaceable.</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The data foundation, named. </w:t>
      </w:r>
      <w:r>
        <w:rPr>
          <w:rFonts w:ascii="Helvetica Neue" w:cs="Helvetica Neue" w:eastAsia="Helvetica Neue" w:hAnsi="Helvetica Neue"/>
          <w:color w:val="444441"/>
          <w:sz w:val="21"/>
          <w:szCs w:val="21"/>
        </w:rPr>
        <w:t xml:space="preserve">Previously implied inside “seventy percent of the work.” Now explicit workstreams: the golden client record, transcription infrastructure, and the consent and entitlements layer.</w:t>
      </w:r>
    </w:p>
    <w:p>
      <w:pPr>
        <w:pStyle w:val="Heading1"/>
        <w:spacing w:after="140" w:before="420"/>
      </w:pPr>
      <w:r>
        <w:rPr>
          <w:rFonts w:ascii="Helvetica Neue" w:cs="Helvetica Neue" w:eastAsia="Helvetica Neue" w:hAnsi="Helvetica Neue"/>
          <w:b/>
          <w:bCs/>
          <w:color w:val="D85A30"/>
          <w:sz w:val="30"/>
          <w:szCs w:val="30"/>
        </w:rPr>
        <w:t xml:space="preserve">03   </w:t>
      </w:r>
      <w:r>
        <w:rPr>
          <w:rFonts w:ascii="Helvetica Neue" w:cs="Helvetica Neue" w:eastAsia="Helvetica Neue" w:hAnsi="Helvetica Neue"/>
          <w:b/>
          <w:bCs/>
          <w:color w:val="2C2C2A"/>
          <w:sz w:val="30"/>
          <w:szCs w:val="30"/>
        </w:rPr>
        <w:t xml:space="preserve">Our posture</w:t>
      </w:r>
    </w:p>
    <w:p>
      <w:pPr>
        <w:spacing w:after="150" w:line="320" w:lineRule="auto"/>
      </w:pPr>
      <w:r>
        <w:rPr>
          <w:rFonts w:ascii="Helvetica Neue" w:cs="Helvetica Neue" w:eastAsia="Helvetica Neue" w:hAnsi="Helvetica Neue"/>
          <w:b/>
          <w:bCs/>
          <w:color w:val="2C2C2A"/>
          <w:sz w:val="21"/>
          <w:szCs w:val="21"/>
        </w:rPr>
        <w:t xml:space="preserve">One platform, many surfaces. </w:t>
      </w:r>
      <w:r>
        <w:rPr>
          <w:rFonts w:ascii="Helvetica Neue" w:cs="Helvetica Neue" w:eastAsia="Helvetica Neue" w:hAnsi="Helvetica Neue"/>
          <w:color w:val="444441"/>
          <w:sz w:val="21"/>
          <w:szCs w:val="21"/>
        </w:rPr>
        <w:t xml:space="preserve">We build the agent workforce once — research, operations, building, monitoring — and dress it differently for each person who uses it. The rainmaker gets a command line; the rising advisor gets guided mode; the client gets a room. Same anatomy underneath.</w:t>
      </w:r>
    </w:p>
    <w:p>
      <w:pPr>
        <w:spacing w:after="150" w:line="320" w:lineRule="auto"/>
      </w:pPr>
      <w:r>
        <w:rPr>
          <w:rFonts w:ascii="Helvetica Neue" w:cs="Helvetica Neue" w:eastAsia="Helvetica Neue" w:hAnsi="Helvetica Neue"/>
          <w:b/>
          <w:bCs/>
          <w:color w:val="2C2C2A"/>
          <w:sz w:val="21"/>
          <w:szCs w:val="21"/>
        </w:rPr>
        <w:t xml:space="preserve">Agents are employees. </w:t>
      </w:r>
      <w:r>
        <w:rPr>
          <w:rFonts w:ascii="Helvetica Neue" w:cs="Helvetica Neue" w:eastAsia="Helvetica Neue" w:hAnsi="Helvetica Neue"/>
          <w:color w:val="444441"/>
          <w:sz w:val="21"/>
          <w:szCs w:val="21"/>
        </w:rPr>
        <w:t xml:space="preserve">Every agent gets an identity, entitlements, a named supervisor, and a log — from day one. That discipline is not a compliance concession; it is what lets us move fast, because trust that is designed in never has to be retrofitted.</w:t>
      </w:r>
    </w:p>
    <w:p>
      <w:pPr>
        <w:spacing w:after="150" w:line="320" w:lineRule="auto"/>
      </w:pPr>
      <w:r>
        <w:rPr>
          <w:rFonts w:ascii="Helvetica Neue" w:cs="Helvetica Neue" w:eastAsia="Helvetica Neue" w:hAnsi="Helvetica Neue"/>
          <w:b/>
          <w:bCs/>
          <w:color w:val="2C2C2A"/>
          <w:sz w:val="21"/>
          <w:szCs w:val="21"/>
        </w:rPr>
        <w:t xml:space="preserve">The human owns the relationship. </w:t>
      </w:r>
      <w:r>
        <w:rPr>
          <w:rFonts w:ascii="Helvetica Neue" w:cs="Helvetica Neue" w:eastAsia="Helvetica Neue" w:hAnsi="Helvetica Neue"/>
          <w:color w:val="444441"/>
          <w:sz w:val="21"/>
          <w:szCs w:val="21"/>
        </w:rPr>
        <w:t xml:space="preserve">Agents expand what an advisor can hold. They never change who the client calls. Every build in this paper is measured against one test: does it make the human more present, or less.</w:t>
      </w:r>
    </w:p>
    <w:p>
      <w:pPr>
        <w:pStyle w:val="Heading1"/>
        <w:spacing w:after="140" w:before="420"/>
      </w:pPr>
      <w:r>
        <w:rPr>
          <w:rFonts w:ascii="Helvetica Neue" w:cs="Helvetica Neue" w:eastAsia="Helvetica Neue" w:hAnsi="Helvetica Neue"/>
          <w:b/>
          <w:bCs/>
          <w:color w:val="D85A30"/>
          <w:sz w:val="30"/>
          <w:szCs w:val="30"/>
        </w:rPr>
        <w:t xml:space="preserve">04   </w:t>
      </w:r>
      <w:r>
        <w:rPr>
          <w:rFonts w:ascii="Helvetica Neue" w:cs="Helvetica Neue" w:eastAsia="Helvetica Neue" w:hAnsi="Helvetica Neue"/>
          <w:b/>
          <w:bCs/>
          <w:color w:val="2C2C2A"/>
          <w:sz w:val="30"/>
          <w:szCs w:val="30"/>
        </w:rPr>
        <w:t xml:space="preserve">The platform</w:t>
      </w:r>
    </w:p>
    <w:p>
      <w:pPr>
        <w:pStyle w:val="Heading2"/>
        <w:spacing w:after="90" w:before="260"/>
      </w:pPr>
      <w:r>
        <w:rPr>
          <w:rFonts w:ascii="Helvetica Neue" w:cs="Helvetica Neue" w:eastAsia="Helvetica Neue" w:hAnsi="Helvetica Neue"/>
          <w:b/>
          <w:bCs/>
          <w:color w:val="2C2C2A"/>
          <w:sz w:val="24"/>
          <w:szCs w:val="24"/>
        </w:rPr>
        <w:t xml:space="preserve">One anatomy, every agent</w:t>
      </w:r>
    </w:p>
    <w:p>
      <w:pPr>
        <w:spacing w:after="150" w:line="320" w:lineRule="auto"/>
      </w:pPr>
      <w:r>
        <w:rPr>
          <w:rFonts w:ascii="Helvetica Neue" w:cs="Helvetica Neue" w:eastAsia="Helvetica Neue" w:hAnsi="Helvetica Neue"/>
          <w:color w:val="444441"/>
          <w:sz w:val="21"/>
          <w:szCs w:val="21"/>
        </w:rPr>
        <w:t xml:space="preserve">Everything in this vision — the inbox agent, the monitor spawned in a sentence, the broadcast, the mortgage file — is one diagram. A signal enters: an advisor's sentence, a client email, a CIO view, an operations request. An orchestrating agent plans the work and reaches for tools. It runs on what only we hold — the client graph, the Hive, the firm's memory. Output passes a judgment gate: human approval where it matters, straight through only where it has been earned. Only then does the action ship, and every step is logged.</w:t>
      </w:r>
    </w:p>
    <w:p>
      <w:pPr>
        <w:pStyle w:val="Heading2"/>
        <w:spacing w:after="90" w:before="260"/>
      </w:pPr>
      <w:r>
        <w:rPr>
          <w:rFonts w:ascii="Helvetica Neue" w:cs="Helvetica Neue" w:eastAsia="Helvetica Neue" w:hAnsi="Helvetica Neue"/>
          <w:b/>
          <w:bCs/>
          <w:color w:val="2C2C2A"/>
          <w:sz w:val="24"/>
          <w:szCs w:val="24"/>
        </w:rPr>
        <w:t xml:space="preserve">The data foundation — three named workstreams</w:t>
      </w:r>
    </w:p>
    <w:p>
      <w:pPr>
        <w:spacing w:after="150" w:line="320" w:lineRule="auto"/>
      </w:pPr>
      <w:r>
        <w:rPr>
          <w:rFonts w:ascii="Helvetica Neue" w:cs="Helvetica Neue" w:eastAsia="Helvetica Neue" w:hAnsi="Helvetica Neue"/>
          <w:color w:val="444441"/>
          <w:sz w:val="21"/>
          <w:szCs w:val="21"/>
        </w:rPr>
        <w:t xml:space="preserve">Roughly seventy percent of the effort in the first wave is the part nobody sees, so it gets named here rather than implied. </w:t>
      </w:r>
      <w:r>
        <w:rPr>
          <w:rFonts w:ascii="Helvetica Neue" w:cs="Helvetica Neue" w:eastAsia="Helvetica Neue" w:hAnsi="Helvetica Neue"/>
          <w:b/>
          <w:bCs/>
          <w:color w:val="993C1D"/>
          <w:sz w:val="21"/>
          <w:szCs w:val="21"/>
        </w:rPr>
        <w:t xml:space="preserve">The golden client record: </w:t>
      </w:r>
      <w:r>
        <w:rPr>
          <w:rFonts w:ascii="Helvetica Neue" w:cs="Helvetica Neue" w:eastAsia="Helvetica Neue" w:hAnsi="Helvetica Neue"/>
          <w:color w:val="444441"/>
          <w:sz w:val="21"/>
          <w:szCs w:val="21"/>
        </w:rPr>
        <w:t xml:space="preserve">one resolved identity per client and household across custody, banking, lending, and brokerage — entity resolution is unglamorous and it is the difference between an agent that knows the client and one that knows a fragment. </w:t>
      </w:r>
      <w:r>
        <w:rPr>
          <w:rFonts w:ascii="Helvetica Neue" w:cs="Helvetica Neue" w:eastAsia="Helvetica Neue" w:hAnsi="Helvetica Neue"/>
          <w:b/>
          <w:bCs/>
          <w:color w:val="993C1D"/>
          <w:sz w:val="21"/>
          <w:szCs w:val="21"/>
        </w:rPr>
        <w:t xml:space="preserve">Transcription infrastructure: </w:t>
      </w:r>
      <w:r>
        <w:rPr>
          <w:rFonts w:ascii="Helvetica Neue" w:cs="Helvetica Neue" w:eastAsia="Helvetica Neue" w:hAnsi="Helvetica Neue"/>
          <w:color w:val="444441"/>
          <w:sz w:val="21"/>
          <w:szCs w:val="21"/>
        </w:rPr>
        <w:t xml:space="preserve">every call and meeting captured, transcribed, and structured as it happens, under the client team's entitlements — the raw material of the client graph and the Hive. </w:t>
      </w:r>
      <w:r>
        <w:rPr>
          <w:rFonts w:ascii="Helvetica Neue" w:cs="Helvetica Neue" w:eastAsia="Helvetica Neue" w:hAnsi="Helvetica Neue"/>
          <w:b/>
          <w:bCs/>
          <w:color w:val="993C1D"/>
          <w:sz w:val="21"/>
          <w:szCs w:val="21"/>
        </w:rPr>
        <w:t xml:space="preserve">The consent and entitlements layer: </w:t>
      </w:r>
      <w:r>
        <w:rPr>
          <w:rFonts w:ascii="Helvetica Neue" w:cs="Helvetica Neue" w:eastAsia="Helvetica Neue" w:hAnsi="Helvetica Neue"/>
          <w:color w:val="444441"/>
          <w:sz w:val="21"/>
          <w:szCs w:val="21"/>
        </w:rPr>
        <w:t xml:space="preserve">who and what may see which data, for which purpose, enforced identically for people and agents, with a log on every access.</w:t>
      </w:r>
    </w:p>
    <w:p>
      <w:pPr>
        <w:pStyle w:val="Heading2"/>
        <w:spacing w:after="90" w:before="260"/>
      </w:pPr>
      <w:r>
        <w:rPr>
          <w:rFonts w:ascii="Helvetica Neue" w:cs="Helvetica Neue" w:eastAsia="Helvetica Neue" w:hAnsi="Helvetica Neue"/>
          <w:b/>
          <w:bCs/>
          <w:color w:val="2C2C2A"/>
          <w:sz w:val="24"/>
          <w:szCs w:val="24"/>
        </w:rPr>
        <w:t xml:space="preserve">The control plane</w:t>
      </w:r>
    </w:p>
    <w:p>
      <w:pPr>
        <w:spacing w:after="150" w:line="320" w:lineRule="auto"/>
      </w:pPr>
      <w:r>
        <w:rPr>
          <w:rFonts w:ascii="Helvetica Neue" w:cs="Helvetica Neue" w:eastAsia="Helvetica Neue" w:hAnsi="Helvetica Neue"/>
          <w:color w:val="444441"/>
          <w:sz w:val="21"/>
          <w:szCs w:val="21"/>
        </w:rPr>
        <w:t xml:space="preserve">The employment system for software: agent identity issuance, entitlement grants, review queues, the autonomy dial, kill switches, and the audit trail. It is built once, in the first wave, and every workflow thereafter inherits it. This is the single most reusable asset in the plan.</w:t>
      </w:r>
    </w:p>
    <w:p>
      <w:pPr>
        <w:pStyle w:val="Heading1"/>
        <w:spacing w:after="140" w:before="420"/>
      </w:pPr>
      <w:r>
        <w:rPr>
          <w:rFonts w:ascii="Helvetica Neue" w:cs="Helvetica Neue" w:eastAsia="Helvetica Neue" w:hAnsi="Helvetica Neue"/>
          <w:b/>
          <w:bCs/>
          <w:color w:val="D85A30"/>
          <w:sz w:val="30"/>
          <w:szCs w:val="30"/>
        </w:rPr>
        <w:t xml:space="preserve">05   </w:t>
      </w:r>
      <w:r>
        <w:rPr>
          <w:rFonts w:ascii="Helvetica Neue" w:cs="Helvetica Neue" w:eastAsia="Helvetica Neue" w:hAnsi="Helvetica Neue"/>
          <w:b/>
          <w:bCs/>
          <w:color w:val="2C2C2A"/>
          <w:sz w:val="30"/>
          <w:szCs w:val="30"/>
        </w:rPr>
        <w:t xml:space="preserve">Skills and the harness — new in this draft</w:t>
      </w:r>
    </w:p>
    <w:p>
      <w:pPr>
        <w:spacing w:after="150" w:line="320" w:lineRule="auto"/>
      </w:pPr>
      <w:r>
        <w:rPr>
          <w:rFonts w:ascii="Helvetica Neue" w:cs="Helvetica Neue" w:eastAsia="Helvetica Neue" w:hAnsi="Helvetica Neue"/>
          <w:color w:val="444441"/>
          <w:sz w:val="21"/>
          <w:szCs w:val="21"/>
        </w:rPr>
        <w:t xml:space="preserve">Everything above says what the platform does. This section is the technical spine — how it does it, in three words: </w:t>
      </w:r>
      <w:r>
        <w:rPr>
          <w:rFonts w:ascii="Helvetica Neue" w:cs="Helvetica Neue" w:eastAsia="Helvetica Neue" w:hAnsi="Helvetica Neue"/>
          <w:b/>
          <w:bCs/>
          <w:color w:val="993C1D"/>
          <w:sz w:val="21"/>
          <w:szCs w:val="21"/>
        </w:rPr>
        <w:t xml:space="preserve">skills are the what, the harness is the how, and the model is the replaceable who.</w:t>
      </w:r>
    </w:p>
    <w:p>
      <w:pPr>
        <w:pStyle w:val="Heading2"/>
        <w:spacing w:after="90" w:before="260"/>
      </w:pPr>
      <w:r>
        <w:rPr>
          <w:rFonts w:ascii="Helvetica Neue" w:cs="Helvetica Neue" w:eastAsia="Helvetica Neue" w:hAnsi="Helvetica Neue"/>
          <w:b/>
          <w:bCs/>
          <w:color w:val="2C2C2A"/>
          <w:sz w:val="24"/>
          <w:szCs w:val="24"/>
        </w:rPr>
        <w:t xml:space="preserve">Skills — expertise as a certified asset</w:t>
      </w:r>
    </w:p>
    <w:p>
      <w:pPr>
        <w:spacing w:after="150" w:line="320" w:lineRule="auto"/>
      </w:pPr>
      <w:r>
        <w:rPr>
          <w:rFonts w:ascii="Helvetica Neue" w:cs="Helvetica Neue" w:eastAsia="Helvetica Neue" w:hAnsi="Helvetica Neue"/>
          <w:color w:val="444441"/>
          <w:sz w:val="21"/>
          <w:szCs w:val="21"/>
        </w:rPr>
        <w:t xml:space="preserve">A skill is one piece of the bank’s expertise, codified: versioned, tested, and compliance-approved once — not output by output. Every skill package carries five parts: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Trigger. </w:t>
      </w:r>
      <w:r>
        <w:rPr>
          <w:rFonts w:ascii="Helvetica Neue" w:cs="Helvetica Neue" w:eastAsia="Helvetica Neue" w:hAnsi="Helvetica Neue"/>
          <w:color w:val="444441"/>
          <w:sz w:val="21"/>
          <w:szCs w:val="21"/>
        </w:rPr>
        <w:t xml:space="preserve">When the skill wakes: an advisor asks, or a monitored condition fires.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Context contract. </w:t>
      </w:r>
      <w:r>
        <w:rPr>
          <w:rFonts w:ascii="Helvetica Neue" w:cs="Helvetica Neue" w:eastAsia="Helvetica Neue" w:hAnsi="Helvetica Neue"/>
          <w:color w:val="444441"/>
          <w:sz w:val="21"/>
          <w:szCs w:val="21"/>
        </w:rPr>
        <w:t xml:space="preserve">Exactly what it may read — and nothing else. Entitlements are part of the skill, not an afterthought.</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Procedure. </w:t>
      </w:r>
      <w:r>
        <w:rPr>
          <w:rFonts w:ascii="Helvetica Neue" w:cs="Helvetica Neue" w:eastAsia="Helvetica Neue" w:hAnsi="Helvetica Neue"/>
          <w:color w:val="444441"/>
          <w:sz w:val="21"/>
          <w:szCs w:val="21"/>
        </w:rPr>
        <w:t xml:space="preserve">The top decile’s playbook as explicit steps the agent follows and shows.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Guardrails. </w:t>
      </w:r>
      <w:r>
        <w:rPr>
          <w:rFonts w:ascii="Helvetica Neue" w:cs="Helvetica Neue" w:eastAsia="Helvetica Neue" w:hAnsi="Helvetica Neue"/>
          <w:color w:val="444441"/>
          <w:sz w:val="21"/>
          <w:szCs w:val="21"/>
        </w:rPr>
        <w:t xml:space="preserve">The suitability logic, the never-recommend list, and the escalation triggers — reviewed and approved before the skill ships. This gives the trust architecture’s “reviewable recommendation logic” a home: it lives inside the skill.</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Evals. </w:t>
      </w:r>
      <w:r>
        <w:rPr>
          <w:rFonts w:ascii="Helvetica Neue" w:cs="Helvetica Neue" w:eastAsia="Helvetica Neue" w:hAnsi="Helvetica Neue"/>
          <w:color w:val="444441"/>
          <w:sz w:val="21"/>
          <w:szCs w:val="21"/>
        </w:rPr>
        <w:t xml:space="preserve">Golden scenarios with pass thresholds, rerun on every skill version and every model swap.</w:t>
      </w:r>
    </w:p>
    <w:p>
      <w:pPr>
        <w:spacing w:after="150" w:line="320" w:lineRule="auto"/>
      </w:pPr>
      <w:r>
        <w:rPr>
          <w:rFonts w:ascii="Helvetica Neue" w:cs="Helvetica Neue" w:eastAsia="Helvetica Neue" w:hAnsi="Helvetica Neue"/>
          <w:color w:val="444441"/>
          <w:sz w:val="21"/>
          <w:szCs w:val="21"/>
        </w:rPr>
        <w:t xml:space="preserve">The catalog becomes the org chart of the bank’s expertise — cash, concentrated positions, credit lines, gifting, onboarding, an address change. When no skill matches a request, the agent falls back to general reasoning at the most restrictive autonomy tier and logs the gap. </w:t>
      </w:r>
      <w:r>
        <w:rPr>
          <w:rFonts w:ascii="Helvetica Neue" w:cs="Helvetica Neue" w:eastAsia="Helvetica Neue" w:hAnsi="Helvetica Neue"/>
          <w:b/>
          <w:bCs/>
          <w:color w:val="2C2C2A"/>
          <w:sz w:val="21"/>
          <w:szCs w:val="21"/>
        </w:rPr>
        <w:t xml:space="preserve">The skill backlog writes itself from real demand.</w:t>
      </w:r>
      <w:r>
        <w:rPr>
          <w:rFonts w:ascii="Helvetica Neue" w:cs="Helvetica Neue" w:eastAsia="Helvetica Neue" w:hAnsi="Helvetica Neue"/>
          <w:color w:val="444441"/>
          <w:sz w:val="21"/>
          <w:szCs w:val="21"/>
        </w:rPr>
        <w:t xml:space="preserve"> And skill authorship is playbook economics made concrete: a top advisor pairs with the build team to codify a practice, a field council curates the catalog, and the author’s name stays on the skill.</w:t>
      </w:r>
    </w:p>
    <w:p>
      <w:pPr>
        <w:pStyle w:val="Heading2"/>
        <w:spacing w:after="90" w:before="260"/>
      </w:pPr>
      <w:r>
        <w:rPr>
          <w:rFonts w:ascii="Helvetica Neue" w:cs="Helvetica Neue" w:eastAsia="Helvetica Neue" w:hAnsi="Helvetica Neue"/>
          <w:b/>
          <w:bCs/>
          <w:color w:val="2C2C2A"/>
          <w:sz w:val="24"/>
          <w:szCs w:val="24"/>
        </w:rPr>
        <w:t xml:space="preserve">The worked example — “Put cash to work”</w:t>
      </w:r>
    </w:p>
    <w:p>
      <w:pPr>
        <w:spacing w:after="150" w:line="320" w:lineRule="auto"/>
      </w:pPr>
      <w:r>
        <w:rPr>
          <w:rFonts w:ascii="Helvetica Neue" w:cs="Helvetica Neue" w:eastAsia="Helvetica Neue" w:hAnsi="Helvetica Neue"/>
          <w:color w:val="444441"/>
          <w:sz w:val="21"/>
          <w:szCs w:val="21"/>
        </w:rPr>
        <w:t xml:space="preserve">The canonical first skill, specified:</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Trigger: </w:t>
      </w:r>
      <w:r>
        <w:rPr>
          <w:rFonts w:ascii="Helvetica Neue" w:cs="Helvetica Neue" w:eastAsia="Helvetica Neue" w:hAnsi="Helvetica Neue"/>
          <w:color w:val="444441"/>
          <w:sz w:val="21"/>
          <w:szCs w:val="21"/>
        </w:rPr>
        <w:t xml:space="preserve">the advisor asks about idle cash, or the day view flags balances above the client’s operating threshold.</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Context contract: </w:t>
      </w:r>
      <w:r>
        <w:rPr>
          <w:rFonts w:ascii="Helvetica Neue" w:cs="Helvetica Neue" w:eastAsia="Helvetica Neue" w:hAnsi="Helvetica Neue"/>
          <w:color w:val="444441"/>
          <w:sz w:val="21"/>
          <w:szCs w:val="21"/>
        </w:rPr>
        <w:t xml:space="preserve">the client graph — goals, tax posture, liquidity horizon, holdings; the CIO’s current rate view; the approved product shelf; Hive cohort patterns. Nothing else.</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Procedure: </w:t>
      </w:r>
      <w:r>
        <w:rPr>
          <w:rFonts w:ascii="Helvetica Neue" w:cs="Helvetica Neue" w:eastAsia="Helvetica Neue" w:hAnsi="Helvetica Neue"/>
          <w:color w:val="444441"/>
          <w:sz w:val="21"/>
          <w:szCs w:val="21"/>
        </w:rPr>
        <w:t xml:space="preserve">segment the cash — operating, reserve, strategic; map each bucket to the shelf under the client’s suitability profile; draft the recommendation and a client-ready one-pager in the client’s own language, citing the CIO view it rests on.</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Guardrails: </w:t>
      </w:r>
      <w:r>
        <w:rPr>
          <w:rFonts w:ascii="Helvetica Neue" w:cs="Helvetica Neue" w:eastAsia="Helvetica Neue" w:hAnsi="Helvetica Neue"/>
          <w:color w:val="444441"/>
          <w:sz w:val="21"/>
          <w:szCs w:val="21"/>
        </w:rPr>
        <w:t xml:space="preserve">the approved suitability logic; a never-recommend list; escalation on concentration, restricted holdings, or cross-border questions.</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Evals: </w:t>
      </w:r>
      <w:r>
        <w:rPr>
          <w:rFonts w:ascii="Helvetica Neue" w:cs="Helvetica Neue" w:eastAsia="Helvetica Neue" w:hAnsi="Helvetica Neue"/>
          <w:color w:val="444441"/>
          <w:sz w:val="21"/>
          <w:szCs w:val="21"/>
        </w:rPr>
        <w:t xml:space="preserve">golden scenarios — the retiree with a bonus, the founder after an exit with lockups, the trust with distribution needs — each with a pass bar.</w:t>
      </w:r>
    </w:p>
    <w:p>
      <w:pPr>
        <w:pStyle w:val="ListParagraph"/>
        <w:numPr>
          <w:ilvl w:val="0"/>
          <w:numId w:val="2"/>
        </w:numPr>
        <w:spacing w:after="90" w:line="310" w:lineRule="auto"/>
      </w:pPr>
      <w:r>
        <w:rPr>
          <w:rFonts w:ascii="Helvetica Neue" w:cs="Helvetica Neue" w:eastAsia="Helvetica Neue" w:hAnsi="Helvetica Neue"/>
          <w:b/>
          <w:bCs/>
          <w:color w:val="993C1D"/>
          <w:sz w:val="21"/>
          <w:szCs w:val="21"/>
        </w:rPr>
        <w:t xml:space="preserve">Certification: </w:t>
      </w:r>
      <w:r>
        <w:rPr>
          <w:rFonts w:ascii="Helvetica Neue" w:cs="Helvetica Neue" w:eastAsia="Helvetica Neue" w:hAnsi="Helvetica Neue"/>
          <w:color w:val="444441"/>
          <w:sz w:val="21"/>
          <w:szCs w:val="21"/>
        </w:rPr>
        <w:t xml:space="preserve">ships at tier one — draft only, the advisor approves every output — and graduates on the record.</w:t>
      </w:r>
    </w:p>
    <w:p>
      <w:pPr>
        <w:pStyle w:val="Heading2"/>
        <w:spacing w:after="90" w:before="260"/>
      </w:pPr>
      <w:r>
        <w:rPr>
          <w:rFonts w:ascii="Helvetica Neue" w:cs="Helvetica Neue" w:eastAsia="Helvetica Neue" w:hAnsi="Helvetica Neue"/>
          <w:b/>
          <w:bCs/>
          <w:color w:val="2C2C2A"/>
          <w:sz w:val="24"/>
          <w:szCs w:val="24"/>
        </w:rPr>
        <w:t xml:space="preserve">The harness — one runtime for every agent</w:t>
      </w:r>
    </w:p>
    <w:p>
      <w:pPr>
        <w:spacing w:after="150" w:line="320" w:lineRule="auto"/>
      </w:pPr>
      <w:r>
        <w:rPr>
          <w:rFonts w:ascii="Helvetica Neue" w:cs="Helvetica Neue" w:eastAsia="Helvetica Neue" w:hAnsi="Helvetica Neue"/>
          <w:color w:val="444441"/>
          <w:sz w:val="21"/>
          <w:szCs w:val="21"/>
        </w:rPr>
        <w:t xml:space="preserve">The harness is the standard runtime every agent runs inside — the control plane made concrete. Six stages on every request. Identity and entitlements load first. Context is assembled and entitlement-filtered before the model sees anything. The request routes to a skill, whose instructions and allowed tools mount into context. The agent loops — plan, call tools, compose — with every call checked against the allow-list and instructions kept strictly separate from content, which is where injection defense lives. Output passes the judgment gate at the skill’s certified tier, with money movement always confirmed out of band. And everything is logged, with approvals and edits kept as labeled training signal.</w:t>
      </w:r>
    </w:p>
    <w:p>
      <w:pPr>
        <w:spacing w:after="150" w:line="320" w:lineRule="auto"/>
      </w:pPr>
      <w:r>
        <w:rPr>
          <w:rFonts w:ascii="Helvetica Neue" w:cs="Helvetica Neue" w:eastAsia="Helvetica Neue" w:hAnsi="Helvetica Neue"/>
          <w:color w:val="444441"/>
          <w:sz w:val="21"/>
          <w:szCs w:val="21"/>
        </w:rPr>
        <w:t xml:space="preserve">One harness, built once in wave one. The inbox agent, the monitor on Brian’s position, the broadcast, the mortgage file — the same runtime, differing only in skill, entitlements, and tier. Models swap at the harness boundary, champion against challenger, without touching a single skill; the skill evals rerun, and the better model wins. </w:t>
      </w:r>
      <w:r>
        <w:rPr>
          <w:rFonts w:ascii="Helvetica Neue" w:cs="Helvetica Neue" w:eastAsia="Helvetica Neue" w:hAnsi="Helvetica Neue"/>
          <w:b/>
          <w:bCs/>
          <w:color w:val="2C2C2A"/>
          <w:sz w:val="21"/>
          <w:szCs w:val="21"/>
        </w:rPr>
        <w:t xml:space="preserve">Models are rented. The skill library is ours.</w:t>
      </w:r>
      <w:r>
        <w:rPr>
          <w:rFonts w:ascii="Helvetica Neue" w:cs="Helvetica Neue" w:eastAsia="Helvetica Neue" w:hAnsi="Helvetica Neue"/>
          <w:color w:val="444441"/>
          <w:sz w:val="21"/>
          <w:szCs w:val="21"/>
        </w:rPr>
        <w:t xml:space="preserve"> That is the moat, stated technically. It also makes the autonomy dial precise: autonomy is certification per skill multiplied by track record per agent — never a global setting.</w:t>
      </w:r>
    </w:p>
    <w:p>
      <w:pPr>
        <w:spacing w:after="150" w:line="320" w:lineRule="auto"/>
      </w:pPr>
      <w:r>
        <w:rPr>
          <w:rFonts w:ascii="Helvetica Neue" w:cs="Helvetica Neue" w:eastAsia="Helvetica Neue" w:hAnsi="Helvetica Neue"/>
          <w:i/>
          <w:iCs/>
          <w:color w:val="444441"/>
          <w:sz w:val="21"/>
          <w:szCs w:val="21"/>
        </w:rPr>
        <w:t xml:space="preserve">A note on words: the evaluation harness in section 11 is the test bench that certifies a skill; the harness here is the production runtime that executes it. The bench certifies what the runtime runs.</w:t>
      </w:r>
    </w:p>
    <w:p>
      <w:pPr>
        <w:pStyle w:val="Heading1"/>
        <w:spacing w:after="140" w:before="420"/>
      </w:pPr>
      <w:r>
        <w:rPr>
          <w:rFonts w:ascii="Helvetica Neue" w:cs="Helvetica Neue" w:eastAsia="Helvetica Neue" w:hAnsi="Helvetica Neue"/>
          <w:b/>
          <w:bCs/>
          <w:color w:val="D85A30"/>
          <w:sz w:val="30"/>
          <w:szCs w:val="30"/>
        </w:rPr>
        <w:t xml:space="preserve">06   </w:t>
      </w:r>
      <w:r>
        <w:rPr>
          <w:rFonts w:ascii="Helvetica Neue" w:cs="Helvetica Neue" w:eastAsia="Helvetica Neue" w:hAnsi="Helvetica Neue"/>
          <w:b/>
          <w:bCs/>
          <w:color w:val="2C2C2A"/>
          <w:sz w:val="30"/>
          <w:szCs w:val="30"/>
        </w:rPr>
        <w:t xml:space="preserve">Pillar one — every advisor, amplified</w:t>
      </w:r>
    </w:p>
    <w:p>
      <w:pPr>
        <w:spacing w:after="150" w:line="320" w:lineRule="auto"/>
      </w:pPr>
      <w:r>
        <w:rPr>
          <w:rFonts w:ascii="Helvetica Neue" w:cs="Helvetica Neue" w:eastAsia="Helvetica Neue" w:hAnsi="Helvetica Neue"/>
          <w:color w:val="444441"/>
          <w:sz w:val="21"/>
          <w:szCs w:val="21"/>
        </w:rPr>
        <w:t xml:space="preserve">One text box, backed by everything behind it, and a day view that stays a step ahead. The advisor says what they want — an analysis, a plan, a trade check, an app that does not exist yet — and the platform answers, builds, or executes. No menus. No eleven systems.</w:t>
      </w:r>
    </w:p>
    <w:p>
      <w:pPr>
        <w:spacing w:after="150" w:line="320" w:lineRule="auto"/>
      </w:pPr>
      <w:r>
        <w:rPr>
          <w:rFonts w:ascii="Helvetica Neue" w:cs="Helvetica Neue" w:eastAsia="Helvetica Neue" w:hAnsi="Helvetica Neue"/>
          <w:b/>
          <w:bCs/>
          <w:color w:val="993C1D"/>
          <w:sz w:val="21"/>
          <w:szCs w:val="21"/>
        </w:rPr>
        <w:t xml:space="preserve">“Watch Brian's concentrated position. If it moves, draft the hedge and get me on the phone.” </w:t>
      </w:r>
      <w:r>
        <w:rPr>
          <w:rFonts w:ascii="Helvetica Neue" w:cs="Helvetica Neue" w:eastAsia="Helvetica Neue" w:hAnsi="Helvetica Neue"/>
          <w:color w:val="444441"/>
          <w:sz w:val="21"/>
          <w:szCs w:val="21"/>
        </w:rPr>
        <w:t xml:space="preserve">One sentence, and an agent is on the job — one of dozens each advisor runs like staff. The inbox agent works the night shift: requests triaged, the routine executed and logged, the judgment calls queued for a decision over coffee. Before the open, the day view is set — who to call, why now, what changed — with the brief attached. A question that used to be a week of analyst work comes back in minutes, across every position and every document.</w:t>
      </w:r>
    </w:p>
    <w:p>
      <w:pPr>
        <w:spacing w:after="150" w:line="320" w:lineRule="auto"/>
      </w:pPr>
      <w:r>
        <w:rPr>
          <w:rFonts w:ascii="Helvetica Neue" w:cs="Helvetica Neue" w:eastAsia="Helvetica Neue" w:hAnsi="Helvetica Neue"/>
          <w:b/>
          <w:bCs/>
          <w:color w:val="2C2C2A"/>
          <w:sz w:val="21"/>
          <w:szCs w:val="21"/>
        </w:rPr>
        <w:t xml:space="preserve">The autonomy dial. </w:t>
      </w:r>
      <w:r>
        <w:rPr>
          <w:rFonts w:ascii="Helvetica Neue" w:cs="Helvetica Neue" w:eastAsia="Helvetica Neue" w:hAnsi="Helvetica Neue"/>
          <w:color w:val="444441"/>
          <w:sz w:val="21"/>
          <w:szCs w:val="21"/>
        </w:rPr>
        <w:t xml:space="preserve">None of this is all-or-nothing. Every workflow starts human-approved. As an agent builds a record, low-risk actions graduate to straight-through — with the log to prove every step. Autonomy is earned, never assumed.</w:t>
      </w:r>
    </w:p>
    <w:p>
      <w:pPr>
        <w:pStyle w:val="Heading2"/>
        <w:spacing w:after="90" w:before="260"/>
      </w:pPr>
      <w:r>
        <w:rPr>
          <w:rFonts w:ascii="Helvetica Neue" w:cs="Helvetica Neue" w:eastAsia="Helvetica Neue" w:hAnsi="Helvetica Neue"/>
          <w:b/>
          <w:bCs/>
          <w:color w:val="2C2C2A"/>
          <w:sz w:val="24"/>
          <w:szCs w:val="24"/>
        </w:rPr>
        <w:t xml:space="preserve">The other ninety percent — same platform, guided mode</w:t>
      </w:r>
    </w:p>
    <w:p>
      <w:pPr>
        <w:spacing w:after="150" w:line="320" w:lineRule="auto"/>
      </w:pPr>
      <w:r>
        <w:rPr>
          <w:rFonts w:ascii="Helvetica Neue" w:cs="Helvetica Neue" w:eastAsia="Helvetica Neue" w:hAnsi="Helvetica Neue"/>
          <w:color w:val="444441"/>
          <w:sz w:val="21"/>
          <w:szCs w:val="21"/>
        </w:rPr>
        <w:t xml:space="preserve">Today the broad field gets a generic playbook, coaching when the manager has time, and an operations backlog. Next, they get the top decile's practice running as their defaults — who to call today, what to say, what to prepare — and a private coach on every call and email. The advisor's data, the advisor's coach, never a report card. A graduation path runs from guided mode to full command, earned in the open. </w:t>
      </w:r>
      <w:r>
        <w:rPr>
          <w:rFonts w:ascii="Helvetica Neue" w:cs="Helvetica Neue" w:eastAsia="Helvetica Neue" w:hAnsi="Helvetica Neue"/>
          <w:b/>
          <w:bCs/>
          <w:color w:val="2C2C2A"/>
          <w:sz w:val="21"/>
          <w:szCs w:val="21"/>
        </w:rPr>
        <w:t xml:space="preserve">The point is not to monitor the ninety percent. It is to make the best advisors' practice the starting point for everyone.</w:t>
      </w:r>
    </w:p>
    <w:p>
      <w:pPr>
        <w:pStyle w:val="Heading1"/>
        <w:spacing w:after="140" w:before="420"/>
      </w:pPr>
      <w:r>
        <w:rPr>
          <w:rFonts w:ascii="Helvetica Neue" w:cs="Helvetica Neue" w:eastAsia="Helvetica Neue" w:hAnsi="Helvetica Neue"/>
          <w:b/>
          <w:bCs/>
          <w:color w:val="D85A30"/>
          <w:sz w:val="30"/>
          <w:szCs w:val="30"/>
        </w:rPr>
        <w:t xml:space="preserve">07   </w:t>
      </w:r>
      <w:r>
        <w:rPr>
          <w:rFonts w:ascii="Helvetica Neue" w:cs="Helvetica Neue" w:eastAsia="Helvetica Neue" w:hAnsi="Helvetica Neue"/>
          <w:b/>
          <w:bCs/>
          <w:color w:val="2C2C2A"/>
          <w:sz w:val="30"/>
          <w:szCs w:val="30"/>
        </w:rPr>
        <w:t xml:space="preserve">Pillar two — intelligence that compounds</w:t>
      </w:r>
    </w:p>
    <w:p>
      <w:pPr>
        <w:pStyle w:val="Heading2"/>
        <w:spacing w:after="90" w:before="260"/>
      </w:pPr>
      <w:r>
        <w:rPr>
          <w:rFonts w:ascii="Helvetica Neue" w:cs="Helvetica Neue" w:eastAsia="Helvetica Neue" w:hAnsi="Helvetica Neue"/>
          <w:b/>
          <w:bCs/>
          <w:color w:val="2C2C2A"/>
          <w:sz w:val="24"/>
          <w:szCs w:val="24"/>
        </w:rPr>
        <w:t xml:space="preserve">The Hive</w:t>
      </w:r>
    </w:p>
    <w:p>
      <w:pPr>
        <w:spacing w:after="150" w:line="320" w:lineRule="auto"/>
      </w:pPr>
      <w:r>
        <w:rPr>
          <w:rFonts w:ascii="Helvetica Neue" w:cs="Helvetica Neue" w:eastAsia="Helvetica Neue" w:hAnsi="Helvetica Neue"/>
          <w:i/>
          <w:iCs/>
          <w:color w:val="444441"/>
          <w:sz w:val="21"/>
          <w:szCs w:val="21"/>
        </w:rPr>
        <w:t xml:space="preserve">“What are you seeing? What are clients like mine doing about it?”</w:t>
      </w:r>
      <w:r>
        <w:rPr>
          <w:rFonts w:ascii="Helvetica Neue" w:cs="Helvetica Neue" w:eastAsia="Helvetica Neue" w:hAnsi="Helvetica Neue"/>
          <w:color w:val="444441"/>
          <w:sz w:val="21"/>
          <w:szCs w:val="21"/>
        </w:rPr>
        <w:t xml:space="preserve"> Every advisor asks it, every volatile week. The Hive answers it, live: every conversation, question, trade, product uptake, and market reaction across the bank — captured as it happens, queryable around the clock, visible before it becomes obvious to the market. </w:t>
      </w:r>
      <w:r>
        <w:rPr>
          <w:rFonts w:ascii="Helvetica Neue" w:cs="Helvetica Neue" w:eastAsia="Helvetica Neue" w:hAnsi="Helvetica Neue"/>
          <w:b/>
          <w:bCs/>
          <w:color w:val="993C1D"/>
          <w:sz w:val="21"/>
          <w:szCs w:val="21"/>
        </w:rPr>
        <w:t xml:space="preserve">Cohorts, never clients. </w:t>
      </w:r>
      <w:r>
        <w:rPr>
          <w:rFonts w:ascii="Helvetica Neue" w:cs="Helvetica Neue" w:eastAsia="Helvetica Neue" w:hAnsi="Helvetica Neue"/>
          <w:color w:val="444441"/>
          <w:sz w:val="21"/>
          <w:szCs w:val="21"/>
        </w:rPr>
        <w:t xml:space="preserve">The Hive speaks in patterns — clients like this are doing this; advisors with books like yours are pitching structured notes — with minimum cohort sizes and entitlements built in, so no client is ever identifiable. Aggregation is not a constraint on the product. It is the product.</w:t>
      </w:r>
    </w:p>
    <w:p>
      <w:pPr>
        <w:pStyle w:val="Heading2"/>
        <w:spacing w:after="90" w:before="260"/>
      </w:pPr>
      <w:r>
        <w:rPr>
          <w:rFonts w:ascii="Helvetica Neue" w:cs="Helvetica Neue" w:eastAsia="Helvetica Neue" w:hAnsi="Helvetica Neue"/>
          <w:b/>
          <w:bCs/>
          <w:color w:val="2C2C2A"/>
          <w:sz w:val="24"/>
          <w:szCs w:val="24"/>
        </w:rPr>
        <w:t xml:space="preserve">The client graph</w:t>
      </w:r>
    </w:p>
    <w:p>
      <w:pPr>
        <w:spacing w:after="150" w:line="320" w:lineRule="auto"/>
      </w:pPr>
      <w:r>
        <w:rPr>
          <w:rFonts w:ascii="Helvetica Neue" w:cs="Helvetica Neue" w:eastAsia="Helvetica Neue" w:hAnsi="Helvetica Neue"/>
          <w:color w:val="444441"/>
          <w:sz w:val="21"/>
          <w:szCs w:val="21"/>
        </w:rPr>
        <w:t xml:space="preserve">Every interaction teaches the bank its clients. Capture: calls, transcripts, emails, meetings, questions — read and structured by agents under the client team's entitlements. Understand: a living picture of each client — goals, worries, life events, language — a memory, not an onboarding profile. Anticipate: the next conversation each client needs, drafted before the advisor asks, tailored to the person rather than the segment. Protect: a client's data serves that client's team; every access is entitled, purposeful, and logged. </w:t>
      </w:r>
      <w:r>
        <w:rPr>
          <w:rFonts w:ascii="Helvetica Neue" w:cs="Helvetica Neue" w:eastAsia="Helvetica Neue" w:hAnsi="Helvetica Neue"/>
          <w:i/>
          <w:iCs/>
          <w:color w:val="444441"/>
          <w:sz w:val="21"/>
          <w:szCs w:val="21"/>
        </w:rPr>
        <w:t xml:space="preserve">Advice that sounds like someone was listening — because the system actually was.</w:t>
      </w:r>
    </w:p>
    <w:p>
      <w:pPr>
        <w:pStyle w:val="Heading2"/>
        <w:spacing w:after="90" w:before="260"/>
      </w:pPr>
      <w:r>
        <w:rPr>
          <w:rFonts w:ascii="Helvetica Neue" w:cs="Helvetica Neue" w:eastAsia="Helvetica Neue" w:hAnsi="Helvetica Neue"/>
          <w:b/>
          <w:bCs/>
          <w:color w:val="2C2C2A"/>
          <w:sz w:val="24"/>
          <w:szCs w:val="24"/>
        </w:rPr>
        <w:t xml:space="preserve">The broadcast — signal out</w:t>
      </w:r>
    </w:p>
    <w:p>
      <w:pPr>
        <w:spacing w:after="150" w:line="320" w:lineRule="auto"/>
      </w:pPr>
      <w:r>
        <w:rPr>
          <w:rFonts w:ascii="Helvetica Neue" w:cs="Helvetica Neue" w:eastAsia="Helvetica Neue" w:hAnsi="Helvetica Neue"/>
          <w:color w:val="444441"/>
          <w:sz w:val="21"/>
          <w:szCs w:val="21"/>
        </w:rPr>
        <w:t xml:space="preserve">The CIO publishes a view — on gold, on rates, on a sector. Once. A broadcast agent translates it into per-client actions, filtered through suitability and entitlements before anything lands in an advisor's day view. Weeks becomes same day; one view reaches every right client. And because this is advice at scale, the filter logic is reviewed and approved before it ever runs, and every recommendation traces back: view, filter, advisor, client.</w:t>
      </w:r>
    </w:p>
    <w:p>
      <w:pPr>
        <w:pStyle w:val="Heading1"/>
        <w:spacing w:after="140" w:before="420"/>
      </w:pPr>
      <w:r>
        <w:rPr>
          <w:rFonts w:ascii="Helvetica Neue" w:cs="Helvetica Neue" w:eastAsia="Helvetica Neue" w:hAnsi="Helvetica Neue"/>
          <w:b/>
          <w:bCs/>
          <w:color w:val="D85A30"/>
          <w:sz w:val="30"/>
          <w:szCs w:val="30"/>
        </w:rPr>
        <w:t xml:space="preserve">08   </w:t>
      </w:r>
      <w:r>
        <w:rPr>
          <w:rFonts w:ascii="Helvetica Neue" w:cs="Helvetica Neue" w:eastAsia="Helvetica Neue" w:hAnsi="Helvetica Neue"/>
          <w:b/>
          <w:bCs/>
          <w:color w:val="2C2C2A"/>
          <w:sz w:val="30"/>
          <w:szCs w:val="30"/>
        </w:rPr>
        <w:t xml:space="preserve">Pillar three — machinery that disappears</w:t>
      </w:r>
    </w:p>
    <w:p>
      <w:pPr>
        <w:spacing w:after="150" w:line="320" w:lineRule="auto"/>
      </w:pPr>
      <w:r>
        <w:rPr>
          <w:rFonts w:ascii="Helvetica Neue" w:cs="Helvetica Neue" w:eastAsia="Helvetica Neue" w:hAnsi="Helvetica Neue"/>
          <w:color w:val="444441"/>
          <w:sz w:val="21"/>
          <w:szCs w:val="21"/>
        </w:rPr>
        <w:t xml:space="preserve">An address change. A mortgage application. A line of credit. Account maintenance. Today each one is a ticket, a queue, and a wait. Next, an agent assembles the work end to end — in parallel, not in sequence — and a person decides only where judgment matters, at checkpoints rather than handoffs. Advisors stop waiting on operations. Clients stop waiting on the bank. </w:t>
      </w:r>
      <w:r>
        <w:rPr>
          <w:rFonts w:ascii="Helvetica Neue" w:cs="Helvetica Neue" w:eastAsia="Helvetica Neue" w:hAnsi="Helvetica Neue"/>
          <w:b/>
          <w:bCs/>
          <w:color w:val="2C2C2A"/>
          <w:sz w:val="21"/>
          <w:szCs w:val="21"/>
        </w:rPr>
        <w:t xml:space="preserve">And the capacity that comes back is what pays for everything else in this paper.</w:t>
      </w:r>
    </w:p>
    <w:p>
      <w:pPr>
        <w:spacing w:after="150" w:line="320" w:lineRule="auto"/>
      </w:pPr>
      <w:r>
        <w:rPr>
          <w:rFonts w:ascii="Helvetica Neue" w:cs="Helvetica Neue" w:eastAsia="Helvetica Neue" w:hAnsi="Helvetica Neue"/>
          <w:b/>
          <w:bCs/>
          <w:color w:val="2C2C2A"/>
          <w:sz w:val="21"/>
          <w:szCs w:val="21"/>
        </w:rPr>
        <w:t xml:space="preserve">Straight-through onboarding. </w:t>
      </w:r>
      <w:r>
        <w:rPr>
          <w:rFonts w:ascii="Helvetica Neue" w:cs="Helvetica Neue" w:eastAsia="Helvetica Neue" w:hAnsi="Helvetica Neue"/>
          <w:color w:val="444441"/>
          <w:sz w:val="21"/>
          <w:szCs w:val="21"/>
        </w:rPr>
        <w:t xml:space="preserve">The first thing a new client experiences is our machinery, so it moves into this pillar explicitly: agents assemble KYC and AML files, chase documents, and prepare transfers; humans make the judgment calls. Onboarding measured in days, not months, is both an operations win and the opening act of the client experience.</w:t>
      </w:r>
    </w:p>
    <w:p>
      <w:pPr>
        <w:pStyle w:val="Heading1"/>
        <w:spacing w:after="140" w:before="420"/>
      </w:pPr>
      <w:r>
        <w:rPr>
          <w:rFonts w:ascii="Helvetica Neue" w:cs="Helvetica Neue" w:eastAsia="Helvetica Neue" w:hAnsi="Helvetica Neue"/>
          <w:b/>
          <w:bCs/>
          <w:color w:val="D85A30"/>
          <w:sz w:val="30"/>
          <w:szCs w:val="30"/>
        </w:rPr>
        <w:t xml:space="preserve">09   </w:t>
      </w:r>
      <w:r>
        <w:rPr>
          <w:rFonts w:ascii="Helvetica Neue" w:cs="Helvetica Neue" w:eastAsia="Helvetica Neue" w:hAnsi="Helvetica Neue"/>
          <w:b/>
          <w:bCs/>
          <w:color w:val="2C2C2A"/>
          <w:sz w:val="30"/>
          <w:szCs w:val="30"/>
        </w:rPr>
        <w:t xml:space="preserve">Pillar four — the human edge</w:t>
      </w:r>
    </w:p>
    <w:p>
      <w:pPr>
        <w:spacing w:after="150" w:line="320" w:lineRule="auto"/>
      </w:pPr>
      <w:r>
        <w:rPr>
          <w:rFonts w:ascii="Helvetica Neue" w:cs="Helvetica Neue" w:eastAsia="Helvetica Neue" w:hAnsi="Helvetica Neue"/>
          <w:color w:val="444441"/>
          <w:sz w:val="21"/>
          <w:szCs w:val="21"/>
        </w:rPr>
        <w:t xml:space="preserve">The bank does not get less human as the agents arrive. The human parts get sharper. Three builds carry it — and each now carries its safeguard.</w:t>
      </w:r>
    </w:p>
    <w:p>
      <w:pPr>
        <w:spacing w:after="150" w:line="320" w:lineRule="auto"/>
      </w:pPr>
      <w:r>
        <w:rPr>
          <w:rFonts w:ascii="Helvetica Neue" w:cs="Helvetica Neue" w:eastAsia="Helvetica Neue" w:hAnsi="Helvetica Neue"/>
          <w:b/>
          <w:bCs/>
          <w:color w:val="993C1D"/>
          <w:sz w:val="21"/>
          <w:szCs w:val="21"/>
        </w:rPr>
        <w:t xml:space="preserve">The simulator. </w:t>
      </w:r>
      <w:r>
        <w:rPr>
          <w:rFonts w:ascii="Helvetica Neue" w:cs="Helvetica Neue" w:eastAsia="Helvetica Neue" w:hAnsi="Helvetica Neue"/>
          <w:color w:val="444441"/>
          <w:sz w:val="21"/>
          <w:szCs w:val="21"/>
        </w:rPr>
        <w:t xml:space="preserve">Every new analyst runs a synthetic book: AI clients with inboxes, voices, portfolios, and life events that respond like the real thing. Prospect, plan, handle a market shock — scored and coached on every move — the way surgeons train on simulators before an operating room. Banker-ready in months, not years. The simulator is also the guard against skill atrophy: when agents absorb the assembly work that used to teach judgment by accident, the simulator teaches it on purpose — for every tenure, not just new hires.</w:t>
      </w:r>
    </w:p>
    <w:p>
      <w:pPr>
        <w:spacing w:after="150" w:line="320" w:lineRule="auto"/>
      </w:pPr>
      <w:r>
        <w:rPr>
          <w:rFonts w:ascii="Helvetica Neue" w:cs="Helvetica Neue" w:eastAsia="Helvetica Neue" w:hAnsi="Helvetica Neue"/>
          <w:b/>
          <w:bCs/>
          <w:color w:val="993C1D"/>
          <w:sz w:val="21"/>
          <w:szCs w:val="21"/>
        </w:rPr>
        <w:t xml:space="preserve">The tower. </w:t>
      </w:r>
      <w:r>
        <w:rPr>
          <w:rFonts w:ascii="Helvetica Neue" w:cs="Helvetica Neue" w:eastAsia="Helvetica Neue" w:hAnsi="Helvetica Neue"/>
          <w:color w:val="444441"/>
          <w:sz w:val="21"/>
          <w:szCs w:val="21"/>
        </w:rPr>
        <w:t xml:space="preserve">Leaders see the market they run, live: coverage, pipeline, coaching signals, early warnings on client and talent risk — with agents that draft the intervention, not just the report.</w:t>
      </w:r>
    </w:p>
    <w:p>
      <w:pPr>
        <w:spacing w:after="150" w:line="320" w:lineRule="auto"/>
      </w:pPr>
      <w:r>
        <w:rPr>
          <w:rFonts w:ascii="Helvetica Neue" w:cs="Helvetica Neue" w:eastAsia="Helvetica Neue" w:hAnsi="Helvetica Neue"/>
          <w:b/>
          <w:bCs/>
          <w:color w:val="993C1D"/>
          <w:sz w:val="21"/>
          <w:szCs w:val="21"/>
        </w:rPr>
        <w:t xml:space="preserve">The room. </w:t>
      </w:r>
      <w:r>
        <w:rPr>
          <w:rFonts w:ascii="Helvetica Neue" w:cs="Helvetica Neue" w:eastAsia="Helvetica Neue" w:hAnsi="Helvetica Neue"/>
          <w:color w:val="444441"/>
          <w:sz w:val="21"/>
          <w:szCs w:val="21"/>
        </w:rPr>
        <w:t xml:space="preserve">When a client sits down with a banker, an AI joins the room — live analysis drawing on the client's full picture, the firm's data, and the CIO's current views. The banker drives; the client watches an idea become analysis in real time. Compute is cheap. This context is not. Before anyone calls, self-serve answers the everyday questions instantly, in the client's own context, and hands off to the human relationship at exactly the moment it matters, thread attached.</w:t>
      </w:r>
    </w:p>
    <w:p>
      <w:pPr>
        <w:pStyle w:val="Heading1"/>
        <w:spacing w:after="140" w:before="420"/>
      </w:pPr>
      <w:r>
        <w:rPr>
          <w:rFonts w:ascii="Helvetica Neue" w:cs="Helvetica Neue" w:eastAsia="Helvetica Neue" w:hAnsi="Helvetica Neue"/>
          <w:b/>
          <w:bCs/>
          <w:color w:val="D85A30"/>
          <w:sz w:val="30"/>
          <w:szCs w:val="30"/>
        </w:rPr>
        <w:t xml:space="preserve">10   </w:t>
      </w:r>
      <w:r>
        <w:rPr>
          <w:rFonts w:ascii="Helvetica Neue" w:cs="Helvetica Neue" w:eastAsia="Helvetica Neue" w:hAnsi="Helvetica Neue"/>
          <w:b/>
          <w:bCs/>
          <w:color w:val="2C2C2A"/>
          <w:sz w:val="30"/>
          <w:szCs w:val="30"/>
        </w:rPr>
        <w:t xml:space="preserve">The growth engine — new in this draft</w:t>
      </w:r>
    </w:p>
    <w:p>
      <w:pPr>
        <w:spacing w:after="150" w:line="320" w:lineRule="auto"/>
      </w:pPr>
      <w:r>
        <w:rPr>
          <w:rFonts w:ascii="Helvetica Neue" w:cs="Helvetica Neue" w:eastAsia="Helvetica Neue" w:hAnsi="Helvetica Neue"/>
          <w:color w:val="444441"/>
          <w:sz w:val="21"/>
          <w:szCs w:val="21"/>
        </w:rPr>
        <w:t xml:space="preserve">Everything above serves the clients we have. The same platform, pointed outward, wins the next ones.</w:t>
      </w:r>
    </w:p>
    <w:p>
      <w:pPr>
        <w:spacing w:after="150" w:line="320" w:lineRule="auto"/>
      </w:pPr>
      <w:r>
        <w:rPr>
          <w:rFonts w:ascii="Helvetica Neue" w:cs="Helvetica Neue" w:eastAsia="Helvetica Neue" w:hAnsi="Helvetica Neue"/>
          <w:b/>
          <w:bCs/>
          <w:color w:val="993C1D"/>
          <w:sz w:val="21"/>
          <w:szCs w:val="21"/>
        </w:rPr>
        <w:t xml:space="preserve">The wealth-event radar. </w:t>
      </w:r>
      <w:r>
        <w:rPr>
          <w:rFonts w:ascii="Helvetica Neue" w:cs="Helvetica Neue" w:eastAsia="Helvetica Neue" w:hAnsi="Helvetica Neue"/>
          <w:color w:val="444441"/>
          <w:sz w:val="21"/>
          <w:szCs w:val="21"/>
        </w:rPr>
        <w:t xml:space="preserve">Agents watch public signals — filings, funding rounds, exits, board changes — and surface liquidity events as they form, ranked and mapped to the warmest path in: who at the firm already knows the founder, the counsel, the family. Public sources only, governed by the same aggregation ethics as the Hive.</w:t>
      </w:r>
    </w:p>
    <w:p>
      <w:pPr>
        <w:spacing w:after="150" w:line="320" w:lineRule="auto"/>
      </w:pPr>
      <w:r>
        <w:rPr>
          <w:rFonts w:ascii="Helvetica Neue" w:cs="Helvetica Neue" w:eastAsia="Helvetica Neue" w:hAnsi="Helvetica Neue"/>
          <w:b/>
          <w:bCs/>
          <w:color w:val="993C1D"/>
          <w:sz w:val="21"/>
          <w:szCs w:val="21"/>
        </w:rPr>
        <w:t xml:space="preserve">Drafted outreach. </w:t>
      </w:r>
      <w:r>
        <w:rPr>
          <w:rFonts w:ascii="Helvetica Neue" w:cs="Helvetica Neue" w:eastAsia="Helvetica Neue" w:hAnsi="Helvetica Neue"/>
          <w:color w:val="444441"/>
          <w:sz w:val="21"/>
          <w:szCs w:val="21"/>
        </w:rPr>
        <w:t xml:space="preserve">For each prospect, the platform drafts the first conversation — grounded in the event, the likely needs, and the firm's relevant work — and the advisor edits and sends. Personal at scale, because a person still signs it.</w:t>
      </w:r>
    </w:p>
    <w:p>
      <w:pPr>
        <w:spacing w:after="150" w:line="320" w:lineRule="auto"/>
      </w:pPr>
      <w:r>
        <w:rPr>
          <w:rFonts w:ascii="Helvetica Neue" w:cs="Helvetica Neue" w:eastAsia="Helvetica Neue" w:hAnsi="Helvetica Neue"/>
          <w:b/>
          <w:bCs/>
          <w:color w:val="993C1D"/>
          <w:sz w:val="21"/>
          <w:szCs w:val="21"/>
        </w:rPr>
        <w:t xml:space="preserve">The generational handoff. </w:t>
      </w:r>
      <w:r>
        <w:rPr>
          <w:rFonts w:ascii="Helvetica Neue" w:cs="Helvetica Neue" w:eastAsia="Helvetica Neue" w:hAnsi="Helvetica Neue"/>
          <w:color w:val="444441"/>
          <w:sz w:val="21"/>
          <w:szCs w:val="21"/>
        </w:rPr>
        <w:t xml:space="preserve">The largest wealth transfer in history is happening inside our own book. The client graph flags the next generation early — the daughter running the foundation, the son at the startup — so the bank builds those relationships before the transfer, not after the assets are in motion.</w:t>
      </w:r>
    </w:p>
    <w:p>
      <w:pPr>
        <w:pStyle w:val="Heading1"/>
        <w:spacing w:after="140" w:before="420"/>
      </w:pPr>
      <w:r>
        <w:rPr>
          <w:rFonts w:ascii="Helvetica Neue" w:cs="Helvetica Neue" w:eastAsia="Helvetica Neue" w:hAnsi="Helvetica Neue"/>
          <w:b/>
          <w:bCs/>
          <w:color w:val="D85A30"/>
          <w:sz w:val="30"/>
          <w:szCs w:val="30"/>
        </w:rPr>
        <w:t xml:space="preserve">11   </w:t>
      </w:r>
      <w:r>
        <w:rPr>
          <w:rFonts w:ascii="Helvetica Neue" w:cs="Helvetica Neue" w:eastAsia="Helvetica Neue" w:hAnsi="Helvetica Neue"/>
          <w:b/>
          <w:bCs/>
          <w:color w:val="2C2C2A"/>
          <w:sz w:val="30"/>
          <w:szCs w:val="30"/>
        </w:rPr>
        <w:t xml:space="preserve">The trust architecture — expanded</w:t>
      </w:r>
    </w:p>
    <w:p>
      <w:pPr>
        <w:spacing w:after="150" w:line="320" w:lineRule="auto"/>
      </w:pPr>
      <w:r>
        <w:rPr>
          <w:rFonts w:ascii="Helvetica Neue" w:cs="Helvetica Neue" w:eastAsia="Helvetica Neue" w:hAnsi="Helvetica Neue"/>
          <w:color w:val="444441"/>
          <w:sz w:val="21"/>
          <w:szCs w:val="21"/>
        </w:rPr>
        <w:t xml:space="preserve">Built the way we hire: licensed, supervised, accountable. The original six controls stand: identity and entitlements; review queues with graduated autonomy; audit end to end; aggregation by design; reviewable recommendation logic; kill switches any supervisor can pull, instantly. Two layers are added in this draft.</w:t>
      </w:r>
    </w:p>
    <w:p>
      <w:pPr>
        <w:pStyle w:val="Heading2"/>
        <w:spacing w:after="90" w:before="260"/>
      </w:pPr>
      <w:r>
        <w:rPr>
          <w:rFonts w:ascii="Helvetica Neue" w:cs="Helvetica Neue" w:eastAsia="Helvetica Neue" w:hAnsi="Helvetica Neue"/>
          <w:b/>
          <w:bCs/>
          <w:color w:val="2C2C2A"/>
          <w:sz w:val="24"/>
          <w:szCs w:val="24"/>
        </w:rPr>
        <w:t xml:space="preserve">Adversarial security — new in this draft</w:t>
      </w:r>
    </w:p>
    <w:p>
      <w:pPr>
        <w:spacing w:after="150" w:line="320" w:lineRule="auto"/>
      </w:pPr>
      <w:r>
        <w:rPr>
          <w:rFonts w:ascii="Helvetica Neue" w:cs="Helvetica Neue" w:eastAsia="Helvetica Neue" w:hAnsi="Helvetica Neue"/>
          <w:color w:val="444441"/>
          <w:sz w:val="21"/>
          <w:szCs w:val="21"/>
        </w:rPr>
        <w:t xml:space="preserve">An agent that reads email is an agent that reads attacker email. Prompt injection is the new phishing, and the inbox agent is the new attack surface. So: strict separation of instructions from content, so nothing an agent reads can become something an agent does; allow-listed actions per entitlement; and money movement always requires out-of-band client confirmation, at every autonomy tier, permanently. The agents themselves are watched — behavioral anomaly detection pauses an agent that suddenly acts out of pattern — and a standing red team attacks the platform before anyone else does. The upside runs the other way too: the same workforce becomes a fraud defense that never sleeps, watching for impersonation and social engineering across every inbound channel.</w:t>
      </w:r>
    </w:p>
    <w:p>
      <w:pPr>
        <w:pStyle w:val="Heading2"/>
        <w:spacing w:after="90" w:before="260"/>
      </w:pPr>
      <w:r>
        <w:rPr>
          <w:rFonts w:ascii="Helvetica Neue" w:cs="Helvetica Neue" w:eastAsia="Helvetica Neue" w:hAnsi="Helvetica Neue"/>
          <w:b/>
          <w:bCs/>
          <w:color w:val="2C2C2A"/>
          <w:sz w:val="24"/>
          <w:szCs w:val="24"/>
        </w:rPr>
        <w:t xml:space="preserve">Model governance and the regulator strategy — new in this draft</w:t>
      </w:r>
    </w:p>
    <w:p>
      <w:pPr>
        <w:spacing w:after="150" w:line="320" w:lineRule="auto"/>
      </w:pPr>
      <w:r>
        <w:rPr>
          <w:rFonts w:ascii="Helvetica Neue" w:cs="Helvetica Neue" w:eastAsia="Helvetica Neue" w:hAnsi="Helvetica Neue"/>
          <w:color w:val="444441"/>
          <w:sz w:val="21"/>
          <w:szCs w:val="21"/>
        </w:rPr>
        <w:t xml:space="preserve">No workflow ships without an evaluation harness and a pass threshold; models are swapped champion-versus-challenger behind stable workflows, so we stay model-agnostic as the frontier moves. Validation follows the bank's existing model-risk discipline; production behavior is monitored for drift; incidents have a severity ladder and kill-switch drills that are practiced, not theoretical. Every agent has a named supervisor of record. With clients, disclosure is plain: when AI materially assisted, we say so, simply. With regulators, we brief proactively at each wave and show the logs before being asked — agent work leaves a cleaner trail than human work ever did, and that trail is an asset, not an exposure.</w:t>
      </w:r>
    </w:p>
    <w:p>
      <w:pPr>
        <w:pStyle w:val="Heading1"/>
        <w:spacing w:after="140" w:before="420"/>
      </w:pPr>
      <w:r>
        <w:rPr>
          <w:rFonts w:ascii="Helvetica Neue" w:cs="Helvetica Neue" w:eastAsia="Helvetica Neue" w:hAnsi="Helvetica Neue"/>
          <w:b/>
          <w:bCs/>
          <w:color w:val="D85A30"/>
          <w:sz w:val="30"/>
          <w:szCs w:val="30"/>
        </w:rPr>
        <w:t xml:space="preserve">12   </w:t>
      </w:r>
      <w:r>
        <w:rPr>
          <w:rFonts w:ascii="Helvetica Neue" w:cs="Helvetica Neue" w:eastAsia="Helvetica Neue" w:hAnsi="Helvetica Neue"/>
          <w:b/>
          <w:bCs/>
          <w:color w:val="2C2C2A"/>
          <w:sz w:val="30"/>
          <w:szCs w:val="30"/>
        </w:rPr>
        <w:t xml:space="preserve">The adoption program — new in this draft</w:t>
      </w:r>
    </w:p>
    <w:p>
      <w:pPr>
        <w:spacing w:after="150" w:line="320" w:lineRule="auto"/>
      </w:pPr>
      <w:r>
        <w:rPr>
          <w:rFonts w:ascii="Helvetica Neue" w:cs="Helvetica Neue" w:eastAsia="Helvetica Neue" w:hAnsi="Helvetica Neue"/>
          <w:color w:val="444441"/>
          <w:sz w:val="21"/>
          <w:szCs w:val="21"/>
        </w:rPr>
        <w:t xml:space="preserve">The platform is built once. Adoption is earned desk by desk — and adoption failure, not technology failure, is the most likely way this vision dies. So the rollout is designed like a product of its own.</w:t>
      </w:r>
    </w:p>
    <w:p>
      <w:pPr>
        <w:spacing w:after="150" w:line="320" w:lineRule="auto"/>
      </w:pPr>
      <w:r>
        <w:rPr>
          <w:rFonts w:ascii="Helvetica Neue" w:cs="Helvetica Neue" w:eastAsia="Helvetica Neue" w:hAnsi="Helvetica Neue"/>
          <w:b/>
          <w:bCs/>
          <w:color w:val="993C1D"/>
          <w:sz w:val="21"/>
          <w:szCs w:val="21"/>
        </w:rPr>
        <w:t xml:space="preserve">Desk by desk, not big bang. </w:t>
      </w:r>
      <w:r>
        <w:rPr>
          <w:rFonts w:ascii="Helvetica Neue" w:cs="Helvetica Neue" w:eastAsia="Helvetica Neue" w:hAnsi="Helvetica Neue"/>
          <w:color w:val="444441"/>
          <w:sz w:val="21"/>
          <w:szCs w:val="21"/>
        </w:rPr>
        <w:t xml:space="preserve">Each market launches with white-glove onboarding and a named champion with real time allocated. The scorecard tracks adoption per desk, and the platform earns its next desk with results from the last.</w:t>
      </w:r>
    </w:p>
    <w:p>
      <w:pPr>
        <w:spacing w:after="150" w:line="320" w:lineRule="auto"/>
      </w:pPr>
      <w:r>
        <w:rPr>
          <w:rFonts w:ascii="Helvetica Neue" w:cs="Helvetica Neue" w:eastAsia="Helvetica Neue" w:hAnsi="Helvetica Neue"/>
          <w:b/>
          <w:bCs/>
          <w:color w:val="993C1D"/>
          <w:sz w:val="21"/>
          <w:szCs w:val="21"/>
        </w:rPr>
        <w:t xml:space="preserve">Playbook economics. </w:t>
      </w:r>
      <w:r>
        <w:rPr>
          <w:rFonts w:ascii="Helvetica Neue" w:cs="Helvetica Neue" w:eastAsia="Helvetica Neue" w:hAnsi="Helvetica Neue"/>
          <w:color w:val="444441"/>
          <w:sz w:val="21"/>
          <w:szCs w:val="21"/>
        </w:rPr>
        <w:t xml:space="preserve">Guided mode runs on the top decile's practice — which means the top decile must want to contribute it. Contribution is attributed, recognized, and weighted in reviews: when your playbook ships as a certified skill that a hundred advisors run, that is a career asset with your name on it, not a leak. The best advisors' edge shifts from hoarding process to owning relationships — and to being the source everyone else runs on.</w:t>
      </w:r>
    </w:p>
    <w:p>
      <w:pPr>
        <w:spacing w:after="150" w:line="320" w:lineRule="auto"/>
      </w:pPr>
      <w:r>
        <w:rPr>
          <w:rFonts w:ascii="Helvetica Neue" w:cs="Helvetica Neue" w:eastAsia="Helvetica Neue" w:hAnsi="Helvetica Neue"/>
          <w:b/>
          <w:bCs/>
          <w:color w:val="993C1D"/>
          <w:sz w:val="21"/>
          <w:szCs w:val="21"/>
        </w:rPr>
        <w:t xml:space="preserve">Fluency for every role. </w:t>
      </w:r>
      <w:r>
        <w:rPr>
          <w:rFonts w:ascii="Helvetica Neue" w:cs="Helvetica Neue" w:eastAsia="Helvetica Neue" w:hAnsi="Helvetica Neue"/>
          <w:color w:val="444441"/>
          <w:sz w:val="21"/>
          <w:szCs w:val="21"/>
        </w:rPr>
        <w:t xml:space="preserve">A working curriculum per role — advisor, specialist, operations, leader — because commanding agents is a skill, and the gap between advisors who have it and those who do not becomes the gap in the business.</w:t>
      </w:r>
    </w:p>
    <w:p>
      <w:pPr>
        <w:spacing w:after="150" w:line="320" w:lineRule="auto"/>
      </w:pPr>
      <w:r>
        <w:rPr>
          <w:rFonts w:ascii="Helvetica Neue" w:cs="Helvetica Neue" w:eastAsia="Helvetica Neue" w:hAnsi="Helvetica Neue"/>
          <w:b/>
          <w:bCs/>
          <w:color w:val="993C1D"/>
          <w:sz w:val="21"/>
          <w:szCs w:val="21"/>
        </w:rPr>
        <w:t xml:space="preserve">Redeployment, named early. </w:t>
      </w:r>
      <w:r>
        <w:rPr>
          <w:rFonts w:ascii="Helvetica Neue" w:cs="Helvetica Neue" w:eastAsia="Helvetica Neue" w:hAnsi="Helvetica Neue"/>
          <w:color w:val="444441"/>
          <w:sz w:val="21"/>
          <w:szCs w:val="21"/>
        </w:rPr>
        <w:t xml:space="preserve">As machinery disappears, operations staff move into the roles the machinery creates: exception handling, agent supervision, quality review. The new roles are announced before the old ones shrink.</w:t>
      </w:r>
    </w:p>
    <w:p>
      <w:pPr>
        <w:spacing w:after="150" w:line="320" w:lineRule="auto"/>
      </w:pPr>
      <w:r>
        <w:rPr>
          <w:rFonts w:ascii="Helvetica Neue" w:cs="Helvetica Neue" w:eastAsia="Helvetica Neue" w:hAnsi="Helvetica Neue"/>
          <w:b/>
          <w:bCs/>
          <w:color w:val="993C1D"/>
          <w:sz w:val="21"/>
          <w:szCs w:val="21"/>
        </w:rPr>
        <w:t xml:space="preserve">The flywheel. </w:t>
      </w:r>
      <w:r>
        <w:rPr>
          <w:rFonts w:ascii="Helvetica Neue" w:cs="Helvetica Neue" w:eastAsia="Helvetica Neue" w:hAnsi="Helvetica Neue"/>
          <w:color w:val="444441"/>
          <w:sz w:val="21"/>
          <w:szCs w:val="21"/>
        </w:rPr>
        <w:t xml:space="preserve">Every approval, edit, rejection, and outcome is labeled signal. The playbooks are versioned and curated by a field council. The bank does not just use the platform — it teaches it, daily, and compounds.</w:t>
      </w:r>
    </w:p>
    <w:p>
      <w:pPr>
        <w:pStyle w:val="Heading1"/>
        <w:spacing w:after="140" w:before="420"/>
      </w:pPr>
      <w:r>
        <w:rPr>
          <w:rFonts w:ascii="Helvetica Neue" w:cs="Helvetica Neue" w:eastAsia="Helvetica Neue" w:hAnsi="Helvetica Neue"/>
          <w:b/>
          <w:bCs/>
          <w:color w:val="D85A30"/>
          <w:sz w:val="30"/>
          <w:szCs w:val="30"/>
        </w:rPr>
        <w:t xml:space="preserve">13   </w:t>
      </w:r>
      <w:r>
        <w:rPr>
          <w:rFonts w:ascii="Helvetica Neue" w:cs="Helvetica Neue" w:eastAsia="Helvetica Neue" w:hAnsi="Helvetica Neue"/>
          <w:b/>
          <w:bCs/>
          <w:color w:val="2C2C2A"/>
          <w:sz w:val="30"/>
          <w:szCs w:val="30"/>
        </w:rPr>
        <w:t xml:space="preserve">The scorecard — new in this draft</w:t>
      </w:r>
    </w:p>
    <w:p>
      <w:pPr>
        <w:spacing w:after="150" w:line="320" w:lineRule="auto"/>
      </w:pPr>
      <w:r>
        <w:rPr>
          <w:rFonts w:ascii="Helvetica Neue" w:cs="Helvetica Neue" w:eastAsia="Helvetica Neue" w:hAnsi="Helvetica Neue"/>
          <w:color w:val="444441"/>
          <w:sz w:val="21"/>
          <w:szCs w:val="21"/>
        </w:rPr>
        <w:t xml:space="preserve">One north-star metric: </w:t>
      </w:r>
      <w:r>
        <w:rPr>
          <w:rFonts w:ascii="Helvetica Neue" w:cs="Helvetica Neue" w:eastAsia="Helvetica Neue" w:hAnsi="Helvetica Neue"/>
          <w:b/>
          <w:bCs/>
          <w:color w:val="993C1D"/>
          <w:sz w:val="21"/>
          <w:szCs w:val="21"/>
        </w:rPr>
        <w:t xml:space="preserve">expert attention delivered per client</w:t>
      </w:r>
      <w:r>
        <w:rPr>
          <w:rFonts w:ascii="Helvetica Neue" w:cs="Helvetica Neue" w:eastAsia="Helvetica Neue" w:hAnsi="Helvetica Neue"/>
          <w:color w:val="444441"/>
          <w:sz w:val="21"/>
          <w:szCs w:val="21"/>
        </w:rPr>
        <w:t xml:space="preserve"> — the hours of qualified attention, human and agent together, that actually reach each client per year. It is the thesis of the strategy turned into a number. Supporting measures sit under each pillar; targets get set with finance and risk before wave one closes.</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Advisors: capacity hours returned per advisor per week; day-view and coach engagement; guided-to-command graduation rate.</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Intelligence: weekly active advisors on the Hive; broadcast view-to-conversation rate, same day; client-graph coverage of the book.</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Machinery: request-to-done cycle time per workflow; percent straight-through by risk tier, with an error-rate ceiling that gates every increase; onboarding elapsed days.</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Platform: share of requests handled by a certified skill; skill-gap backlog burn-down; time from skill draft to certification.</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Clients: meeting and response-time experience scores; complaints; growth-engine conversion from radar to relationship.</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Risk: audit exceptions (tolerance: zero); security incidents by severity; evaluation pass rates and drift alerts.</w:t>
      </w:r>
    </w:p>
    <w:p>
      <w:pPr>
        <w:spacing w:after="150" w:line="320" w:lineRule="auto"/>
      </w:pPr>
      <w:r>
        <w:rPr>
          <w:rFonts w:ascii="Helvetica Neue" w:cs="Helvetica Neue" w:eastAsia="Helvetica Neue" w:hAnsi="Helvetica Neue"/>
          <w:color w:val="444441"/>
          <w:sz w:val="21"/>
          <w:szCs w:val="21"/>
        </w:rPr>
        <w:t xml:space="preserve">Funding is gated: each wave releases when the prior wave's measures clear their thresholds. The wedge pays for the platform, visibly, or the plan slows down — on purpose.</w:t>
      </w:r>
    </w:p>
    <w:p>
      <w:pPr>
        <w:pStyle w:val="Heading1"/>
        <w:spacing w:after="140" w:before="420"/>
      </w:pPr>
      <w:r>
        <w:rPr>
          <w:rFonts w:ascii="Helvetica Neue" w:cs="Helvetica Neue" w:eastAsia="Helvetica Neue" w:hAnsi="Helvetica Neue"/>
          <w:b/>
          <w:bCs/>
          <w:color w:val="D85A30"/>
          <w:sz w:val="30"/>
          <w:szCs w:val="30"/>
        </w:rPr>
        <w:t xml:space="preserve">14   </w:t>
      </w:r>
      <w:r>
        <w:rPr>
          <w:rFonts w:ascii="Helvetica Neue" w:cs="Helvetica Neue" w:eastAsia="Helvetica Neue" w:hAnsi="Helvetica Neue"/>
          <w:b/>
          <w:bCs/>
          <w:color w:val="2C2C2A"/>
          <w:sz w:val="30"/>
          <w:szCs w:val="30"/>
        </w:rPr>
        <w:t xml:space="preserve">A new persona: the client's own AI — new in this draft</w:t>
      </w:r>
    </w:p>
    <w:p>
      <w:pPr>
        <w:spacing w:after="150" w:line="320" w:lineRule="auto"/>
      </w:pPr>
      <w:r>
        <w:rPr>
          <w:rFonts w:ascii="Helvetica Neue" w:cs="Helvetica Neue" w:eastAsia="Helvetica Neue" w:hAnsi="Helvetica Neue"/>
          <w:color w:val="444441"/>
          <w:sz w:val="21"/>
          <w:szCs w:val="21"/>
        </w:rPr>
        <w:t xml:space="preserve">Within this plan's horizon, sophisticated clients and family offices will operate agents of their own — and those agents will call the bank. Requesting statements. Checking positions. Initiating routine service. The question is not whether that traffic comes; it is whether we are the first private bank ready to receive it well.</w:t>
      </w:r>
    </w:p>
    <w:p>
      <w:pPr>
        <w:spacing w:after="150" w:line="320" w:lineRule="auto"/>
      </w:pPr>
      <w:r>
        <w:rPr>
          <w:rFonts w:ascii="Helvetica Neue" w:cs="Helvetica Neue" w:eastAsia="Helvetica Neue" w:hAnsi="Helvetica Neue"/>
          <w:color w:val="444441"/>
          <w:sz w:val="21"/>
          <w:szCs w:val="21"/>
        </w:rPr>
        <w:t xml:space="preserve">So the platform includes a secure agent-to-bank channel: authenticated, scoped to exactly what the client authorizes, governed by the same entitlements and logging as everything else, with the human relationship notified rather than bypassed. The client's agent gets the routine; the client's banker gets the conversation. </w:t>
      </w:r>
      <w:r>
        <w:rPr>
          <w:rFonts w:ascii="Helvetica Neue" w:cs="Helvetica Neue" w:eastAsia="Helvetica Neue" w:hAnsi="Helvetica Neue"/>
          <w:b/>
          <w:bCs/>
          <w:color w:val="2C2C2A"/>
          <w:sz w:val="21"/>
          <w:szCs w:val="21"/>
        </w:rPr>
        <w:t xml:space="preserve">The private bank a client's AI can work with is the private bank it recommends.</w:t>
      </w:r>
    </w:p>
    <w:p>
      <w:pPr>
        <w:pStyle w:val="Heading1"/>
        <w:spacing w:after="140" w:before="420"/>
      </w:pPr>
      <w:r>
        <w:rPr>
          <w:rFonts w:ascii="Helvetica Neue" w:cs="Helvetica Neue" w:eastAsia="Helvetica Neue" w:hAnsi="Helvetica Neue"/>
          <w:b/>
          <w:bCs/>
          <w:color w:val="D85A30"/>
          <w:sz w:val="30"/>
          <w:szCs w:val="30"/>
        </w:rPr>
        <w:t xml:space="preserve">15   </w:t>
      </w:r>
      <w:r>
        <w:rPr>
          <w:rFonts w:ascii="Helvetica Neue" w:cs="Helvetica Neue" w:eastAsia="Helvetica Neue" w:hAnsi="Helvetica Neue"/>
          <w:b/>
          <w:bCs/>
          <w:color w:val="2C2C2A"/>
          <w:sz w:val="30"/>
          <w:szCs w:val="30"/>
        </w:rPr>
        <w:t xml:space="preserve">The order of operations</w:t>
      </w:r>
    </w:p>
    <w:p>
      <w:pPr>
        <w:spacing w:after="150" w:line="320" w:lineRule="auto"/>
      </w:pPr>
      <w:r>
        <w:rPr>
          <w:rFonts w:ascii="Helvetica Neue" w:cs="Helvetica Neue" w:eastAsia="Helvetica Neue" w:hAnsi="Helvetica Neue"/>
          <w:b/>
          <w:bCs/>
          <w:color w:val="993C1D"/>
          <w:sz w:val="21"/>
          <w:szCs w:val="21"/>
        </w:rPr>
        <w:t xml:space="preserve">First — automate. </w:t>
      </w:r>
      <w:r>
        <w:rPr>
          <w:rFonts w:ascii="Helvetica Neue" w:cs="Helvetica Neue" w:eastAsia="Helvetica Neue" w:hAnsi="Helvetica Neue"/>
          <w:color w:val="444441"/>
          <w:sz w:val="21"/>
          <w:szCs w:val="21"/>
        </w:rPr>
        <w:t xml:space="preserve">The machinery and the control plane: straight-through operations and onboarding, agent licensing, the data foundation's three workstreams, the harness and the first certified skills, security hardening, and the first regulator briefing. The least glamorous work, and the wedge: it returns capacity and builds trust.</w:t>
      </w:r>
    </w:p>
    <w:p>
      <w:pPr>
        <w:spacing w:after="150" w:line="320" w:lineRule="auto"/>
      </w:pPr>
      <w:r>
        <w:rPr>
          <w:rFonts w:ascii="Helvetica Neue" w:cs="Helvetica Neue" w:eastAsia="Helvetica Neue" w:hAnsi="Helvetica Neue"/>
          <w:b/>
          <w:bCs/>
          <w:color w:val="993C1D"/>
          <w:sz w:val="21"/>
          <w:szCs w:val="21"/>
        </w:rPr>
        <w:t xml:space="preserve">Then — amplify. </w:t>
      </w:r>
      <w:r>
        <w:rPr>
          <w:rFonts w:ascii="Helvetica Neue" w:cs="Helvetica Neue" w:eastAsia="Helvetica Neue" w:hAnsi="Helvetica Neue"/>
          <w:color w:val="444441"/>
          <w:sz w:val="21"/>
          <w:szCs w:val="21"/>
        </w:rPr>
        <w:t xml:space="preserve">The field: the day view, the inbox agent, the Hive, the coach and guided mode, the first broadcasts, the growth radar — carried by the adoption program at full strength. The bank starts to feel different to work in.</w:t>
      </w:r>
    </w:p>
    <w:p>
      <w:pPr>
        <w:spacing w:after="150" w:line="320" w:lineRule="auto"/>
      </w:pPr>
      <w:r>
        <w:rPr>
          <w:rFonts w:ascii="Helvetica Neue" w:cs="Helvetica Neue" w:eastAsia="Helvetica Neue" w:hAnsi="Helvetica Neue"/>
          <w:b/>
          <w:bCs/>
          <w:color w:val="993C1D"/>
          <w:sz w:val="21"/>
          <w:szCs w:val="21"/>
        </w:rPr>
        <w:t xml:space="preserve">After — astonish. </w:t>
      </w:r>
      <w:r>
        <w:rPr>
          <w:rFonts w:ascii="Helvetica Neue" w:cs="Helvetica Neue" w:eastAsia="Helvetica Neue" w:hAnsi="Helvetica Neue"/>
          <w:color w:val="444441"/>
          <w:sz w:val="21"/>
          <w:szCs w:val="21"/>
        </w:rPr>
        <w:t xml:space="preserve">The experience: the room, the simulator at every tenure, self-serve, the client-agent channel, autonomy earned into more of the flow. The bank feels different to be a client of.</w:t>
      </w:r>
    </w:p>
    <w:p>
      <w:pPr>
        <w:spacing w:after="150" w:line="320" w:lineRule="auto"/>
      </w:pPr>
      <w:r>
        <w:rPr>
          <w:rFonts w:ascii="Helvetica Neue" w:cs="Helvetica Neue" w:eastAsia="Helvetica Neue" w:hAnsi="Helvetica Neue"/>
          <w:b/>
          <w:bCs/>
          <w:color w:val="2C2C2A"/>
          <w:sz w:val="21"/>
          <w:szCs w:val="21"/>
        </w:rPr>
        <w:t xml:space="preserve">Trust the shape. </w:t>
      </w:r>
      <w:r>
        <w:rPr>
          <w:rFonts w:ascii="Helvetica Neue" w:cs="Helvetica Neue" w:eastAsia="Helvetica Neue" w:hAnsi="Helvetica Neue"/>
          <w:color w:val="444441"/>
          <w:sz w:val="21"/>
          <w:szCs w:val="21"/>
        </w:rPr>
        <w:t xml:space="preserve">The first stretch is data plumbing, entitlements, and the control plane. It will look slow. It is the reason nothing after it is. Progress will run flat through the foundation period and then steepen — foundation, first leverage, acceleration across the bank. The gap between the linear expectation and the real curve, in the middle, is where organizations lose their nerve. We will not, because the wedge wins land early and the scorecard shows the foundation being laid.</w:t>
      </w:r>
    </w:p>
    <w:p>
      <w:pPr>
        <w:pStyle w:val="Heading1"/>
        <w:spacing w:after="140" w:before="420"/>
      </w:pPr>
      <w:r>
        <w:rPr>
          <w:rFonts w:ascii="Helvetica Neue" w:cs="Helvetica Neue" w:eastAsia="Helvetica Neue" w:hAnsi="Helvetica Neue"/>
          <w:b/>
          <w:bCs/>
          <w:color w:val="D85A30"/>
          <w:sz w:val="30"/>
          <w:szCs w:val="30"/>
        </w:rPr>
        <w:t xml:space="preserve">16   </w:t>
      </w:r>
      <w:r>
        <w:rPr>
          <w:rFonts w:ascii="Helvetica Neue" w:cs="Helvetica Neue" w:eastAsia="Helvetica Neue" w:hAnsi="Helvetica Neue"/>
          <w:b/>
          <w:bCs/>
          <w:color w:val="2C2C2A"/>
          <w:sz w:val="30"/>
          <w:szCs w:val="30"/>
        </w:rPr>
        <w:t xml:space="preserve">What would make this fail</w:t>
      </w:r>
    </w:p>
    <w:p>
      <w:pPr>
        <w:spacing w:after="150" w:line="320" w:lineRule="auto"/>
      </w:pPr>
      <w:r>
        <w:rPr>
          <w:rFonts w:ascii="Helvetica Neue" w:cs="Helvetica Neue" w:eastAsia="Helvetica Neue" w:hAnsi="Helvetica Neue"/>
          <w:color w:val="444441"/>
          <w:sz w:val="21"/>
          <w:szCs w:val="21"/>
        </w:rPr>
        <w:t xml:space="preserve">Named now, designed against now:</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Adoption stalls</w:t>
      </w:r>
      <w:r>
        <w:rPr>
          <w:rFonts w:ascii="Helvetica Neue" w:cs="Helvetica Neue" w:eastAsia="Helvetica Neue" w:hAnsi="Helvetica Neue"/>
          <w:color w:val="444441"/>
          <w:sz w:val="21"/>
          <w:szCs w:val="21"/>
        </w:rPr>
        <w:t xml:space="preserve"> — advisors ignore the surface. Answer: desk-by-desk rollout, champions, playbook economics, and defaults good enough to be missed on day two.</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The data disappoints</w:t>
      </w:r>
      <w:r>
        <w:rPr>
          <w:rFonts w:ascii="Helvetica Neue" w:cs="Helvetica Neue" w:eastAsia="Helvetica Neue" w:hAnsi="Helvetica Neue"/>
          <w:color w:val="444441"/>
          <w:sz w:val="21"/>
          <w:szCs w:val="21"/>
        </w:rPr>
        <w:t xml:space="preserve"> — fragmented identities, thin transcripts. Answer: the three named foundation workstreams come first and gate everything else.</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A trust incident</w:t>
      </w:r>
      <w:r>
        <w:rPr>
          <w:rFonts w:ascii="Helvetica Neue" w:cs="Helvetica Neue" w:eastAsia="Helvetica Neue" w:hAnsi="Helvetica Neue"/>
          <w:color w:val="444441"/>
          <w:sz w:val="21"/>
          <w:szCs w:val="21"/>
        </w:rPr>
        <w:t xml:space="preserve"> — an injection, a bad recommendation at scale. Answer: the expanded architecture; blast radius contained by entitlements; drills before incidents, disclosure before headlines.</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Coaching reads as surveillance</w:t>
      </w:r>
      <w:r>
        <w:rPr>
          <w:rFonts w:ascii="Helvetica Neue" w:cs="Helvetica Neue" w:eastAsia="Helvetica Neue" w:hAnsi="Helvetica Neue"/>
          <w:color w:val="444441"/>
          <w:sz w:val="21"/>
          <w:szCs w:val="21"/>
        </w:rPr>
        <w:t xml:space="preserve"> — the field rejects the coach. Answer: private by default, advisor-owned, graduation as the incentive; managers see markets, not transcripts.</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The top decile withholds</w:t>
      </w:r>
      <w:r>
        <w:rPr>
          <w:rFonts w:ascii="Helvetica Neue" w:cs="Helvetica Neue" w:eastAsia="Helvetica Neue" w:hAnsi="Helvetica Neue"/>
          <w:color w:val="444441"/>
          <w:sz w:val="21"/>
          <w:szCs w:val="21"/>
        </w:rPr>
        <w:t xml:space="preserve"> — no playbooks, no guided mode. Answer: attribution, recognition, and review weight that make contribution a career asset.</w:t>
      </w:r>
    </w:p>
    <w:p>
      <w:pPr>
        <w:pStyle w:val="ListParagraph"/>
        <w:numPr>
          <w:ilvl w:val="0"/>
          <w:numId w:val="2"/>
        </w:numPr>
        <w:spacing w:after="90" w:line="310" w:lineRule="auto"/>
      </w:pPr>
      <w:r>
        <w:rPr>
          <w:rFonts w:ascii="Helvetica Neue" w:cs="Helvetica Neue" w:eastAsia="Helvetica Neue" w:hAnsi="Helvetica Neue"/>
          <w:b/>
          <w:bCs/>
          <w:color w:val="2C2C2A"/>
          <w:sz w:val="21"/>
          <w:szCs w:val="21"/>
        </w:rPr>
        <w:t xml:space="preserve">Skill atrophy</w:t>
      </w:r>
      <w:r>
        <w:rPr>
          <w:rFonts w:ascii="Helvetica Neue" w:cs="Helvetica Neue" w:eastAsia="Helvetica Neue" w:hAnsi="Helvetica Neue"/>
          <w:color w:val="444441"/>
          <w:sz w:val="21"/>
          <w:szCs w:val="21"/>
        </w:rPr>
        <w:t xml:space="preserve"> — judgment thins as assembly disappears. Answer: the simulator as a standing practice ground, not a new-hire program.</w:t>
      </w:r>
    </w:p>
    <w:p>
      <w:pPr>
        <w:pStyle w:val="Heading1"/>
        <w:spacing w:after="140" w:before="420"/>
      </w:pPr>
      <w:r>
        <w:rPr>
          <w:rFonts w:ascii="Helvetica Neue" w:cs="Helvetica Neue" w:eastAsia="Helvetica Neue" w:hAnsi="Helvetica Neue"/>
          <w:b/>
          <w:bCs/>
          <w:color w:val="D85A30"/>
          <w:sz w:val="30"/>
          <w:szCs w:val="30"/>
        </w:rPr>
        <w:t xml:space="preserve">17   </w:t>
      </w:r>
      <w:r>
        <w:rPr>
          <w:rFonts w:ascii="Helvetica Neue" w:cs="Helvetica Neue" w:eastAsia="Helvetica Neue" w:hAnsi="Helvetica Neue"/>
          <w:b/>
          <w:bCs/>
          <w:color w:val="2C2C2A"/>
          <w:sz w:val="30"/>
          <w:szCs w:val="30"/>
        </w:rPr>
        <w:t xml:space="preserve">Open questions for the leadership team</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Cohort minimums and query rules for the Hive — set with legal before the first advisor sees it.</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The client disclosure standard — the exact plain-language line, and where it appears.</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Playbook compensation design — attribution, recognition, and review weight for contributors.</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Build-versus-buy boundaries and the model portfolio — where we stay agnostic, where we commit.</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Design authority and funding-gate ownership — one desk that says yes, no, and not yet.</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The certification bar per autonomy tier — what a skill must pass, and who signs it.</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The first ten skills — chosen by capacity returned and demand logged, “put cash to work” among them.</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The first pilot market — and the criteria that graduate it.</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Data residency and deployment posture for the model layer.</w:t>
      </w:r>
    </w:p>
    <w:p>
      <w:pPr>
        <w:pStyle w:val="ListParagraph"/>
        <w:numPr>
          <w:ilvl w:val="0"/>
          <w:numId w:val="2"/>
        </w:numPr>
        <w:spacing w:after="90" w:line="310" w:lineRule="auto"/>
      </w:pPr>
      <w:r>
        <w:rPr>
          <w:rFonts w:ascii="Helvetica Neue" w:cs="Helvetica Neue" w:eastAsia="Helvetica Neue" w:hAnsi="Helvetica Neue"/>
          <w:color w:val="444441"/>
          <w:sz w:val="21"/>
          <w:szCs w:val="21"/>
        </w:rPr>
        <w:t xml:space="preserve">Authentication standard for the client-agent channel.</w:t>
      </w:r>
    </w:p>
    <w:p>
      <w:pPr>
        <w:pStyle w:val="Heading1"/>
        <w:spacing w:after="140" w:before="420"/>
      </w:pPr>
      <w:r>
        <w:rPr>
          <w:rFonts w:ascii="Helvetica Neue" w:cs="Helvetica Neue" w:eastAsia="Helvetica Neue" w:hAnsi="Helvetica Neue"/>
          <w:b/>
          <w:bCs/>
          <w:color w:val="D85A30"/>
          <w:sz w:val="30"/>
          <w:szCs w:val="30"/>
        </w:rPr>
        <w:t xml:space="preserve">18   </w:t>
      </w:r>
      <w:r>
        <w:rPr>
          <w:rFonts w:ascii="Helvetica Neue" w:cs="Helvetica Neue" w:eastAsia="Helvetica Neue" w:hAnsi="Helvetica Neue"/>
          <w:b/>
          <w:bCs/>
          <w:color w:val="2C2C2A"/>
          <w:sz w:val="30"/>
          <w:szCs w:val="30"/>
        </w:rPr>
        <w:t xml:space="preserve">Close</w:t>
      </w:r>
    </w:p>
    <w:p>
      <w:pPr>
        <w:spacing w:after="150" w:line="320" w:lineRule="auto"/>
      </w:pPr>
      <w:r>
        <w:rPr>
          <w:rFonts w:ascii="Helvetica Neue" w:cs="Helvetica Neue" w:eastAsia="Helvetica Neue" w:hAnsi="Helvetica Neue"/>
          <w:color w:val="444441"/>
          <w:sz w:val="21"/>
          <w:szCs w:val="21"/>
        </w:rPr>
        <w:t xml:space="preserve">What does not change: relationship, discretion, judgment, trust. Agents change what an advisor can hold, not who the client calls.</w:t>
      </w:r>
    </w:p>
    <w:p>
      <w:pPr>
        <w:spacing w:after="150" w:line="320" w:lineRule="auto"/>
      </w:pPr>
      <w:r>
        <w:rPr>
          <w:rFonts w:ascii="Helvetica Neue" w:cs="Helvetica Neue" w:eastAsia="Helvetica Neue" w:hAnsi="Helvetica Neue"/>
          <w:b/>
          <w:bCs/>
          <w:color w:val="2C2C2A"/>
          <w:sz w:val="21"/>
          <w:szCs w:val="21"/>
        </w:rPr>
        <w:t xml:space="preserve">The full attention of the entire firm, for every client. </w:t>
      </w:r>
      <w:r>
        <w:rPr>
          <w:rFonts w:ascii="Helvetica Neue" w:cs="Helvetica Neue" w:eastAsia="Helvetica Neue" w:hAnsi="Helvetica Neue"/>
          <w:b/>
          <w:bCs/>
          <w:i/>
          <w:iCs/>
          <w:color w:val="D85A30"/>
          <w:sz w:val="21"/>
          <w:szCs w:val="21"/>
        </w:rPr>
        <w:t xml:space="preserve">It was never possible. It is now.</w:t>
      </w:r>
    </w:p>
    <w:sectPr>
      <w:pgSz w:w="12240" w:h="15840" w:orient="portrait"/>
      <w:pgMar w:top="130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4444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2026-08-16T05:49:25.130Z</dcterms:created>
  <dcterms:modified xsi:type="dcterms:W3CDTF">2026-08-16T05:49:25.131Z</dcterms:modified>
</cp:coreProperties>
</file>

<file path=docProps/custom.xml><?xml version="1.0" encoding="utf-8"?>
<Properties xmlns="http://schemas.openxmlformats.org/officeDocument/2006/custom-properties" xmlns:vt="http://schemas.openxmlformats.org/officeDocument/2006/docPropsVTypes"/>
</file>