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NIL Alignment Detailed Meeting Minutes</w:t>
      </w:r>
    </w:p>
    <w:p>
      <w:pPr>
        <w:pStyle w:val="Subtitle"/>
      </w:pPr>
      <w:r>
        <w:t>October 29 2026</w:t>
      </w:r>
    </w:p>
    <w:p>
      <w:r>
        <w:t>The meeting reviewed a Python based AI traffic model intended to improve network simulation and capacity planning. The central finding was that AI traffic varies substantially by workload and application architecture. Participants agreed to continue the discussion the following week, test the findings against the AI grade network work, and examine their relationship to the AI gateway being developed by Ramesh Prabhakaran’s group.</w:t>
      </w:r>
    </w:p>
    <w:p>
      <w:r>
        <w:t>Source and scope: Prepared from the supplied transcript in MIL Alignment-102926.docx. The title uses NIL as requested. The date is inferred from the source filename; the transcript does not state it explicitly. The approximately 30 minute session does not provide a reliable attendance list or consistent speaker labels. Presenter names, some source names, and several numerical definitions require confirmation against the presentation.</w:t>
      </w:r>
    </w:p>
    <w:p>
      <w:pPr>
        <w:pStyle w:val="Heading1"/>
      </w:pPr>
      <w:r>
        <w:t>Meeting purpose and context</w:t>
      </w:r>
    </w:p>
    <w:p>
      <w:r>
        <w:t>The presenter described changes in traffic patterns associated with generative AI adoption and explained why a single aggregate AI traffic category is insufficient for network planning. The work aims to provide realistic packet sizes and timing for system level radio studies and a common way for teams to describe AI workloads.</w:t>
      </w:r>
    </w:p>
    <w:p>
      <w:r>
        <w:t>The opening plan included the AI traffic presentation and an update from Jacob if time and availability permitted. The organizer proposed recording the meeting so people unable to attend could review the presentation. The transcript does not confirm that a recording was completed. The organizer also delegated meeting support while handling a separate legal matter.</w:t>
      </w:r>
    </w:p>
    <w:p>
      <w:pPr>
        <w:pStyle w:val="Heading1"/>
      </w:pPr>
      <w:r>
        <w:t>Traffic growth and changing direction</w:t>
      </w:r>
    </w:p>
    <w:p>
      <w:r>
        <w:t>The presenter referred to internal network observations and external industry reporting, including the Ericsson Mobility Report, as motivation for the study. Figures cited in the discussion described a shift from roughly 90 percent downlink and 10 percent uplink toward approximately 75 percent downlink and 25 percent uplink; 74 and 26 percent were also mentioned. These were presented as background figures rather than a documented AT&amp;T measurement series.</w:t>
      </w:r>
    </w:p>
    <w:p>
      <w:r>
        <w:t>The presenter also mentioned growth scenarios of approximately three times under medium AI adoption and as much as five times under stronger adoption. The transcript does not identify the exact metric, baseline, forecast period, or source for these multipliers. They should therefore be retained as presentation claims pending confirmation, rather than treated as capacity commitments.</w:t>
      </w:r>
    </w:p>
    <w:p>
      <w:r>
        <w:t>Network planning needs to consider traffic direction, timing, burstiness, and how long activity persists, alongside total volume. The presenter emphasized that greater uplink demand is only part of the picture: some AI workloads remain strongly downlink oriented.</w:t>
      </w:r>
    </w:p>
    <w:p>
      <w:pPr>
        <w:pStyle w:val="Heading1"/>
      </w:pPr>
      <w:r>
        <w:t>Distinct AI workload patterns</w:t>
      </w:r>
    </w:p>
    <w:p>
      <w:pPr>
        <w:pStyle w:val="ListBullet"/>
      </w:pPr>
      <w:r>
        <w:t>Conversational text AI: A relatively small prompt is uploaded, followed by a server processing interval and a streamed response. The user then reads or considers the response before submitting the next prompt.</w:t>
      </w:r>
    </w:p>
    <w:p>
      <w:pPr>
        <w:pStyle w:val="ListBullet"/>
      </w:pPr>
      <w:r>
        <w:t>Multimodal AI: Images or video may produce a large upload followed by a smaller text answer. A multimodal response can also be large, so directionality depends on both the input and requested output.</w:t>
      </w:r>
    </w:p>
    <w:p>
      <w:pPr>
        <w:pStyle w:val="ListBullet"/>
      </w:pPr>
      <w:r>
        <w:t>Generated media: A short text request can lead to a large image or video download after a processing interval. The presenter cited an example approaching 99 percent downlink for video generation.</w:t>
      </w:r>
    </w:p>
    <w:p>
      <w:pPr>
        <w:pStyle w:val="ListBullet"/>
      </w:pPr>
      <w:r>
        <w:t>Agentic AI: A task can involve repeated model requests, tool calls, accumulated context, and occasional human approval checkpoints. Machine driven exchanges can occur more rapidly than human conversational turns.</w:t>
      </w:r>
    </w:p>
    <w:p>
      <w:r>
        <w:t>The presenter cited examples from published studies ranging from approximately 70 to 30 traffic splits to nearly 50 to 50. The transcript does not consistently establish the direction ordering or measurement scope of these examples, so no application specific ratio is adopted in these minutes.</w:t>
      </w:r>
    </w:p>
    <w:p>
      <w:pPr>
        <w:pStyle w:val="Heading1"/>
      </w:pPr>
      <w:r>
        <w:t>Simulation purpose and implementation</w:t>
      </w:r>
    </w:p>
    <w:p>
      <w:r>
        <w:t>The team uses an in house system level simulator, transcribed as WINGS, for radio related studies. Its usefulness depends partly on whether its traffic models represent the applications being evaluated. Traditional voice and bulk download patterns do not capture all AI interactions.</w:t>
      </w:r>
    </w:p>
    <w:p>
      <w:r>
        <w:t>The new model is implemented in Python and provides configurable parameters. Some parameters are fitted statistically from public benchmark data; others are selected using the team’s judgment where sufficient measurements are unavailable. It generates packet level events, including sizes and timing, for use in network studies.</w:t>
      </w:r>
    </w:p>
    <w:p>
      <w:r>
        <w:t>For conversational AI, the model includes user think time, prompt upload, request queuing and prefill, time to first token, and subsequent token streaming. Multimodal input is also represented. The presenter distinguished the initial processing interval, during which no response tokens are generated, from the later streamed output.</w:t>
      </w:r>
    </w:p>
    <w:p>
      <w:r>
        <w:t>A conversational reference run was described as approximately 500 bytes, or 0.5 KB, in the uplink and 2.3 KB in the downlink, with approximately 21 seconds between prompts. These are scenario values from the presented work, not universal averages for AI applications. The transcript does not define whether the byte counts include all transport overhead.</w:t>
      </w:r>
    </w:p>
    <w:p>
      <w:pPr>
        <w:pStyle w:val="Heading1"/>
      </w:pPr>
      <w:r>
        <w:t>Context handling and uplink amplification</w:t>
      </w:r>
    </w:p>
    <w:p>
      <w:r>
        <w:t>A major part of the presentation compared retaining conversation context on the server with resending accumulated context from the client. In the server retained example, the client sends the new prompt while prior interaction history is maintained by the service. This was illustrated using first party chat services; the minutes record the architecture described in the meeting without treating it as a verified implementation claim for every service.</w:t>
      </w:r>
    </w:p>
    <w:p>
      <w:r>
        <w:t>In the context replay example, each request may include prior messages, tool outputs, and new instructions. The working context grows across successive steps until compaction reduces it, after which growth resumes. This produces a rising and resetting pattern in request volume.</w:t>
      </w:r>
    </w:p>
    <w:p>
      <w:r>
        <w:t>The presenter reported approximately 8.6 times greater uplink volume when context was resent, with an overall range of roughly seven to nine times between the compared architectures. These results depend on the workload and context policy. They were not presented as a universal multiplier for all agentic applications.</w:t>
      </w:r>
    </w:p>
    <w:p>
      <w:r>
        <w:t>An agentic reference case was also described as having approximately 18 times as many uplink bytes as downlink bytes. A faster machine driven interaction cadence was discussed; a roughly 10 second interval was mentioned, but its precise definition is unclear in the transcript. The 18 times directional ratio and the seven to nine times architecture comparison describe different comparisons and should not be combined.</w:t>
      </w:r>
    </w:p>
    <w:p>
      <w:pPr>
        <w:pStyle w:val="Heading1"/>
      </w:pPr>
      <w:r>
        <w:t>Results and validation approach</w:t>
      </w:r>
    </w:p>
    <w:p>
      <w:r>
        <w:t>The presenter discussed distributions for first token delay, uplink volume, session or task volume, and gaps between activity bursts. Reasoning models were described as taking longer to produce the first token than nonreasoning models. Context replay shifted uplink byte distributions toward larger values; one displayed axis was logarithmic.</w:t>
      </w:r>
    </w:p>
    <w:p>
      <w:r>
        <w:t>The reference results contrasted downlink oriented conversational sessions with more uplink intensive agentic tasks. Human participation created longer pauses between bursts, while machine only workflows could sustain more frequent exchanges.</w:t>
      </w:r>
    </w:p>
    <w:p>
      <w:r>
        <w:t>The team calibrated the model against available public benchmark statistics, including the 50th, 90th, 95th, and 99th percentiles. The presenter expressed confidence in the model’s packet level fidelity to those benchmarks. The meeting did not establish independent validation against AT&amp;T production traffic.</w:t>
      </w:r>
    </w:p>
    <w:p>
      <w:r>
        <w:t>Named public data references included Azure, WildChat, and OpenRouter. Other workload and agent trace sources were mentioned, but their names are not reliably recoverable from the transcript. The original slides or a source list are needed to establish a complete bibliography.</w:t>
      </w:r>
    </w:p>
    <w:p>
      <w:pPr>
        <w:pStyle w:val="Heading1"/>
      </w:pPr>
      <w:r>
        <w:t>Possible extension to live traffic emulation</w:t>
      </w:r>
    </w:p>
    <w:p>
      <w:r>
        <w:t>The presenter proposed extending the simulated packet events into a live packet replay or traffic generation capability. Because the model already describes packet sizes and generation times, a future implementation could send corresponding traffic to a destination using transports such as TCP, UDP, or QUIC.</w:t>
      </w:r>
    </w:p>
    <w:p>
      <w:r>
        <w:t>The presenter explicitly described this as requiring nontrivial engineering effort and depending on interest from other teams. The meeting did not approve implementation, assign a development owner, or establish a delivery date. The existing simulation capability should be distinguished from this proposed live emulation extension.</w:t>
      </w:r>
    </w:p>
    <w:p>
      <w:pPr>
        <w:pStyle w:val="Heading1"/>
      </w:pPr>
      <w:r>
        <w:t>On device agents and cellular network implications</w:t>
      </w:r>
    </w:p>
    <w:p>
      <w:r>
        <w:t>A participant asked whether agent location and the access network would materially change the observed traffic pattern. The presenter distinguished external tool calls, such as web searches and database access, from local calls that read device sensors or other internal information.</w:t>
      </w:r>
    </w:p>
    <w:p>
      <w:r>
        <w:t>On device agents may generate frequent exchanges that reduce opportunities for devices and network components to sleep. The presenter identified potential implications for energy efficiency and cellular protocol behavior, particularly where an agent continues initiating activity without human pauses.</w:t>
      </w:r>
    </w:p>
    <w:p>
      <w:r>
        <w:t>Local tool execution does not necessarily eliminate network traffic. If reasoning remains in the cloud, locally collected measurements may still need to be uploaded. The resulting access traffic depends on where the agent, tools, context, and model are placed.</w:t>
      </w:r>
    </w:p>
    <w:p>
      <w:r>
        <w:t>The presenter observed that much current agent activity and tool execution occurs in the cloud and anticipated greater device deployment as computing capabilities improve and models become less costly. The share of agent activity that will traverse cellular access remains an important unresolved modeling input.</w:t>
      </w:r>
    </w:p>
    <w:p>
      <w:pPr>
        <w:pStyle w:val="Heading1"/>
      </w:pPr>
      <w:r>
        <w:t>Consumer and enterprise differences</w:t>
      </w:r>
    </w:p>
    <w:p>
      <w:r>
        <w:t>A participant asked whether the team had identified meaningful differences between consumer and enterprise AI traffic. The presenter could not provide a definitive answer because the available public datasets did not support that segmentation.</w:t>
      </w:r>
    </w:p>
    <w:p>
      <w:r>
        <w:t>The presenter noted that some agent benchmarks emphasize coding tasks. Their representativeness for future cellular agents is uncertain. Internal AT&amp;T data was identified as potentially valuable for benchmarking and instrumentation, but no data access agreement or collection assignment was made.</w:t>
      </w:r>
    </w:p>
    <w:p>
      <w:r>
        <w:t>Other gaps include public cellular agent traces and measured distributions for human approval delays. These limitations affect how confidently the present model can represent operational workloads beyond its calibration data.</w:t>
      </w:r>
    </w:p>
    <w:p>
      <w:pPr>
        <w:pStyle w:val="Heading1"/>
      </w:pPr>
      <w:r>
        <w:t>AT&amp;T AI gateway and stateful proxy discussion</w:t>
      </w:r>
    </w:p>
    <w:p>
      <w:r>
        <w:t>A participant described an AI gateway under development by Ramesh Prabhakaran’s group. The gateway was characterized as a proxy for model access, routing, and tool interactions, located north of the user plane function, or UPF. The underlying framework was transcribed as Light LLM; the exact product or framework name requires confirmation.</w:t>
      </w:r>
    </w:p>
    <w:p>
      <w:r>
        <w:t>The described routing functions included choosing a model automatically from context, honoring an explicitly selected model, and selecting the data center hosting that model. Participants then explored extending the gateway to retain context and support a stateful service.</w:t>
      </w:r>
    </w:p>
    <w:p>
      <w:r>
        <w:t>The proposed benefit was to reduce repeated context transmission over the radio interface by keeping more of the interaction history and orchestration on the network side. The presenter asked whether AT&amp;T itself would hold context, and the participant confirmed this was the concept being explored.</w:t>
      </w:r>
    </w:p>
    <w:p>
      <w:r>
        <w:t>Participants connected model routing with context portability across models. The presenter said the team had considered related intellectual property ideas and stressed that transferring context between models is technically nontrivial. The discussion identified potential value without establishing a completed design or proven implementation.</w:t>
      </w:r>
    </w:p>
    <w:p>
      <w:pPr>
        <w:pStyle w:val="Heading1"/>
      </w:pPr>
      <w:r>
        <w:t>Potential product implications</w:t>
      </w:r>
    </w:p>
    <w:p>
      <w:r>
        <w:t>A participant proposed considering two service approaches: higher upstream capacity for workloads that continue to resend context, and a proxy supported offering that retains context and could require less incremental upstream capacity.</w:t>
      </w:r>
    </w:p>
    <w:p>
      <w:r>
        <w:t>Illustrative examples contrasted an approximately two times upstream offering paired with a proxy service and an approximately eight times upstream offering associated with stateless operation. These were discussion examples, not approved product tiers, validated sizing targets, pricing proposals, or commercial commitments.</w:t>
      </w:r>
    </w:p>
    <w:p>
      <w:r>
        <w:t>The participant clarified that a stateful proxy would not eliminate uplink growth. Its potential value would be to reduce avoidable retransmission while supporting the underlying AI activity. The presenter agreed that both architecture scenarios should be considered.</w:t>
      </w:r>
    </w:p>
    <w:p>
      <w:pPr>
        <w:pStyle w:val="Heading1"/>
      </w:pPr>
      <w:r>
        <w:t>Agreed direction and follow up</w:t>
      </w:r>
    </w:p>
    <w:p>
      <w:pPr>
        <w:pStyle w:val="ListBullet"/>
      </w:pPr>
      <w:r>
        <w:t>Continue the AI traffic discussion at the next weekly meeting. The presenter agreed to return; an exact date was not stated.</w:t>
      </w:r>
    </w:p>
    <w:p>
      <w:pPr>
        <w:pStyle w:val="ListBullet"/>
      </w:pPr>
      <w:r>
        <w:t>Pressure test the model and its implications against the ongoing AI grade network work. The discussion did not name an individual owner or specify a validation plan.</w:t>
      </w:r>
    </w:p>
    <w:p>
      <w:pPr>
        <w:pStyle w:val="ListBullet"/>
      </w:pPr>
      <w:r>
        <w:t>Examine the relationship between the traffic model and Ramesh’s AI gateway solution, including the potential for stateful context handling. No implementation commitment was made.</w:t>
      </w:r>
    </w:p>
    <w:p>
      <w:pPr>
        <w:pStyle w:val="ListBullet"/>
      </w:pPr>
      <w:r>
        <w:t>Include Jacob’s pending update in the next meeting’s planned agenda. No substantive Jacob update is captured in this transcript.</w:t>
      </w:r>
    </w:p>
    <w:p>
      <w:pPr>
        <w:pStyle w:val="ListBullet"/>
      </w:pPr>
      <w:r>
        <w:t>Route further technical questions to the presenter. The presenter offered offline discussion and to share the tool with teams that have a need for it.</w:t>
      </w:r>
    </w:p>
    <w:p>
      <w:pPr>
        <w:pStyle w:val="ListBullet"/>
      </w:pPr>
      <w:r>
        <w:t>Consider additional meeting time if the continued technical discussion and Jacob’s update cannot fit into the regular session. Additional time was offered as an option, not confirmed.</w:t>
      </w:r>
    </w:p>
    <w:p>
      <w:pPr>
        <w:pStyle w:val="Heading1"/>
      </w:pPr>
      <w:r>
        <w:t>Open questions for the continued discussion</w:t>
      </w:r>
    </w:p>
    <w:p>
      <w:pPr>
        <w:pStyle w:val="ListBullet"/>
      </w:pPr>
      <w:r>
        <w:t>Which workloads and context policies best represent AT&amp;T consumer, enterprise, and future on device agent traffic?</w:t>
      </w:r>
    </w:p>
    <w:p>
      <w:pPr>
        <w:pStyle w:val="ListBullet"/>
      </w:pPr>
      <w:r>
        <w:t>What internal measurements can validate packet volumes, activity timing, context replay, and human approval delays?</w:t>
      </w:r>
    </w:p>
    <w:p>
      <w:pPr>
        <w:pStyle w:val="ListBullet"/>
      </w:pPr>
      <w:r>
        <w:t>How much repeated context can the proposed gateway remove from the access path, and how will context move between models?</w:t>
      </w:r>
    </w:p>
    <w:p>
      <w:pPr>
        <w:pStyle w:val="ListBullet"/>
      </w:pPr>
      <w:r>
        <w:t>What changes would be needed to turn the simulator into a live traffic generator, and which team would use it?</w:t>
      </w:r>
    </w:p>
    <w:p>
      <w:pPr>
        <w:pStyle w:val="ListBullet"/>
      </w:pPr>
      <w:r>
        <w:t>How should model results be translated into network planning assumptions and possible service offerings?</w:t>
      </w:r>
    </w:p>
    <w:p>
      <w:r>
        <w:t>No budget, deployment authorization, final product decision, or delivery schedule was established in the supplied transcript.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NIL Alignment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