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Monetization and Business Opportunities</w:t>
      </w:r>
    </w:p>
    <w:p>
      <w:pPr>
        <w:pStyle w:val="Subtitle"/>
      </w:pPr>
      <w:r>
        <w:t>Detailed technical and commercial panel minutes</w:t>
      </w:r>
    </w:p>
    <w:p>
      <w:r>
        <w:t>The panel examined how 6G could generate revenue beyond connectivity and how operators can demonstrate commercial value before committing to another investment cycle. The shared message was to begin with customer problems, willingness to pay, and measurable outcomes, then develop the required capabilities. Participants identified sensing, physical AI, non-terrestrial services, resilient communications, private networks, and fixed wireless access as opportunities, while emphasizing that the winning use cases are not yet certain.</w:t>
      </w:r>
    </w:p>
    <w:p>
      <w:pPr>
        <w:pStyle w:val="Heading1"/>
      </w:pPr>
      <w:r>
        <w:t>1 Session information</w:t>
      </w:r>
    </w:p>
    <w:p>
      <w:r>
        <w:t>Source: raw-6G monotization.docx, supplied by the user. The meeting date, formal session title, forum name, venue, and exact start and end times are not identified in the transcript. These minutes summarize the recorded discussion and do not independently verify current standards, market forecasts, or commercial announcements.</w:t>
      </w:r>
    </w:p>
    <w:tbl>
      <w:tblPr>
        <w:tblW w:type="auto" w:w="0"/>
        <w:tblLayout w:type="fixed"/>
        <w:tblLook w:firstColumn="1" w:firstRow="1" w:lastColumn="0" w:lastRow="0" w:noHBand="0" w:noVBand="1" w:val="04A0"/>
      </w:tblPr>
      <w:tblGrid>
        <w:gridCol w:w="2016"/>
        <w:gridCol w:w="5040"/>
        <w:gridCol w:w="2880"/>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Participant</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Role stated</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Source qualification</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Dimitris</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Moderator</w:t>
            </w:r>
          </w:p>
        </w:tc>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Surname and affiliation not provided</w:t>
            </w:r>
          </w:p>
        </w:tc>
      </w:tr>
      <w:tr>
        <w:trPr/>
        <w:tc>
          <w:tcPr>
            <w:tcW w:type="dxa" w:w="201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Preeti Nagarajan</w:t>
            </w:r>
          </w:p>
        </w:tc>
        <w:tc>
          <w:tcPr>
            <w:tcW w:type="dxa" w:w="504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Head of Portfolio Operations and Future Technologies, Business Area Networks, Ericsson</w:t>
            </w:r>
          </w:p>
        </w:tc>
        <w:tc>
          <w:tcPr>
            <w:tcW w:type="dxa" w:w="288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Name and role reasonably clear</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Raina</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Network Architecture and Standards Senior Manager at BT; described delegation responsibilities for 3GPP RAN and ITU related work</w:t>
            </w:r>
          </w:p>
        </w:tc>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Surname is unclear; precise delegation wording requires confirmation</w:t>
            </w:r>
          </w:p>
        </w:tc>
      </w:tr>
      <w:tr>
        <w:trPr/>
        <w:tc>
          <w:tcPr>
            <w:tcW w:type="dxa" w:w="201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JD Griffith</w:t>
            </w:r>
          </w:p>
        </w:tc>
        <w:tc>
          <w:tcPr>
            <w:tcW w:type="dxa" w:w="504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Managing Director of an alliance supporting North American telecom and 6G requirements</w:t>
            </w:r>
          </w:p>
        </w:tc>
        <w:tc>
          <w:tcPr>
            <w:tcW w:type="dxa" w:w="288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Alliance name is unclear in the transcription</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Stephen “Steve” Douglas</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Strategic thought leadership at Keysight; industry and government adviser</w:t>
            </w:r>
          </w:p>
        </w:tc>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Role summarized from his introduction</w:t>
            </w:r>
          </w:p>
        </w:tc>
      </w:tr>
    </w:tbl>
    <w:p/>
    <w:p>
      <w:r>
        <w:t>Obvious transcription errors have been normalized to 6G, 3GPP, ISAC, NTN, AI, OFDM, massive MIMO, FR3, CPE, GNSS, and IMT-2030 where context supports the correction. Unclear names and project partners are flagged rather than invented. Speaker forecasts are recorded as forecasts, and proposed follow-ups are separated from actions actually assigned.</w:t>
      </w:r>
    </w:p>
    <w:p>
      <w:pPr>
        <w:pStyle w:val="Heading1"/>
      </w:pPr>
      <w:r>
        <w:t>2 Executive summary</w:t>
      </w:r>
    </w:p>
    <w:p>
      <w:pPr>
        <w:pStyle w:val="ListBullet"/>
      </w:pPr>
      <w:r>
        <w:t>6G needs a business case based on new revenue, customer value, productivity, and operating efficiency rather than smartphone speeds alone.</w:t>
      </w:r>
    </w:p>
    <w:p>
      <w:pPr>
        <w:pStyle w:val="ListBullet"/>
      </w:pPr>
      <w:r>
        <w:t>Integrated sensing was described as a leading area of current research and testing demand, especially drone detection, security, robotics, motion, and gesture recognition.</w:t>
      </w:r>
    </w:p>
    <w:p>
      <w:pPr>
        <w:pStyle w:val="ListBullet"/>
      </w:pPr>
      <w:r>
        <w:t>Initial sensing services can be explored on existing 5G infrastructure, creating a customer base and evidence for more capable 6G services.</w:t>
      </w:r>
    </w:p>
    <w:p>
      <w:pPr>
        <w:pStyle w:val="ListBullet"/>
      </w:pPr>
      <w:r>
        <w:t>Physical AI could require stronger uplink, deterministic latency, reliability, positioning, and synchronized communications. Preparation should start during 5G and 5G-Advanced.</w:t>
      </w:r>
    </w:p>
    <w:p>
      <w:pPr>
        <w:pStyle w:val="ListBullet"/>
      </w:pPr>
      <w:r>
        <w:t>Enterprise adoption depends on equipment longevity, mature capabilities, affordable devices, and credible upgrade and support paths.</w:t>
      </w:r>
    </w:p>
    <w:p>
      <w:pPr>
        <w:pStyle w:val="ListBullet"/>
      </w:pPr>
      <w:r>
        <w:t>NTN opportunities include direct-to-device coverage and high-volume IoT tracking and logistics. Resilience opportunities include communications, positioning, and timing.</w:t>
      </w:r>
    </w:p>
    <w:p>
      <w:pPr>
        <w:pStyle w:val="ListBullet"/>
      </w:pPr>
      <w:r>
        <w:t>Policy matters through spectrum availability, government demand, procurement, and cross-industry engagement. Economic impact was proposed as a better leadership measure than deployment timing alone.</w:t>
      </w:r>
    </w:p>
    <w:p>
      <w:pPr>
        <w:pStyle w:val="ListBullet"/>
      </w:pPr>
      <w:r>
        <w:t>The 2028 Los Angeles Olympics could demonstrate why future capabilities matter, but participants did not expect a mature nationwide commercial 6G system at that event.</w:t>
      </w:r>
    </w:p>
    <w:p>
      <w:pPr>
        <w:pStyle w:val="ListBullet"/>
      </w:pPr>
      <w:r>
        <w:t>Private 6G and targeted industrial or premium fixed wireless access may provide commercial routes alongside public-network services.</w:t>
      </w:r>
    </w:p>
    <w:p>
      <w:pPr>
        <w:pStyle w:val="Heading1"/>
      </w:pPr>
      <w:r>
        <w:t>3 Candidate revenue opportunities</w:t>
      </w:r>
    </w:p>
    <w:p>
      <w:pPr>
        <w:pStyle w:val="Heading2"/>
      </w:pPr>
      <w:r>
        <w:t>3 1 Use case development and uncertainty</w:t>
      </w:r>
    </w:p>
    <w:p>
      <w:r>
        <w:t>Raina described extensive work consolidating use cases in 3GPP SA1, with hundreds of presentations and possibly close to a thousand at the beginning of the discussion. She referred to a large consolidated use-case document without identifying its title or number. The panel did not establish which candidates will generate substantial revenue.</w:t>
      </w:r>
    </w:p>
    <w:p>
      <w:r>
        <w:t>Her central distinction was that the ambition for 6G extends from connectivity toward intelligence, automation, and business outcomes. This was an aspirational positioning of 6G, not a claim that 5G cannot support any such services.</w:t>
      </w:r>
    </w:p>
    <w:p>
      <w:pPr>
        <w:pStyle w:val="Heading2"/>
      </w:pPr>
      <w:r>
        <w:t>3 2 Integrated sensing</w:t>
      </w:r>
    </w:p>
    <w:p>
      <w:r>
        <w:t>ISAC could enable networks to detect drones, vehicles, and people as well as carry data. Candidate customers include airports, security operators, critical facilities, defense organizations, industrial sites, and other users needing situational awareness. No price, forecast revenue, or confirmed market size was supplied.</w:t>
      </w:r>
    </w:p>
    <w:p>
      <w:pPr>
        <w:pStyle w:val="Heading2"/>
      </w:pPr>
      <w:r>
        <w:t>3 3 Digital twins</w:t>
      </w:r>
    </w:p>
    <w:p>
      <w:r>
        <w:t>Raina described a virtual representation of a network as a way to evaluate behavior that would be difficult or risky to test on a production network. Penetration testing was the main example: deeper tests could cause damage in the actual network, while a twin may enable more extensive investigation.</w:t>
      </w:r>
    </w:p>
    <w:p>
      <w:r>
        <w:t>The session identified value for validation and security assessment, but did not define a digital-twin product, architecture, fidelity requirement, or direct charging model.</w:t>
      </w:r>
    </w:p>
    <w:p>
      <w:pPr>
        <w:pStyle w:val="Heading2"/>
      </w:pPr>
      <w:r>
        <w:t>3 4 Physical AI and immersive services</w:t>
      </w:r>
    </w:p>
    <w:p>
      <w:r>
        <w:t>Candidate applications include robots, autonomous systems, industrial equipment, connected machines, digital twins, and elder-care robots moving inside and outside homes. Raina also mentioned integrated audio and video and extended reality with richer experiences. The transcript does not establish a winning application or launch plan.</w:t>
      </w:r>
    </w:p>
    <w:p>
      <w:pPr>
        <w:pStyle w:val="Heading2"/>
      </w:pPr>
      <w:r>
        <w:t>3 5 Revenue logic across opportunities</w:t>
      </w:r>
    </w:p>
    <w:tbl>
      <w:tblPr>
        <w:tblW w:type="auto" w:w="0"/>
        <w:tblLayout w:type="fixed"/>
        <w:tblLook w:firstColumn="1" w:firstRow="1" w:lastColumn="0" w:lastRow="0" w:noHBand="0" w:noVBand="1" w:val="04A0"/>
      </w:tblPr>
      <w:tblGrid>
        <w:gridCol w:w="2016"/>
        <w:gridCol w:w="4032"/>
        <w:gridCol w:w="3888"/>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Opportunity</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Customer value described</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Commercial route discussed or implied</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Sensing</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Detection, tracking, situational awareness, security</w:t>
            </w:r>
          </w:p>
        </w:tc>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Initial sensing services followed by richer service tiers</w:t>
            </w:r>
          </w:p>
        </w:tc>
      </w:tr>
      <w:tr>
        <w:trPr/>
        <w:tc>
          <w:tcPr>
            <w:tcW w:type="dxa" w:w="201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Physical AI</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Reliable coordination of machines and autonomous systems</w:t>
            </w:r>
          </w:p>
        </w:tc>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Services supporting customer operating outcomes</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NTN IoT</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Tracking and logistics beyond terrestrial coverage</w:t>
            </w:r>
          </w:p>
        </w:tc>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Low-cost, high-volume connected-device services</w:t>
            </w:r>
          </w:p>
        </w:tc>
      </w:tr>
      <w:tr>
        <w:trPr/>
        <w:tc>
          <w:tcPr>
            <w:tcW w:type="dxa" w:w="201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Resilient communications</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Continuity and alternatives for critical functions</w:t>
            </w:r>
          </w:p>
        </w:tc>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Demand from governments and critical industries</w:t>
            </w:r>
          </w:p>
        </w:tc>
      </w:tr>
      <w:tr>
        <w:trPr/>
        <w:tc>
          <w:tcPr>
            <w:tcW w:type="dxa" w:w="20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Private cellular</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Infrastructure control for regulated enterprises</w:t>
            </w:r>
          </w:p>
        </w:tc>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Industry-specific private-network deployment</w:t>
            </w:r>
          </w:p>
        </w:tc>
      </w:tr>
      <w:tr>
        <w:trPr/>
        <w:tc>
          <w:tcPr>
            <w:tcW w:type="dxa" w:w="201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Fixed wireless access</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Targeted capacity and efficient connectivity</w:t>
            </w:r>
          </w:p>
        </w:tc>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Premium, industrial, and private-network access</w:t>
            </w:r>
          </w:p>
        </w:tc>
      </w:tr>
    </w:tbl>
    <w:p/>
    <w:p>
      <w:r>
        <w:t>The table summarizes the commercial logic expressed in the discussion. It is not a validated business case or an adopted go-to-market plan.</w:t>
      </w:r>
    </w:p>
    <w:p>
      <w:pPr>
        <w:pStyle w:val="Heading1"/>
      </w:pPr>
      <w:r>
        <w:t>4 Testing demand as an indicator of commercial interest</w:t>
      </w:r>
    </w:p>
    <w:p>
      <w:r>
        <w:t>Steve Douglas explained that test vendors participate in early research and can observe where customers prioritize effort and spending. He identified three clusters: sensing, NTN, and resilient communications. Testing interest indicates demand for evaluation, but does not establish deployment or revenue commitments.</w:t>
      </w:r>
    </w:p>
    <w:p>
      <w:pPr>
        <w:pStyle w:val="Heading2"/>
      </w:pPr>
      <w:r>
        <w:t>4 1 Drone sensing and robotics</w:t>
      </w:r>
    </w:p>
    <w:p>
      <w:r>
        <w:t>Drone sensing work focuses on higher-fidelity detection, tracking, classification of unmanned aerial vehicles, and management of low-altitude corridors. Steve described interest from defense and commercial sectors such as airports and security, where dedicated radar can be costly. These were his market observations; no comparative radar dataset was provided.</w:t>
      </w:r>
    </w:p>
    <w:p>
      <w:r>
        <w:t>Robotics sensing is also receiving attention, including motion and gesture recognition. Applications discussed span industrial environments and possible home assistance or support for older people.</w:t>
      </w:r>
    </w:p>
    <w:p>
      <w:pPr>
        <w:pStyle w:val="Heading2"/>
      </w:pPr>
      <w:r>
        <w:t>4 2 Non terrestrial services</w:t>
      </w:r>
    </w:p>
    <w:p>
      <w:r>
        <w:t>Direct-to-device testing is exploring coverage improvements and link-budget trade-offs. Steve raised the possible role of FR3 and service continuity in enabling mobile broadband through direct-to-device systems, which he described as challenging in current 5G environments. The wording around continuity is unclear in the source; no specific handover mechanism was established.</w:t>
      </w:r>
    </w:p>
    <w:p>
      <w:r>
        <w:t>He also identified commercial interest in NTN IoT, especially tracking and logistics. Improvements in power and link budgets could benefit low-cost devices deployed in large volumes. These benefits were proposed possibilities, not measured results in the supplied transcript.</w:t>
      </w:r>
    </w:p>
    <w:p>
      <w:pPr>
        <w:pStyle w:val="Heading2"/>
      </w:pPr>
      <w:r>
        <w:t>4 3 Resilience</w:t>
      </w:r>
    </w:p>
    <w:p>
      <w:r>
        <w:t>Governments and critical industries were described as seeking resilient communications, potentially including wireless backup for traditional wireline or fixed networks. Additional opportunities include alternatives or complements for GNSS positioning and timing, which the speaker characterized as areas of vulnerability.</w:t>
      </w:r>
    </w:p>
    <w:p>
      <w:r>
        <w:t>The discussion did not specify a national mandate, required resilience metric, or selected technical solution. It highlighted demand-side interest that could strengthen the business case.</w:t>
      </w:r>
    </w:p>
    <w:p>
      <w:pPr>
        <w:pStyle w:val="Heading1"/>
      </w:pPr>
      <w:r>
        <w:t>5 Enterprise lifecycles and adoption timing</w:t>
      </w:r>
    </w:p>
    <w:p>
      <w:r>
        <w:t>JD described outreach to North American verticals, including electric utilities and public safety. A report documenting utility engagement was anticipated, but the transcript provides neither its title nor a confirmed publication date.</w:t>
      </w:r>
    </w:p>
    <w:p>
      <w:pPr>
        <w:pStyle w:val="Heading2"/>
      </w:pPr>
      <w:r>
        <w:t>5 1 Long lived equipment</w:t>
      </w:r>
    </w:p>
    <w:p>
      <w:r>
        <w:t>Utilities may expect smart meters to last 25 to 30 years. JD asked how such lifecycles should be reconciled with telecom generation changes, maintenance, upgrades, and long-term support. He noted continued adoption of 4G technology during the 5G era, partly because of maturity and reliability.</w:t>
      </w:r>
    </w:p>
    <w:p>
      <w:r>
        <w:t>The moderator observed that defense and military equipment can also have longer lifecycles than consumer devices. No specific procurement or lifecycle policy was adopted.</w:t>
      </w:r>
    </w:p>
    <w:p>
      <w:pPr>
        <w:pStyle w:val="Heading2"/>
      </w:pPr>
      <w:r>
        <w:t>5 2 Capability availability at launch</w:t>
      </w:r>
    </w:p>
    <w:p>
      <w:r>
        <w:t>Some verticals could be willing to adopt 6G from day one if suitable chips and capabilities are available. JD emphasized low-end, reduced-capability and IoT devices, rather than only flagship smartphones. Early availability could maximize the useful support period for long-lived equipment.</w:t>
      </w:r>
    </w:p>
    <w:p>
      <w:r>
        <w:t>The implication was to prioritize mature and affordable capabilities that enterprises can prove reliable. The panel did not guarantee day-one availability of any chipset or define a standardized 6G reduced-capability device profile.</w:t>
      </w:r>
    </w:p>
    <w:p>
      <w:pPr>
        <w:pStyle w:val="Heading1"/>
      </w:pPr>
      <w:r>
        <w:t>6 Consumer value and demand generation</w:t>
      </w:r>
    </w:p>
    <w:p>
      <w:r>
        <w:t>Raina argued that 5G improved connectivity, while 6G should improve experiences. Examples were AI-powered services and seamless connectivity with the performance a user needs. She urged the industry to begin with a business problem and concrete service value rather than lead with speed, latency, or jitter specifications.</w:t>
      </w:r>
    </w:p>
    <w:p>
      <w:r>
        <w:t>A successful proposition would offer experiences that users cannot obtain as effectively today. The transcript did not identify a specific consumer subscription, price point, or quantified willingness to pay.</w:t>
      </w:r>
    </w:p>
    <w:p>
      <w:r>
        <w:t>Preeti emphasized that customers buy solutions to problems rather than technology generations. Ecosystem development should therefore follow end-user and enterprise needs. She also noted the changing expectations of digitally connected users and an expanding ecosystem that includes AI systems, agents, robots, vehicles, sensors, and digital twins.</w:t>
      </w:r>
    </w:p>
    <w:p>
      <w:pPr>
        <w:pStyle w:val="Heading1"/>
      </w:pPr>
      <w:r>
        <w:t>7 Physical AI network requirements</w:t>
      </w:r>
    </w:p>
    <w:p>
      <w:r>
        <w:t>Preeti identified physical AI as a particularly promising opportunity and emphasized applications operating outside a controlled indoor environment. Examples included collaborative robots, autonomous drones, connected machines, and elder-care robots moving in and out of a house.</w:t>
      </w:r>
    </w:p>
    <w:p>
      <w:pPr>
        <w:pStyle w:val="Heading2"/>
      </w:pPr>
      <w:r>
        <w:t>7 1 Traffic and uplink demand</w:t>
      </w:r>
    </w:p>
    <w:p>
      <w:r>
        <w:t>Physical AI generates data streams from the real world, increasing uplink requirements alongside substantial downlink traffic. Preeti cited an uplink trajectory of roughly threefold growth over the following five years. The source date and supporting forecast were not supplied, so this remains a speaker forecast rather than an independently verified projection.</w:t>
      </w:r>
    </w:p>
    <w:p>
      <w:pPr>
        <w:pStyle w:val="Heading2"/>
      </w:pPr>
      <w:r>
        <w:t>7 2 Performance requirements</w:t>
      </w:r>
    </w:p>
    <w:p>
      <w:pPr>
        <w:pStyle w:val="ListBullet"/>
      </w:pPr>
      <w:r>
        <w:t>Deterministic latency to keep coordinated machines from drifting out of synchronization.</w:t>
      </w:r>
    </w:p>
    <w:p>
      <w:pPr>
        <w:pStyle w:val="ListBullet"/>
      </w:pPr>
      <w:r>
        <w:t>Very high reliability for physical operations.</w:t>
      </w:r>
    </w:p>
    <w:p>
      <w:pPr>
        <w:pStyle w:val="ListBullet"/>
      </w:pPr>
      <w:r>
        <w:t>Precise positioning, especially for autonomous drones.</w:t>
      </w:r>
    </w:p>
    <w:p>
      <w:pPr>
        <w:pStyle w:val="ListBullet"/>
      </w:pPr>
      <w:r>
        <w:t>Sensing to support awareness of the operating environment.</w:t>
      </w:r>
    </w:p>
    <w:p>
      <w:pPr>
        <w:pStyle w:val="ListBullet"/>
      </w:pPr>
      <w:r>
        <w:t>Synchronized communications for coordinated groups such as multiple drones.</w:t>
      </w:r>
    </w:p>
    <w:p>
      <w:r>
        <w:t>No numeric targets or service guarantees were specified. The moderator mentioned inference and tokens in the question, but the response did not define token-based pricing or a network inference billing model.</w:t>
      </w:r>
    </w:p>
    <w:p>
      <w:pPr>
        <w:pStyle w:val="Heading2"/>
      </w:pPr>
      <w:r>
        <w:t>7 3 Preparation before 6G</w:t>
      </w:r>
    </w:p>
    <w:p>
      <w:r>
        <w:t>Preeti stressed that operators should prepare during 5G and 5G-Advanced rather than wait for 6G. Her broader proposition was that future networks could become active participants in intelligence creation. The panel did not prescribe a single compute location or architecture for that role.</w:t>
      </w:r>
    </w:p>
    <w:p>
      <w:pPr>
        <w:pStyle w:val="Heading1"/>
      </w:pPr>
      <w:r>
        <w:t>8 Building the ISAC business case on 5G</w:t>
      </w:r>
    </w:p>
    <w:p>
      <w:pPr>
        <w:pStyle w:val="Heading2"/>
      </w:pPr>
      <w:r>
        <w:t>8 1 Early sensing using existing infrastructure</w:t>
      </w:r>
    </w:p>
    <w:p>
      <w:r>
        <w:t>Steve described operators exploring early sensing with existing 5G OFDM waveforms, massive MIMO radios, and available channel bandwidth. Combining these with sensor fusion, neighboring-cell information, and AI processing could support multistatic sensing and basic object inference or classification.</w:t>
      </w:r>
    </w:p>
    <w:p>
      <w:r>
        <w:t>Pilot examples included airports, sensitive facilities, traffic-flow analysis, and crowd-density estimation. Initial customers may value dependable detection and integration with their operational systems more than maximum resolution.</w:t>
      </w:r>
    </w:p>
    <w:p>
      <w:pPr>
        <w:pStyle w:val="Heading2"/>
      </w:pPr>
      <w:r>
        <w:t>8 2 Additional value expected from 6G</w:t>
      </w:r>
    </w:p>
    <w:p>
      <w:r>
        <w:t>Steve described larger bandwidths, wider channels, denser antenna arrays, and AI-native processing as possible enablers of improved sensing. Expected applications could progress from presence and movement detection toward higher-resolution localization, 3D mapping, and potentially material or surface characterization.</w:t>
      </w:r>
    </w:p>
    <w:p>
      <w:r>
        <w:t>These were prospective capabilities rather than guarantees of a finalized 6G system. The presentation supplied no resolution values, range measurements, detection rates, or comparative test results.</w:t>
      </w:r>
    </w:p>
    <w:p>
      <w:pPr>
        <w:pStyle w:val="Heading2"/>
      </w:pPr>
      <w:r>
        <w:t>8 3 Commercial progression</w:t>
      </w:r>
    </w:p>
    <w:p>
      <w:r>
        <w:t>The proposed route is to sell initial sensing services on current infrastructure, demonstrate value, and later offer richer services as capabilities improve. This would establish commercial demand and customer integration before a full 6G investment.</w:t>
      </w:r>
    </w:p>
    <w:p>
      <w:pPr>
        <w:pStyle w:val="Heading2"/>
      </w:pPr>
      <w:r>
        <w:t>8 4 Demonstration cited during the panel</w:t>
      </w:r>
    </w:p>
    <w:p>
      <w:r>
        <w:t>Steve referred to a demonstration involving Verizon and Lockheed Martin, using Verizon’s existing 5G network and spectrum for drone or unmanned aerial system detection based on ISAC concepts. NVIDIA was also named; other partner names are unclear in the transcript and are not reconstructed.</w:t>
      </w:r>
    </w:p>
    <w:p>
      <w:r>
        <w:t>He stated that deployment pilots were scheduled for late 2026 and early 2027, with commercial availability in 2027 as a subscription service. This is a schedule reported by the speaker, not a verified current announcement or a commitment made by the panel.</w:t>
      </w:r>
    </w:p>
    <w:p>
      <w:pPr>
        <w:pStyle w:val="Heading1"/>
      </w:pPr>
      <w:r>
        <w:t>9 Investment returns and measurable evidence</w:t>
      </w:r>
    </w:p>
    <w:p>
      <w:r>
        <w:t>The moderator framed the question around flat or declining operator capital expenditure. Preeti said that smartphones alone cannot carry the 6G business case and that customers expect stronger evidence before another long, expensive investment cycle.</w:t>
      </w:r>
    </w:p>
    <w:p>
      <w:pPr>
        <w:pStyle w:val="Heading2"/>
      </w:pPr>
      <w:r>
        <w:t>9 1 Sources of value</w:t>
      </w:r>
    </w:p>
    <w:p>
      <w:pPr>
        <w:pStyle w:val="ListBullet"/>
      </w:pPr>
      <w:r>
        <w:t>New revenue-generating services and customer value.</w:t>
      </w:r>
    </w:p>
    <w:p>
      <w:pPr>
        <w:pStyle w:val="ListBullet"/>
      </w:pPr>
      <w:r>
        <w:t>Productivity improvements.</w:t>
      </w:r>
    </w:p>
    <w:p>
      <w:pPr>
        <w:pStyle w:val="ListBullet"/>
      </w:pPr>
      <w:r>
        <w:t>AI-driven automation and operational efficiency.</w:t>
      </w:r>
    </w:p>
    <w:p>
      <w:pPr>
        <w:pStyle w:val="ListBullet"/>
      </w:pPr>
      <w:r>
        <w:t>Better asset utilization and energy performance.</w:t>
      </w:r>
    </w:p>
    <w:p>
      <w:pPr>
        <w:pStyle w:val="ListBullet"/>
      </w:pPr>
      <w:r>
        <w:t>Improved safety and security.</w:t>
      </w:r>
    </w:p>
    <w:p>
      <w:pPr>
        <w:pStyle w:val="ListBullet"/>
      </w:pPr>
      <w:r>
        <w:t>Performance capabilities such as deterministic latency and stronger uplink where they support useful outcomes.</w:t>
      </w:r>
    </w:p>
    <w:p>
      <w:r>
        <w:t>These were proposed value dimensions, not quantified returns. The panel supplied no investment amount, payback period, revenue forecast, or validated cost-saving calculation.</w:t>
      </w:r>
    </w:p>
    <w:p>
      <w:pPr>
        <w:pStyle w:val="Heading2"/>
      </w:pPr>
      <w:r>
        <w:t>9 2 Evidence before large scale investment</w:t>
      </w:r>
    </w:p>
    <w:p>
      <w:r>
        <w:t>Preeti recommended beginning with 5G-Advanced, AI-driven automation, and pre-6G use cases such as sensing to demonstrate measurable results. She referenced an Ericsson FIFA demonstration with an industry partner, without enough detail to identify the exact event, date, or implementation.</w:t>
      </w:r>
    </w:p>
    <w:p>
      <w:r>
        <w:t>The shared direction was to build evidence around outcomes rather than bandwidth alone. No specific pilot, measurement program, or funding decision was assigned during the session.</w:t>
      </w:r>
    </w:p>
    <w:p>
      <w:pPr>
        <w:pStyle w:val="Heading1"/>
      </w:pPr>
      <w:r>
        <w:t>10 Lessons from 5G and a sustainable rollout</w:t>
      </w:r>
    </w:p>
    <w:p>
      <w:r>
        <w:t>Raina said technology adoption does not automatically create business success. For 6G, the key questions are what problem is being solved and who will pay. The transcript contains an apparent verbal or transcription slip about “stop asking” this question; the surrounding explanation clearly supports asking it and building the business case first.</w:t>
      </w:r>
    </w:p>
    <w:p>
      <w:r>
        <w:t>She advocated shaping technology around the business case and avoiding another expensive network rebuild. The moderator characterized the direction as evolution rather than revolution. The panel did not set a specific migration architecture or eliminate all new infrastructure requirements.</w:t>
      </w:r>
    </w:p>
    <w:p>
      <w:r>
        <w:t>Raina referred to the ITU capability framework as a way to distinguish existing 5G capabilities from enhancements and new capabilities envisioned for 6G. No exact framework document was supplied, and the transcript’s informal comparison of shapes was not treated as a precise standards description.</w:t>
      </w:r>
    </w:p>
    <w:p>
      <w:pPr>
        <w:pStyle w:val="Heading1"/>
      </w:pPr>
      <w:r>
        <w:t>11 Policy and regional leadership</w:t>
      </w:r>
    </w:p>
    <w:p>
      <w:r>
        <w:t>JD identified spectrum policy as a primary requirement for the mobile industry and the 6G ecosystem. A predictable spectrum pipeline matters across regions, with the United States being his main focus.</w:t>
      </w:r>
    </w:p>
    <w:p>
      <w:pPr>
        <w:pStyle w:val="Heading2"/>
      </w:pPr>
      <w:r>
        <w:t>11 1 Defining leadership through economic outcomes</w:t>
      </w:r>
    </w:p>
    <w:p>
      <w:r>
        <w:t>JD cautioned against measuring leadership solely through patent counts, standards contributions, or who deploys first. His preferred measure was the economic gain a country or region obtains and the positive transformation of its economy.</w:t>
      </w:r>
    </w:p>
    <w:p>
      <w:r>
        <w:t>He did not argue for slowing development; he argued for the right pace of development, deployment, and engagement with industries before launch. This was a personal policy perspective, not an adopted regional position.</w:t>
      </w:r>
    </w:p>
    <w:p>
      <w:pPr>
        <w:pStyle w:val="Heading2"/>
      </w:pPr>
      <w:r>
        <w:t>11 2 Government demand and procurement</w:t>
      </w:r>
    </w:p>
    <w:p>
      <w:r>
        <w:t>Governments are major telecommunications customers, and their policy choices and procurement can shape demand and deployment. JD emphasized dialogue among telecom stakeholders, governments, and enterprise sectors. The panel did not announce a spectrum allocation, procurement program, or government commitment.</w:t>
      </w:r>
    </w:p>
    <w:p>
      <w:pPr>
        <w:pStyle w:val="Heading1"/>
      </w:pPr>
      <w:r>
        <w:t>12 The 2028 Los Angeles Olympics as a showcase</w:t>
      </w:r>
    </w:p>
    <w:p>
      <w:r>
        <w:t>The moderator asked whether the Olympics could showcase 6G. The panel broadly supported demonstrating future capabilities while distinguishing such a showcase from a mature large-scale commercial release.</w:t>
      </w:r>
    </w:p>
    <w:tbl>
      <w:tblPr>
        <w:tblW w:type="auto" w:w="0"/>
        <w:tblLayout w:type="fixed"/>
        <w:tblLook w:firstColumn="1" w:firstRow="1" w:lastColumn="0" w:lastRow="0" w:noHBand="0" w:noVBand="1" w:val="04A0"/>
      </w:tblPr>
      <w:tblGrid>
        <w:gridCol w:w="1728"/>
        <w:gridCol w:w="8208"/>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Speaker</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View expressed</w:t>
            </w:r>
          </w:p>
        </w:tc>
      </w:tr>
      <w:tr>
        <w:trPr/>
        <w:tc>
          <w:tcPr>
            <w:tcW w:type="dxa" w:w="17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Raina</w:t>
            </w:r>
          </w:p>
        </w:tc>
        <w:tc>
          <w:tcPr>
            <w:tcW w:type="dxa" w:w="82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2028 is too early for mature large-scale commercial 6G; the event could show why 6G capabilities are needed. She referred to the IMT-2030 process targeting the end of the decade.</w:t>
            </w:r>
          </w:p>
        </w:tc>
      </w:tr>
      <w:tr>
        <w:trPr/>
        <w:tc>
          <w:tcPr>
            <w:tcW w:type="dxa" w:w="172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Preeti</w:t>
            </w:r>
          </w:p>
        </w:tc>
        <w:tc>
          <w:tcPr>
            <w:tcW w:type="dxa" w:w="820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Likely a showcase of what can be achieved rather than a commercial release.</w:t>
            </w:r>
          </w:p>
        </w:tc>
      </w:tr>
      <w:tr>
        <w:trPr/>
        <w:tc>
          <w:tcPr>
            <w:tcW w:type="dxa" w:w="17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JD</w:t>
            </w:r>
          </w:p>
        </w:tc>
        <w:tc>
          <w:tcPr>
            <w:tcW w:type="dxa" w:w="82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Define the target audience: consumers need to see life benefits, enterprises need to see business transformation.</w:t>
            </w:r>
          </w:p>
        </w:tc>
      </w:tr>
      <w:tr>
        <w:trPr/>
        <w:tc>
          <w:tcPr>
            <w:tcW w:type="dxa" w:w="172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Steve</w:t>
            </w:r>
          </w:p>
        </w:tc>
        <w:tc>
          <w:tcPr>
            <w:tcW w:type="dxa" w:w="820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Dense venues, global audiences, and logistics create opportunities for precommercial sensing, AI optimization, and continuity demonstrations.</w:t>
            </w:r>
          </w:p>
        </w:tc>
      </w:tr>
    </w:tbl>
    <w:p/>
    <w:p>
      <w:r>
        <w:t>Steve highlighted readiness dependencies: sufficiently mature standards, precommercial silicon, available spectrum or experimental licenses, and early devices. He suggested XR or wearables could provide a consumer angle, while broadcasters, operations, and CPE-based systems might be more prominent than smartphones.</w:t>
      </w:r>
    </w:p>
    <w:p>
      <w:r>
        <w:t>The moderator suggested ISAC security could be compelling at the event. No Olympic deployment, demonstration contract, spectrum license, device release, or operational plan was confirmed.</w:t>
      </w:r>
    </w:p>
    <w:p>
      <w:pPr>
        <w:pStyle w:val="Heading1"/>
      </w:pPr>
      <w:r>
        <w:t>13 Audience discussion on private cellular and fixed wireless access</w:t>
      </w:r>
    </w:p>
    <w:p>
      <w:pPr>
        <w:pStyle w:val="Heading2"/>
      </w:pPr>
      <w:r>
        <w:t>13 1 Private 6G networks</w:t>
      </w:r>
    </w:p>
    <w:p>
      <w:r>
        <w:t>JD said private cellular should have a role, particularly in heavily regulated sectors such as utilities. Some enterprises use public networks for certain functions but want to own infrastructure and may already hold spectrum. These preferences and existing investments will not disappear with a generation change.</w:t>
      </w:r>
    </w:p>
    <w:p>
      <w:r>
        <w:t>The exact use cases and overlap between public and private applications remain uncertain. No private 6G service specification or deployment commitment was recorded.</w:t>
      </w:r>
    </w:p>
    <w:p>
      <w:pPr>
        <w:pStyle w:val="Heading2"/>
      </w:pPr>
      <w:r>
        <w:t>13 2 Fixed wireless access</w:t>
      </w:r>
    </w:p>
    <w:p>
      <w:r>
        <w:t>Steve advised against overlooking fixed wireless access in private or industrial applications. He described potential economic, capacity, efficiency, and performance gains, particularly with FR3 and directional phased arrays.</w:t>
      </w:r>
    </w:p>
    <w:p>
      <w:r>
        <w:t>Early CPE could feature in 2028 demonstrations and support targeted premium or industrial deployments. He explicitly contrasted such targeting with nationwide deployment from day one. No performance values, customer contract, or launch schedule was provided.</w:t>
      </w:r>
    </w:p>
    <w:p>
      <w:pPr>
        <w:pStyle w:val="Heading1"/>
      </w:pPr>
      <w:r>
        <w:t>14 Outcomes and unresolved matters</w:t>
      </w:r>
    </w:p>
    <w:p>
      <w:pPr>
        <w:pStyle w:val="Heading2"/>
      </w:pPr>
      <w:r>
        <w:t>14 1 Shared conclusions</w:t>
      </w:r>
    </w:p>
    <w:p>
      <w:pPr>
        <w:pStyle w:val="ListBullet"/>
      </w:pPr>
      <w:r>
        <w:t>Begin with customer problems and willingness to pay, then develop the technology proposition.</w:t>
      </w:r>
    </w:p>
    <w:p>
      <w:pPr>
        <w:pStyle w:val="ListBullet"/>
      </w:pPr>
      <w:r>
        <w:t>Use 5G and 5G-Advanced to test pre-6G business cases and demonstrate outcomes.</w:t>
      </w:r>
    </w:p>
    <w:p>
      <w:pPr>
        <w:pStyle w:val="ListBullet"/>
      </w:pPr>
      <w:r>
        <w:t>Look beyond smartphone connectivity for a viable 6G investment case.</w:t>
      </w:r>
    </w:p>
    <w:p>
      <w:pPr>
        <w:pStyle w:val="ListBullet"/>
      </w:pPr>
      <w:r>
        <w:t>Engage vertical industries early and accommodate their lifecycle and device requirements.</w:t>
      </w:r>
    </w:p>
    <w:p>
      <w:pPr>
        <w:pStyle w:val="ListBullet"/>
      </w:pPr>
      <w:r>
        <w:t>Develop ecosystem and policy support alongside technical capabilities.</w:t>
      </w:r>
    </w:p>
    <w:p>
      <w:r>
        <w:t>These are panel conclusions and viewpoints. No formal standards decision, approved business case, task assignment, owner, budget, or deadline was recorded.</w:t>
      </w:r>
    </w:p>
    <w:p>
      <w:pPr>
        <w:pStyle w:val="Heading2"/>
      </w:pPr>
      <w:r>
        <w:t>14 2 Questions left open</w:t>
      </w:r>
    </w:p>
    <w:p>
      <w:pPr>
        <w:pStyle w:val="ListBullet"/>
      </w:pPr>
      <w:r>
        <w:t>Which use cases will create substantial and sustainable revenue?</w:t>
      </w:r>
    </w:p>
    <w:p>
      <w:pPr>
        <w:pStyle w:val="ListBullet"/>
      </w:pPr>
      <w:r>
        <w:t>What prices, service tiers, and customer willingness to pay will support sensing and physical AI?</w:t>
      </w:r>
    </w:p>
    <w:p>
      <w:pPr>
        <w:pStyle w:val="ListBullet"/>
      </w:pPr>
      <w:r>
        <w:t>Which low-cost chips and enterprise features can be available from initial deployment?</w:t>
      </w:r>
    </w:p>
    <w:p>
      <w:pPr>
        <w:pStyle w:val="ListBullet"/>
      </w:pPr>
      <w:r>
        <w:t>How will long-term support and upgrades work for equipment lasting decades?</w:t>
      </w:r>
    </w:p>
    <w:p>
      <w:pPr>
        <w:pStyle w:val="ListBullet"/>
      </w:pPr>
      <w:r>
        <w:t>What measurable benefits justify capital expenditure, and how much can existing infrastructure be reused?</w:t>
      </w:r>
    </w:p>
    <w:p>
      <w:pPr>
        <w:pStyle w:val="ListBullet"/>
      </w:pPr>
      <w:r>
        <w:t>Which proposed 6G sensing and NTN capabilities can be delivered reliably at commercial scale?</w:t>
      </w:r>
    </w:p>
    <w:p>
      <w:pPr>
        <w:pStyle w:val="ListBullet"/>
      </w:pPr>
      <w:r>
        <w:t>What standards, spectrum, silicon, and devices will be ready for a 2028 showcase?</w:t>
      </w:r>
    </w:p>
    <w:p>
      <w:pPr>
        <w:pStyle w:val="ListBullet"/>
      </w:pPr>
      <w:r>
        <w:t>How will public networks, private cellular, and fixed wireless access share the opportunity?</w:t>
      </w:r>
    </w:p>
    <w:p>
      <w:pPr>
        <w:pStyle w:val="Heading1"/>
      </w:pPr>
      <w:r>
        <w:t>15 Suggested follow ups</w:t>
      </w:r>
    </w:p>
    <w:p>
      <w:r>
        <w:t>These items are derived from the discussion for later review. They were not assigned by the panel; owners and dates remain unspecified.</w:t>
      </w:r>
    </w:p>
    <w:tbl>
      <w:tblPr>
        <w:tblW w:type="auto" w:w="0"/>
        <w:tblLayout w:type="fixed"/>
        <w:tblLook w:firstColumn="1" w:firstRow="1" w:lastColumn="0" w:lastRow="0" w:noHBand="0" w:noVBand="1" w:val="04A0"/>
      </w:tblPr>
      <w:tblGrid>
        <w:gridCol w:w="3888"/>
        <w:gridCol w:w="6048"/>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Suggested item</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Purpose</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Confirm session metadata and unclear names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Resolve participant identity, alliance name, and source date</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Define customer problems and buyers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Establish the users, paying customers, and outcome for each candidate service</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Pilot initial sensing on existing infrastructure</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Evaluate dependable detection, customer integration, and commercial value</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Measure benefits before a new investment cycle</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Track revenue, productivity, operating cost, energy, asset use, safety, and security</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Document enterprise lifecycle requirements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Assess chips, device cost, maintenance, upgrades, and long-term support</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Review the cited sensing announcement</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Confirm partner names and the reported 2026 to 2027 schedule</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Plan audience-specific showcase objectives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Identify what a 2028 demonstration would prove and its readiness dependencies</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Assess private cellular and FWA opportunities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Identify targeted industrial and premium applications with sustainable economics</w:t>
            </w:r>
          </w:p>
        </w:tc>
      </w:tr>
    </w:tbl>
    <w:p/>
    <w:p>
      <w:pPr>
        <w:pStyle w:val="Heading1"/>
      </w:pPr>
      <w:r>
        <w:t>16 Abbreviations</w:t>
      </w:r>
    </w:p>
    <w:p>
      <w:r>
        <w:t>AI — Artificial intelligence; 3GPP — 3rd Generation Partnership Project; SA1 — 3GPP Service and System Aspects working group 1; RAN — Radio Access Network; ISAC — Integrated Sensing and Communications; NTN — Non Terrestrial Network; UAV — Unmanned Aerial Vehicle; IoT — Internet of Things; OFDM — Orthogonal Frequency Division Multiplexing; MIMO — Multiple Input Multiple Output; GNSS — Global Navigation Satellite System; FR3 — Frequency Range 3 as discussed by the speakers, with no numeric band definition supplied; XR — Extended Reality; CPE — Customer Premises Equipment; FWA — Fixed Wireless Access; CAPEX — Capital Expenditure; B2B — Business to Business; ITU — International Telecommunication Union; IMT — International Mobile Telecommunications.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Monetization Detailed Minutes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