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ISAC and Mission First Sensing</w:t>
      </w:r>
    </w:p>
    <w:p>
      <w:r>
        <w:t>Detailed technical panel minutes</w:t>
      </w:r>
    </w:p>
    <w:p>
      <w:r>
        <w:t>The panel examined how integrated sensing and communication can support defense and national security missions while leveraging commercial cellular infrastructure. The main conclusion was that ISAC should supplement existing radars through distributed sensing and data fusion. Practical systems must be driven by mission needs, technical feasibility, and total cost rather than waiting for a complete standards framework.</w:t>
      </w:r>
    </w:p>
    <w:p>
      <w:r>
        <w:t>Date and venue: Not stated in the transcript. Duration: Approximately 30 minutes, with a slight overrun reported by the moderator. Source: Supplied panel transcript, which begins during an introduction and ends during closing remarks. These minutes record the discussion and do not independently verify the speakers’ standards, program, or operational claims.</w:t>
      </w:r>
    </w:p>
    <w:p>
      <w:pPr>
        <w:pStyle w:val="Heading1"/>
      </w:pPr>
      <w:r>
        <w:t>Participants and scope</w:t>
      </w:r>
    </w:p>
    <w:tbl>
      <w:tblPr>
        <w:tblW w:type="auto" w:w="0"/>
        <w:tblLayout w:type="fixed"/>
        <w:tblLook w:firstColumn="1" w:firstRow="1" w:lastColumn="0" w:lastRow="0" w:noHBand="0" w:noVBand="1" w:val="04A0"/>
      </w:tblPr>
      <w:tblGrid>
        <w:gridCol w:w="2448"/>
        <w:gridCol w:w="7488"/>
      </w:tblGrid>
      <w:tr>
        <w:trPr>
          <w:tblHeader/>
          <w:cantSplit/>
        </w:trPr>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Participant</w:t>
            </w:r>
          </w:p>
        </w:tc>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Role and background recorded</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Martin, also addressed as Dr Weiss</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Government participant associated with the defense Future G organization and the Office of the Under Secretary of Defense. Full name and exact title were not provided in the excerpt.</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Gus Anderson, transcribed as Gussie Anderson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Lockheed Martin fellow in Advanced Technology Labs, Spectrum Systems Lab. Research covers wireless networking and integration of radar, electronic warfare, and communications. Described work as advanced communications lead for 5G dot mil and downlink illumination lead for NetSense.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Dan Bliss</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Professor of electrical engineering at Arizona State University and President and CEO of Dash Tech Integrated Circuits. Background in communications, radar, and positioning, navigation, and timing.</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Moderator, apparently Anton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First name mentioned in the discussion; full identity and organization were not confirmed in the excerpt.</w:t>
            </w:r>
          </w:p>
        </w:tc>
      </w:tr>
    </w:tbl>
    <w:p>
      <w:r>
        <w:t>Names and program labels may contain transcription errors. The opening fragment mentions an integrated sensing and communications line of effort and programs being established “next August”; the speaker and calendar year are not clear enough to record this as an assigned milestone.</w:t>
      </w:r>
    </w:p>
    <w:p>
      <w:r>
        <w:t>The moderator framed the session around the gap between broad 3GPP sensing architectures and mission first requirements for defense. Questions focused on why ISAC is needed when capable radars already exist, whether an accelerated standards roadmap would meet mission needs, and how to reconcile commercial economics with national security requirements.</w:t>
      </w:r>
    </w:p>
    <w:p>
      <w:pPr>
        <w:pStyle w:val="Heading1"/>
      </w:pPr>
      <w:r>
        <w:t>Main outcomes of the discussion</w:t>
      </w:r>
    </w:p>
    <w:p>
      <w:pPr>
        <w:pStyle w:val="ListBullet"/>
      </w:pPr>
      <w:r>
        <w:t>Use existing RF illumination and distributed infrastructure to improve situational awareness over broad areas; ISAC is a complement to dedicated radar.</w:t>
      </w:r>
    </w:p>
    <w:p>
      <w:pPr>
        <w:pStyle w:val="ListBullet"/>
      </w:pPr>
      <w:r>
        <w:t>Small drone detection creates demanding requirements for sensitivity, dynamic range, self interference mitigation, clutter rejection, angular estimation, and track continuity.</w:t>
      </w:r>
    </w:p>
    <w:p>
      <w:pPr>
        <w:pStyle w:val="ListBullet"/>
      </w:pPr>
      <w:r>
        <w:t>Range and accuracy requirements depend on deployment density, terrain, mission objectives, and the number of sites that can economically be upgraded.</w:t>
      </w:r>
    </w:p>
    <w:p>
      <w:pPr>
        <w:pStyle w:val="ListBullet"/>
      </w:pPr>
      <w:r>
        <w:t>Develop and demonstrate workable solutions now, while using standards to improve interoperability, scale, and the economics of later deployment.</w:t>
      </w:r>
    </w:p>
    <w:p>
      <w:pPr>
        <w:pStyle w:val="ListBullet"/>
      </w:pPr>
      <w:r>
        <w:t>Standardized detection and target track exchange may be especially valuable when sensing mechanisms and equipment suppliers differ.</w:t>
      </w:r>
    </w:p>
    <w:p>
      <w:pPr>
        <w:pStyle w:val="ListBullet"/>
      </w:pPr>
      <w:r>
        <w:t>Commercial deployment needs a credible market and operator incentive; drone detection alone may not justify a nationwide sensing investment.</w:t>
      </w:r>
    </w:p>
    <w:p>
      <w:pPr>
        <w:pStyle w:val="Heading1"/>
      </w:pPr>
      <w:r>
        <w:t>Defense rationale and the role of ISAC</w:t>
      </w:r>
    </w:p>
    <w:p>
      <w:pPr>
        <w:pStyle w:val="Heading2"/>
      </w:pPr>
      <w:r>
        <w:t>Wide area surveillance and protection</w:t>
      </w:r>
    </w:p>
    <w:p>
      <w:r>
        <w:t>Martin identified cost effective wide area surveillance as a central driver. Domestic examples included critical infrastructure protection and homeland security, especially detection of potentially RF dark objects. At the tactical edge, an additional sensing source could contribute to a broader operational picture and improve awareness for warfighters.</w:t>
      </w:r>
    </w:p>
    <w:p>
      <w:r>
        <w:t>He referred to Ukraine’s Operation Spiderweb as an example that increased concern about hostile threats emerging from within protected territory. The reference served as context for the sensing mission, not as an operational review. The transcript does not establish the meeting date needed to interpret his relative timing.</w:t>
      </w:r>
    </w:p>
    <w:p>
      <w:r>
        <w:t>Martin explicitly said ISAC would not replace radar. The challenge is to determine how it fits into a broader surveillance system. He compared it with installing many low cost radars on cellular towers and noted spectrum and deployment constraints. In his view, an ISAC approach should offer a lower total cost of ownership than a comparable distributed radar alternative.</w:t>
      </w:r>
    </w:p>
    <w:p>
      <w:pPr>
        <w:pStyle w:val="Heading2"/>
      </w:pPr>
      <w:r>
        <w:t>Reusing illumination rather than recreating radar</w:t>
      </w:r>
    </w:p>
    <w:p>
      <w:r>
        <w:t>Gus described ISAC as a concept that different communities interpret differently. Radar specialists may view it as another radar problem, while communications specialists may view it as another communications problem. This mismatch can lead to efforts to make commercial radios behave like conventional radars rather than exploiting what existing networks already provide.</w:t>
      </w:r>
    </w:p>
    <w:p>
      <w:r>
        <w:t>He argued for using the broad illumination already produced by communications systems. Individual sensing nodes may have limited capability compared with high power, narrow beam radars, but many observations distributed over a wide area could provide useful coverage when combined. The opportunity is to use existing energy and infrastructure for a new sensing function.</w:t>
      </w:r>
    </w:p>
    <w:p>
      <w:r>
        <w:t>Gus separated two challenges: obtaining useful RF detections and communicating, combining, and reconciling heterogeneous observations into coherent situational awareness. He used protection of a high priority site during a crowded event as an illustrative application.</w:t>
      </w:r>
    </w:p>
    <w:p>
      <w:pPr>
        <w:pStyle w:val="Heading2"/>
      </w:pPr>
      <w:r>
        <w:t>RF convergence</w:t>
      </w:r>
    </w:p>
    <w:p>
      <w:r>
        <w:t>Dan described ISAC as a special case of a broader concept he called RF convergence: using radiated energy and deployed nodes for multiple functions simultaneously. In this panel, the focus was sensing from cellular signals, particularly detection of unmanned aircraft. He stressed that communications and radar are both technically complex and that successful integration requires expertise in both fields.</w:t>
      </w:r>
    </w:p>
    <w:p>
      <w:pPr>
        <w:pStyle w:val="Heading1"/>
      </w:pPr>
      <w:r>
        <w:t>Mission requirements and technical gaps</w:t>
      </w:r>
    </w:p>
    <w:p>
      <w:pPr>
        <w:pStyle w:val="Heading2"/>
      </w:pPr>
      <w:r>
        <w:t>Receiver dynamic range and self interference</w:t>
      </w:r>
    </w:p>
    <w:p>
      <w:r>
        <w:t>Dan contrasted communications receivers, where received power is managed within a relatively controlled range, with sensing receivers that must extract weak reflections in the presence of much stronger signals. Continuous transmission and nearby targets create a difficult self interference problem for a monostatic sensing arrangement.</w:t>
      </w:r>
    </w:p>
    <w:p>
      <w:r>
        <w:t>He cited self interference mitigation on the order of 140 dB as an illustrative requirement for the conditions he discussed. The panel did not provide a complete link budget or define this value as a universal ISAC requirement. His point was that software processing alone cannot overcome every front end limitation; appropriate hardware and sensing architecture are required.</w:t>
      </w:r>
    </w:p>
    <w:p>
      <w:r>
        <w:t>He suggested that the interference challenge could drive implementations away from true monostatic sensing toward pseudo monostatic or multistatic configurations. These were technical preferences expressed during the panel rather than a selected architecture.</w:t>
      </w:r>
    </w:p>
    <w:p>
      <w:pPr>
        <w:pStyle w:val="Heading2"/>
      </w:pPr>
      <w:r>
        <w:t>Small targets range and angular accuracy</w:t>
      </w:r>
    </w:p>
    <w:p>
      <w:r>
        <w:t>Dan described small UAV radar cross sections on the order of minus 10 dBsm, equivalent to approximately 0.1 square meter, with smaller aircraft potentially below that value. Such targets produce weak reflections and are difficult to detect reliably.</w:t>
      </w:r>
    </w:p>
    <w:p>
      <w:r>
        <w:t>He used detection at approximately 5 km, extending across a couple of cells, as an example of a demanding objective. Cellular bandwidth could provide useful range resolution, but cross range and angular estimation remain harder. The panel distinguished the ability to separate targets in range from the ability to locate them accurately in angle and elevation.</w:t>
      </w:r>
    </w:p>
    <w:p>
      <w:r>
        <w:t>Gus emphasized elevation accuracy and production of useful three dimensional tracks. Existing beam widths, pointing directions, reflections, and antenna arrangements can limit those capabilities. The participants did not adopt one angular accuracy or tracking specification for all use cases.</w:t>
      </w:r>
    </w:p>
    <w:p>
      <w:pPr>
        <w:pStyle w:val="Heading2"/>
      </w:pPr>
      <w:r>
        <w:t>Clutter and built environments</w:t>
      </w:r>
    </w:p>
    <w:p>
      <w:r>
        <w:t>Dan identified clutter mitigation as a major determinant of performance. Urban and suburban environments contain buildings and other strong reflectors whose returns can dominate a small drone echo. He contrasted this with open areas where a conventional long range radar may be more appropriate. Useful ISAC performance requires coordinated hardware and algorithms that address clutter as well as target sensitivity.</w:t>
      </w:r>
    </w:p>
    <w:tbl>
      <w:tblPr>
        <w:tblW w:type="auto" w:w="0"/>
        <w:tblLayout w:type="fixed"/>
        <w:tblLook w:firstColumn="1" w:firstRow="1" w:lastColumn="0" w:lastRow="0" w:noHBand="0" w:noVBand="1" w:val="04A0"/>
      </w:tblPr>
      <w:tblGrid>
        <w:gridCol w:w="2088"/>
        <w:gridCol w:w="3096"/>
        <w:gridCol w:w="4752"/>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Requirement area</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Illustrative value or issue</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Qualification</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Target size</w:t>
            </w:r>
          </w:p>
        </w:tc>
        <w:tc>
          <w:tcPr>
            <w:tcW w:type="dxa" w:w="309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About minus 10 dBsm or 0.1 square meter</w:t>
            </w:r>
          </w:p>
        </w:tc>
        <w:tc>
          <w:tcPr>
            <w:tcW w:type="dxa" w:w="47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Example for small UAVs; smaller targets may be weaker.</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Detection range</w:t>
            </w:r>
          </w:p>
        </w:tc>
        <w:tc>
          <w:tcPr>
            <w:tcW w:type="dxa" w:w="309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Approximately 5 km</w:t>
            </w:r>
          </w:p>
        </w:tc>
        <w:tc>
          <w:tcPr>
            <w:tcW w:type="dxa" w:w="47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Dan’s example, not a panel approved target.</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Self interference suppression</w:t>
            </w:r>
          </w:p>
        </w:tc>
        <w:tc>
          <w:tcPr>
            <w:tcW w:type="dxa" w:w="309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Order of 140 dB</w:t>
            </w:r>
          </w:p>
        </w:tc>
        <w:tc>
          <w:tcPr>
            <w:tcW w:type="dxa" w:w="47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Architecture and scenario dependent example; no full budget supplied.</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Range resolution</w:t>
            </w:r>
          </w:p>
        </w:tc>
        <w:tc>
          <w:tcPr>
            <w:tcW w:type="dxa" w:w="309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Described as relatively favorable</w:t>
            </w:r>
          </w:p>
        </w:tc>
        <w:tc>
          <w:tcPr>
            <w:tcW w:type="dxa" w:w="47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Bandwidth was considered helpful; no numerical requirement agreed.</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Angular and elevation estimation</w:t>
            </w:r>
          </w:p>
        </w:tc>
        <w:tc>
          <w:tcPr>
            <w:tcW w:type="dxa" w:w="309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Identified as a significant gap</w:t>
            </w:r>
          </w:p>
        </w:tc>
        <w:tc>
          <w:tcPr>
            <w:tcW w:type="dxa" w:w="47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Needed for useful location and three dimensional tracks.</w:t>
            </w:r>
          </w:p>
        </w:tc>
      </w:tr>
      <w:tr>
        <w:trPr>
          <w:cantSplit/>
        </w:trPr>
        <w:tc>
          <w:tcPr>
            <w:tcW w:type="dxa" w:w="20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Clutter rejection</w:t>
            </w:r>
          </w:p>
        </w:tc>
        <w:tc>
          <w:tcPr>
            <w:tcW w:type="dxa" w:w="309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Strong building returns relative to small targets</w:t>
            </w:r>
          </w:p>
        </w:tc>
        <w:tc>
          <w:tcPr>
            <w:tcW w:type="dxa" w:w="475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Particularly important in urban and suburban sensing.</w:t>
            </w:r>
          </w:p>
        </w:tc>
      </w:tr>
    </w:tbl>
    <w:p>
      <w:pPr>
        <w:pStyle w:val="Heading1"/>
      </w:pPr>
      <w:r>
        <w:t>Deployment tradeoffs and differing viewpoints</w:t>
      </w:r>
    </w:p>
    <w:p>
      <w:pPr>
        <w:pStyle w:val="Heading2"/>
      </w:pPr>
      <w:r>
        <w:t>Dense cellular coverage versus longer sensing range</w:t>
      </w:r>
    </w:p>
    <w:p>
      <w:r>
        <w:t>Gus argued that individual sensing nodes may only need sufficient coverage within their cells for some surveillance tasks. Finding a drone and supporting identification of its pilot can require a different level of precision from a targeting solution. He advocated matching performance to mission needs rather than imposing the most demanding requirement on every node.</w:t>
      </w:r>
    </w:p>
    <w:p>
      <w:r>
        <w:t>The moderator offered a counterargument: the sensing range affects how many towers must be upgraded. Using illustrative intersite distances around 3 to 5 km, he noted that upgrading every second or third site rather than every site could materially reduce capital expenditure. This makes range, power, and antenna selection commercial as well as technical questions.</w:t>
      </w:r>
    </w:p>
    <w:p>
      <w:pPr>
        <w:pStyle w:val="Heading2"/>
      </w:pPr>
      <w:r>
        <w:t>Hardware upgrades and a portfolio of capabilities</w:t>
      </w:r>
    </w:p>
    <w:p>
      <w:r>
        <w:t>The moderator said sensing requirements could drive hardware upgrades even where operators had hoped for software only 6G migration. He mentioned antenna configurations such as 32T32R and 64T64R while discussing angular performance and evolving requirements. These configurations were examples reported in the discussion, not confirmed mandatory deployment specifications.</w:t>
      </w:r>
    </w:p>
    <w:p>
      <w:r>
        <w:t>Gus responded that current deployments may already have enough link budget for some detections. A portfolio of different sensing mechanisms could support different accuracy levels and costs. The transcript contains garbled numerical examples in this part of his response, so no precise accuracy commitments are recorded.</w:t>
      </w:r>
    </w:p>
    <w:p>
      <w:r>
        <w:t>The discussion did not settle on a single range, antenna configuration, site spacing, or upgrade strategy. The common position was that deployment choices should consider both attainable sensing performance and the economics of coverage.</w:t>
      </w:r>
    </w:p>
    <w:p>
      <w:pPr>
        <w:pStyle w:val="Heading1"/>
      </w:pPr>
      <w:r>
        <w:t>Track fusion handoff and interoperability</w:t>
      </w:r>
    </w:p>
    <w:p>
      <w:pPr>
        <w:pStyle w:val="Heading2"/>
      </w:pPr>
      <w:r>
        <w:t>Combining heterogeneous sensing observations</w:t>
      </w:r>
    </w:p>
    <w:p>
      <w:r>
        <w:t>Gus supported an open ecosystem in which multiple sensing mechanisms contribute to a shared operational picture. He said no single method would meet every need and advocated combining the best contributions from different approaches. Innovation should be allowed at the sensing implementation level while common information exchange supports system integration.</w:t>
      </w:r>
    </w:p>
    <w:p>
      <w:pPr>
        <w:pStyle w:val="Heading2"/>
      </w:pPr>
      <w:r>
        <w:t>Target handoff between cells</w:t>
      </w:r>
    </w:p>
    <w:p>
      <w:r>
        <w:t>Gus distinguished target handoff from conventional cellular handover. The requirement is to maintain continuity of a sensed object’s track as it moves from one coverage area to another, rather than transferring a UE connection between base stations.</w:t>
      </w:r>
    </w:p>
    <w:p>
      <w:r>
        <w:t>He illustrated this with a police force tracking a UAV through an urban or suburban area. Different cells would send sensing information to a situational awareness system that maintains a unified track. He identified messaging for detection sharing and target handoff as a useful area for standardization.</w:t>
      </w:r>
    </w:p>
    <w:p>
      <w:r>
        <w:t>The panel did not define message fields, reporting rates, data models, fusion algorithms, or a selected interface. These remain system design and interoperability questions raised by the discussion.</w:t>
      </w:r>
    </w:p>
    <w:p>
      <w:pPr>
        <w:pStyle w:val="Heading1"/>
      </w:pPr>
      <w:r>
        <w:t>Additional use cases and tactical adaptability</w:t>
      </w:r>
    </w:p>
    <w:p>
      <w:pPr>
        <w:pStyle w:val="Heading2"/>
      </w:pPr>
      <w:r>
        <w:t>Beyond drone detection</w:t>
      </w:r>
    </w:p>
    <w:p>
      <w:r>
        <w:t>Martin said drone detection is important but may not alone justify commercial deployment. He proposed considering other sensing functions, including biometric assessment of heart rate and respiration and detection of hyperlocal weather phenomena. These could have civilian and warfighter applications and improve the economic case for shared infrastructure.</w:t>
      </w:r>
    </w:p>
    <w:p>
      <w:r>
        <w:t>He described a preference for leveraging commercial investment where it can meet defense needs. Bespoke defense systems remain an option where necessary, but their economics can be difficult. Dual use capabilities could benefit from commercial scale while still addressing mission requirements.</w:t>
      </w:r>
    </w:p>
    <w:p>
      <w:pPr>
        <w:pStyle w:val="Heading2"/>
      </w:pPr>
      <w:r>
        <w:t>Expeditionary and changing environments</w:t>
      </w:r>
    </w:p>
    <w:p>
      <w:r>
        <w:t>The moderator asked about expeditionary settings without a predictable network of towers. Martin said signals of opportunity at the tactical edge are less predictable, even though cellular infrastructure may remain available in some conflicts. He cited observations from Ukraine as an example, while making clear that availability cannot be assumed for every deployment.</w:t>
      </w:r>
    </w:p>
    <w:p>
      <w:r>
        <w:t>Martin emphasized software oriented approaches that can adapt rapidly to changing environments. He referred to a program transcribed as “Okudu” as an example of this design intent; the program name is uncertain. The discussion did not specify its deliverables, schedule, or technical interfaces.</w:t>
      </w:r>
    </w:p>
    <w:p>
      <w:pPr>
        <w:pStyle w:val="Heading1"/>
      </w:pPr>
      <w:r>
        <w:t>Relationship with 3GPP and mission urgency</w:t>
      </w:r>
    </w:p>
    <w:p>
      <w:pPr>
        <w:pStyle w:val="Heading2"/>
      </w:pPr>
      <w:r>
        <w:t>Prototype development and standards evolution</w:t>
      </w:r>
    </w:p>
    <w:p>
      <w:r>
        <w:t>The moderator repeatedly asked whether 3GPP’s broad, consensus driven process could deliver the capabilities needed for urgent national security missions. Dan recognized the pace and difficulty of standards work and cautioned that many technical challenges still require practical solutions. He did not dismiss the standards effort, but argued that the underlying engineering is substantial.</w:t>
      </w:r>
    </w:p>
    <w:p>
      <w:r>
        <w:t>Gus recommended solving present problems and reducing solutions to practice rather than waiting for requirements to emerge from standards bodies. In his view, standards can subsequently support iteration, competition, and participation by additional suppliers. His concern was that a broad standard could be cumbersome and still miss the specific mission problem.</w:t>
      </w:r>
    </w:p>
    <w:p>
      <w:r>
        <w:t>Martin acknowledged the importance of 3GPP for equipment scale and operator economics. At the same time, he said the government effort is not exclusively tied to 3GPP and can consider other arrangements when they meet mission requirements.</w:t>
      </w:r>
    </w:p>
    <w:p>
      <w:pPr>
        <w:pStyle w:val="Heading2"/>
      </w:pPr>
      <w:r>
        <w:t>What needs to be standardized</w:t>
      </w:r>
    </w:p>
    <w:p>
      <w:r>
        <w:t>The moderator suggested that monostatic sensing without a UE and some base station to base station arrangements within one vendor’s deployment might not require new air interface specifications for every sensing function. This was a discussion premise, not a concluded standards determination.</w:t>
      </w:r>
    </w:p>
    <w:p>
      <w:r>
        <w:t>Martin expressed a personal preference for minimal standardization: standardize what is necessary and leave room for implementation flexibility. He identified multi vendor environments, such as base stations from different infrastructure suppliers, as a setting where common understanding is essential. Coordination could occur through formal standards or agreements between partners, with software flexibility potentially making integration easier.</w:t>
      </w:r>
    </w:p>
    <w:p>
      <w:r>
        <w:t>The panel did not select a proprietary or standards based architecture. It supported maintaining a practical path to mission capability while identifying the interfaces where interoperability and scale make common rules valuable.</w:t>
      </w:r>
    </w:p>
    <w:p>
      <w:pPr>
        <w:pStyle w:val="Heading1"/>
      </w:pPr>
      <w:r>
        <w:t>Commercial incentives and economic realism</w:t>
      </w:r>
    </w:p>
    <w:p>
      <w:r>
        <w:t>Gus argued that operators are motivated by revenue and monetizing spectrum. A viable sensing service could create an incentive to use existing infrastructure in a new way, even before a complete 3GPP sensing framework is available. He suggested that creating a market could encourage operators, infrastructure suppliers, and other vendors to participate.</w:t>
      </w:r>
    </w:p>
    <w:p>
      <w:r>
        <w:t>Dan highlighted the tension between national security sensing needs and commercial economics. He warned that past technology enthusiasm, including broad claims for millimeter wave, had made commercial participants cautious about another capability without a clear return. The economic motivation for deployment must be credible.</w:t>
      </w:r>
    </w:p>
    <w:p>
      <w:r>
        <w:t>The combined implication was that a sensing offer should be evaluated against an actual customer need, practical detection and tracking performance, integration cost, and operating economics. The panel did not agree a business model, price, commercial partner, procurement route, or deployment commitment.</w:t>
      </w:r>
    </w:p>
    <w:p>
      <w:pPr>
        <w:pStyle w:val="Heading1"/>
      </w:pPr>
      <w:r>
        <w:t>Decisions and follow up</w:t>
      </w:r>
    </w:p>
    <w:p>
      <w:r>
        <w:t>No formal decisions, assigned action owners, agreed technical acceptance criteria, or firm deadlines were recorded. The session established areas of concern and exchanged differing views on range, architecture, standards, and economics. The following are suggested follow up items derived from the discussion, not actions assigned during the panel.</w:t>
      </w:r>
    </w:p>
    <w:tbl>
      <w:tblPr>
        <w:tblW w:type="auto" w:w="0"/>
        <w:tblLayout w:type="fixed"/>
        <w:tblLook w:firstColumn="1" w:firstRow="1" w:lastColumn="0" w:lastRow="0" w:noHBand="0" w:noVBand="1" w:val="04A0"/>
      </w:tblPr>
      <w:tblGrid>
        <w:gridCol w:w="2664"/>
        <w:gridCol w:w="5328"/>
        <w:gridCol w:w="1944"/>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Suggested follow up</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Intended result</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Owner and deadline</w:t>
            </w:r>
          </w:p>
        </w:tc>
      </w:tr>
      <w:tr>
        <w:trPr>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Define mission specific scenarios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Separate urban protection, suburban tracking, tactical awareness, and expeditionary requirements.</w:t>
            </w:r>
          </w:p>
        </w:tc>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Develop representative sensing budgets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Quantify target size, range, clutter, receiver dynamic range, and interference constraints.</w:t>
            </w:r>
          </w:p>
        </w:tc>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Compare deployment architectures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Assess current site reuse, selective upgrades, and multistatic arrangements against total cost.</w:t>
            </w:r>
          </w:p>
        </w:tc>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Define detection and track exchange</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Clarify information needed for fusion and target continuity across cells and vendors.</w:t>
            </w:r>
          </w:p>
        </w:tc>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Test dual use market potential</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Evaluate drone sensing alongside biometric and weather use cases.</w:t>
            </w:r>
          </w:p>
        </w:tc>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Map requirements to standards work</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Identify which gaps need common interfaces and which can be addressed by implementation or partner coordination.</w:t>
            </w:r>
          </w:p>
        </w:tc>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bl>
    <w:p>
      <w:pPr>
        <w:pStyle w:val="Heading1"/>
      </w:pPr>
      <w:r>
        <w:t>Technical terminology</w:t>
      </w:r>
    </w:p>
    <w:tbl>
      <w:tblPr>
        <w:tblW w:type="auto" w:w="0"/>
        <w:tblLayout w:type="fixed"/>
        <w:tblLook w:firstColumn="1" w:firstRow="1" w:lastColumn="0" w:lastRow="0" w:noHBand="0" w:noVBand="1" w:val="04A0"/>
      </w:tblPr>
      <w:tblGrid>
        <w:gridCol w:w="2232"/>
        <w:gridCol w:w="7704"/>
      </w:tblGrid>
      <w:tr>
        <w:trPr>
          <w:tblHeader/>
          <w:cantSplit/>
        </w:trPr>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Term</w:t>
            </w:r>
          </w:p>
        </w:tc>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Meaning</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ISAC</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Integrated sensing and communication</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UAS and UAV</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Unmanned aircraft system and unmanned aerial vehicle</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RF dark object</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An object that may not emit a detectable communications signal; sensing relies on reflected energy rather than its own transmission.</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Monostatic sensing</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Transmitter and sensing receiver are colocated or operate as a colocated sensing node.</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Bistatic and multistatic sensing</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Transmitter and receiver are separated, with multistatic systems using multiple sensing paths or nodes.</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Clutter</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Unwanted reflections from buildings, terrain, and other objects that can obscure a target.</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Target handoff</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Transfer or reconciliation of sensed target information across coverage areas to preserve track continuity.</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TRP</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Transmission and reception point</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PNT</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Positioning, navigation, and timing</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EW</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Electronic warfare</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ISAC and Mission First Sensing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