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Отчёт по задаче обобщения текста. ГП1.</w:t>
      </w:r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Метрики</w:t>
      </w:r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Мы выбрали довольно стандартные метрики для задачи </w:t>
      </w:r>
      <w:r>
        <w:rPr>
          <w:color w:val="000000" w:themeColor="text1"/>
          <w:sz w:val="24"/>
          <w:szCs w:val="24"/>
          <w:lang w:val="en-US"/>
        </w:rPr>
        <w:t xml:space="preserve">seq</w:t>
      </w:r>
      <w:r>
        <w:rPr>
          <w:color w:val="000000" w:themeColor="text1"/>
          <w:sz w:val="24"/>
          <w:szCs w:val="24"/>
        </w:rPr>
        <w:t xml:space="preserve">2</w:t>
      </w:r>
      <w:r>
        <w:rPr>
          <w:color w:val="000000" w:themeColor="text1"/>
          <w:sz w:val="24"/>
          <w:szCs w:val="24"/>
          <w:lang w:val="en-US"/>
        </w:rPr>
        <w:t xml:space="preserve">seq</w:t>
      </w:r>
      <w:r>
        <w:rPr>
          <w:color w:val="000000" w:themeColor="text1"/>
          <w:sz w:val="24"/>
          <w:szCs w:val="24"/>
        </w:rPr>
        <w:t xml:space="preserve">, они хорошо оценивают качество модели как внешне, то есть относительно задачи (это метрики </w:t>
      </w:r>
      <w:r>
        <w:rPr>
          <w:color w:val="000000" w:themeColor="text1"/>
          <w:sz w:val="24"/>
          <w:szCs w:val="24"/>
          <w:lang w:val="en-US"/>
        </w:rPr>
        <w:t xml:space="preserve">BLEU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  <w:lang w:val="en-US"/>
        </w:rPr>
        <w:t xml:space="preserve">ROUGE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и </w:t>
      </w:r>
      <w:r>
        <w:rPr>
          <w:color w:val="000000" w:themeColor="text1"/>
          <w:sz w:val="24"/>
          <w:szCs w:val="24"/>
          <w:lang w:val="en-US"/>
        </w:rPr>
        <w:t xml:space="preserve">METEOR</w:t>
      </w:r>
      <w:r>
        <w:rPr>
          <w:color w:val="000000" w:themeColor="text1"/>
          <w:sz w:val="24"/>
          <w:szCs w:val="24"/>
        </w:rPr>
        <w:t xml:space="preserve">), так и внутренне 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  <w:lang w:val="en-US"/>
        </w:rPr>
        <w:t xml:space="preserve">Perplexity</w:t>
      </w:r>
      <w:r>
        <w:rPr>
          <w:color w:val="000000" w:themeColor="text1"/>
          <w:sz w:val="24"/>
          <w:szCs w:val="24"/>
        </w:rPr>
        <w:t xml:space="preserve">). </w:t>
      </w:r>
      <w:r>
        <w:rPr>
          <w:color w:val="000000" w:themeColor="text1"/>
          <w:sz w:val="24"/>
          <w:szCs w:val="24"/>
        </w:rPr>
        <w:t xml:space="preserve">Было решено оставить все 4 метрики для надёжного отслеживания </w:t>
      </w:r>
      <w:r>
        <w:rPr>
          <w:color w:val="000000" w:themeColor="text1"/>
          <w:sz w:val="24"/>
          <w:szCs w:val="24"/>
        </w:rPr>
        <w:t xml:space="preserve">трейна</w:t>
      </w:r>
      <w:r>
        <w:rPr>
          <w:color w:val="000000" w:themeColor="text1"/>
          <w:sz w:val="24"/>
          <w:szCs w:val="24"/>
        </w:rPr>
        <w:t xml:space="preserve"> и </w:t>
      </w:r>
      <w:r>
        <w:rPr>
          <w:color w:val="000000" w:themeColor="text1"/>
          <w:sz w:val="24"/>
          <w:szCs w:val="24"/>
        </w:rPr>
        <w:t xml:space="preserve">инференса</w:t>
      </w:r>
      <w:r>
        <w:rPr>
          <w:color w:val="000000" w:themeColor="text1"/>
          <w:sz w:val="24"/>
          <w:szCs w:val="24"/>
        </w:rPr>
        <w:t xml:space="preserve">. Коротко о каждой из них</w:t>
      </w:r>
      <w:r>
        <w:rPr>
          <w:color w:val="000000" w:themeColor="text1"/>
          <w:sz w:val="24"/>
          <w:szCs w:val="24"/>
          <w:lang w:val="en-US"/>
        </w:rPr>
        <w:t xml:space="preserve">: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37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BLEU</w:t>
      </w:r>
      <w:r>
        <w:rPr>
          <w:color w:val="000000" w:themeColor="text1"/>
          <w:sz w:val="24"/>
          <w:szCs w:val="24"/>
        </w:rPr>
        <w:t xml:space="preserve"> измеряет совпадение между автоматически сгенерированным текстом (гипотезой) и эталонным текстом (референсом) на основе </w:t>
      </w:r>
      <w:r>
        <w:rPr>
          <w:color w:val="000000" w:themeColor="text1"/>
          <w:sz w:val="24"/>
          <w:szCs w:val="24"/>
          <w:lang w:val="en-US"/>
        </w:rPr>
        <w:t xml:space="preserve">n</w:t>
      </w:r>
      <w:r>
        <w:rPr>
          <w:color w:val="000000" w:themeColor="text1"/>
          <w:sz w:val="24"/>
          <w:szCs w:val="24"/>
        </w:rPr>
        <w:t xml:space="preserve">-грамм. Основная идея - оценить, насколько автоматически сгенерированный текст близок к эталонному тексту.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BLEU учитывает не только полное совпадение n-грамм, но и частичное совпадение, что делает его более гибким и универсальным для оценки качества текстов.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Результатом метрики BLEU является число от 0 до 1, где близкое к 1 значение указывает на более совпадающий автоматически сгенерированный текст с эталонным текстом.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37"/>
        <w:ind w:left="10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37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ROUGE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— это</w:t>
      </w:r>
      <w:r>
        <w:rPr>
          <w:color w:val="000000" w:themeColor="text1"/>
          <w:sz w:val="24"/>
          <w:szCs w:val="24"/>
        </w:rPr>
        <w:t xml:space="preserve"> набор метрик, разработанных для оценки качества </w:t>
      </w:r>
      <w:r>
        <w:rPr>
          <w:color w:val="000000" w:themeColor="text1"/>
          <w:sz w:val="24"/>
          <w:szCs w:val="24"/>
        </w:rPr>
        <w:t xml:space="preserve">генерации</w:t>
      </w:r>
      <w:r>
        <w:rPr>
          <w:color w:val="000000" w:themeColor="text1"/>
          <w:sz w:val="24"/>
          <w:szCs w:val="24"/>
        </w:rPr>
        <w:t xml:space="preserve"> текста. ROUGE оценивает схожесть между автоматически сгенерированн</w:t>
      </w:r>
      <w:r>
        <w:rPr>
          <w:color w:val="000000" w:themeColor="text1"/>
          <w:sz w:val="24"/>
          <w:szCs w:val="24"/>
        </w:rPr>
        <w:t xml:space="preserve">ым текстом </w:t>
      </w:r>
      <w:r>
        <w:rPr>
          <w:color w:val="000000" w:themeColor="text1"/>
          <w:sz w:val="24"/>
          <w:szCs w:val="24"/>
        </w:rPr>
        <w:t xml:space="preserve">и эталонн</w:t>
      </w:r>
      <w:r>
        <w:rPr>
          <w:color w:val="000000" w:themeColor="text1"/>
          <w:sz w:val="24"/>
          <w:szCs w:val="24"/>
        </w:rPr>
        <w:t xml:space="preserve">ым текстом</w:t>
      </w:r>
      <w:r>
        <w:rPr>
          <w:color w:val="000000" w:themeColor="text1"/>
          <w:sz w:val="24"/>
          <w:szCs w:val="24"/>
        </w:rPr>
        <w:t xml:space="preserve">, используя различные методы сопоставления текстов.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Существует множество вариантов, но мы будем использовать </w:t>
      </w:r>
      <w:r>
        <w:rPr>
          <w:color w:val="000000" w:themeColor="text1"/>
          <w:sz w:val="24"/>
          <w:szCs w:val="24"/>
          <w:lang w:val="en-US"/>
        </w:rPr>
        <w:t xml:space="preserve">ROUGE</w:t>
      </w:r>
      <w:r>
        <w:rPr>
          <w:color w:val="000000" w:themeColor="text1"/>
          <w:sz w:val="24"/>
          <w:szCs w:val="24"/>
        </w:rPr>
        <w:t xml:space="preserve">-</w:t>
      </w:r>
      <w:r>
        <w:rPr>
          <w:color w:val="000000" w:themeColor="text1"/>
          <w:sz w:val="24"/>
          <w:szCs w:val="24"/>
          <w:lang w:val="en-US"/>
        </w:rPr>
        <w:t xml:space="preserve">N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возможно добавим ещё метрики из этого набора, если поймём, что они нужны.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Как и </w:t>
      </w:r>
      <w:r>
        <w:rPr>
          <w:color w:val="000000" w:themeColor="text1"/>
          <w:sz w:val="24"/>
          <w:szCs w:val="24"/>
          <w:lang w:val="en-US"/>
        </w:rPr>
        <w:t xml:space="preserve">BLEU</w:t>
      </w:r>
      <w:r>
        <w:rPr>
          <w:color w:val="000000" w:themeColor="text1"/>
          <w:sz w:val="24"/>
          <w:szCs w:val="24"/>
        </w:rPr>
        <w:t xml:space="preserve">, значения этой метрики находятся от 0 до 1, где 1 — это совпадение с эталонным текстом.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3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37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METEOR</w:t>
      </w:r>
      <w:r>
        <w:rPr>
          <w:color w:val="000000" w:themeColor="text1"/>
          <w:sz w:val="24"/>
          <w:szCs w:val="24"/>
        </w:rPr>
        <w:t xml:space="preserve"> оценивает качество перевода, учитывая семантическую близость между автоматически сгенерированным текстом (или переводом) и эталонным текстом. Она учитывает слова и их порядок для определения сходства.</w:t>
      </w:r>
      <w:r>
        <w:rPr>
          <w:color w:val="000000" w:themeColor="text1"/>
          <w:sz w:val="24"/>
          <w:szCs w:val="24"/>
        </w:rPr>
        <w:t xml:space="preserve"> Также эта метрика</w:t>
      </w:r>
      <w:r>
        <w:rPr>
          <w:color w:val="000000" w:themeColor="text1"/>
          <w:sz w:val="24"/>
          <w:szCs w:val="24"/>
        </w:rPr>
        <w:t xml:space="preserve"> учитывает синонимы</w:t>
      </w:r>
      <w:r>
        <w:rPr>
          <w:color w:val="000000" w:themeColor="text1"/>
          <w:sz w:val="24"/>
          <w:szCs w:val="24"/>
        </w:rPr>
        <w:t xml:space="preserve"> и</w:t>
      </w:r>
      <w:r>
        <w:rPr>
          <w:color w:val="000000" w:themeColor="text1"/>
          <w:sz w:val="24"/>
          <w:szCs w:val="24"/>
        </w:rPr>
        <w:t xml:space="preserve"> метрики семантической близости</w:t>
      </w:r>
      <w:r>
        <w:rPr>
          <w:color w:val="000000" w:themeColor="text1"/>
          <w:sz w:val="24"/>
          <w:szCs w:val="24"/>
        </w:rPr>
        <w:t xml:space="preserve">. Кроме того, </w:t>
      </w:r>
      <w:r>
        <w:rPr>
          <w:color w:val="000000" w:themeColor="text1"/>
          <w:sz w:val="24"/>
          <w:szCs w:val="24"/>
        </w:rPr>
        <w:t xml:space="preserve">METEOR использует весовые коэффициенты для различных компонентов оценки, таких как сходство слов, фраз и порядка слов, чтобы предоставить общую метрику качества перевод</w:t>
      </w:r>
      <w:r>
        <w:rPr>
          <w:color w:val="000000" w:themeColor="text1"/>
          <w:sz w:val="24"/>
          <w:szCs w:val="24"/>
        </w:rPr>
        <w:t xml:space="preserve">. Значения метрики – от 0 до 1, где 1 – совпадение с эталонным текстом.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3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37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Perplexity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—</w:t>
      </w:r>
      <w:r>
        <w:rPr>
          <w:color w:val="000000" w:themeColor="text1"/>
          <w:sz w:val="24"/>
          <w:szCs w:val="24"/>
        </w:rPr>
        <w:t xml:space="preserve"> это показатель оценки качества языковой модели, который измеряет насколько хорошо модель предсказывает новые данные.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Perplexity</w:t>
      </w:r>
      <w:r>
        <w:rPr>
          <w:color w:val="000000" w:themeColor="text1"/>
          <w:sz w:val="24"/>
          <w:szCs w:val="24"/>
        </w:rPr>
        <w:t xml:space="preserve"> измеряет неопределенность или "удивление" модели при прогнозировании новых данных. Чем ниже значение </w:t>
      </w:r>
      <w:r>
        <w:rPr>
          <w:color w:val="000000" w:themeColor="text1"/>
          <w:sz w:val="24"/>
          <w:szCs w:val="24"/>
        </w:rPr>
        <w:t xml:space="preserve">perplexity</w:t>
      </w:r>
      <w:r>
        <w:rPr>
          <w:color w:val="000000" w:themeColor="text1"/>
          <w:sz w:val="24"/>
          <w:szCs w:val="24"/>
        </w:rPr>
        <w:t xml:space="preserve">, тем лучше модель способна предсказывать новые данные.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ind w:left="1068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</w:rPr>
      </w:r>
    </w:p>
    <w:p>
      <w:pPr>
        <w:jc w:val="center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</w:rPr>
        <w:t xml:space="preserve">Датасет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ab/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Первоначально мы нашли около 5-7 хороших хороших датасетов с объектами для обучения модели суммаризации на русском языке. В этот список входили суммаризации новостей, вики-страниц, научных статьей, а также синтетически сгенерированных данных. Однако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 вместе с ментором мы приняли решение создать суммаризатор новостей, чтобы попробовать выбить качество получше. В дальнейшем мы планируем попробовать обучить модель на более широком спектре данных, но это планируется оставить за рамками выполнения проекта.</w:t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ab/>
        <w:t xml:space="preserve">На данный момент нами было выбрано 3 датасета: </w:t>
      </w:r>
      <w:hyperlink r:id="rId9" w:tooltip="Gazeta" w:history="1">
        <w:r>
          <w:rPr>
            <w:rStyle w:val="815"/>
            <w:b w:val="0"/>
            <w:bCs w:val="0"/>
            <w:color w:val="000000" w:themeColor="text1"/>
            <w:sz w:val="24"/>
            <w:szCs w:val="24"/>
            <w:highlight w:val="none"/>
          </w:rPr>
          <w:t xml:space="preserve">Gazeta</w:t>
        </w:r>
      </w:hyperlink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, </w:t>
      </w:r>
      <w:hyperlink r:id="rId10" w:tooltip="XLSUM" w:history="1">
        <w:r>
          <w:rPr>
            <w:rStyle w:val="815"/>
            <w:b w:val="0"/>
            <w:bCs w:val="0"/>
            <w:color w:val="000000" w:themeColor="text1"/>
            <w:sz w:val="24"/>
            <w:szCs w:val="24"/>
            <w:highlight w:val="none"/>
          </w:rPr>
          <w:t xml:space="preserve">XLSUM</w:t>
        </w:r>
      </w:hyperlink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 и </w:t>
      </w:r>
      <w:hyperlink r:id="rId11" w:tooltip="MLSUM" w:history="1">
        <w:r>
          <w:rPr>
            <w:rStyle w:val="815"/>
            <w:b w:val="0"/>
            <w:bCs w:val="0"/>
            <w:color w:val="000000" w:themeColor="text1"/>
            <w:sz w:val="24"/>
            <w:szCs w:val="24"/>
            <w:highlight w:val="none"/>
          </w:rPr>
          <w:t xml:space="preserve">MLSUM</w:t>
        </w:r>
      </w:hyperlink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. Все они являются результатом суммаризации самых различных новостей с российских новостных порталов. Все данные были выгружены с сайта </w:t>
      </w:r>
      <w:hyperlink r:id="rId12" w:tooltip="huggingface.co" w:history="1">
        <w:r>
          <w:rPr>
            <w:rStyle w:val="815"/>
            <w:b w:val="0"/>
            <w:bCs w:val="0"/>
            <w:color w:val="000000" w:themeColor="text1"/>
            <w:sz w:val="24"/>
            <w:szCs w:val="24"/>
            <w:highlight w:val="none"/>
          </w:rPr>
          <w:t xml:space="preserve">huggingface.co</w:t>
        </w:r>
      </w:hyperlink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 посредством их собственной библиотеки.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ab/>
        <w:t xml:space="preserve">Также мы провели предварительный анализ датасетов, посмотрели на разные распределения и статистики (соответствующие выкладки можно увидеть в файле data_analyze.ipynb). Пришлось и немного почистить данные от аномалий.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ab/>
        <w:t xml:space="preserve">По итогу мы получили один большой датасет суммаризаций российских новостей. Общее количество объектов - 160к.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jc w:val="left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</w:p>
    <w:p>
      <w:pPr>
        <w:jc w:val="center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Токенизация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jc w:val="left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  <w:tab/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В первой итерации работы над проектом мы также решили токенизировать наши данные, используя BPE токенайзер со словарем в 30к токенов. Но, возможно, в дальнейшем мы выберем другой вариант, если поймём, что он нам не подходит.</w:t>
      </w:r>
      <w:r>
        <w:rPr>
          <w:b w:val="0"/>
          <w:bCs w:val="0"/>
          <w:color w:val="000000" w:themeColor="text1"/>
          <w:sz w:val="22"/>
          <w:szCs w:val="22"/>
        </w:rPr>
      </w:r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</w:r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3"/>
    <w:next w:val="833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4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3"/>
    <w:next w:val="833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4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3"/>
    <w:next w:val="833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4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3"/>
    <w:next w:val="833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4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3"/>
    <w:next w:val="833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4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3"/>
    <w:next w:val="833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4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4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4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4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No Spacing"/>
    <w:uiPriority w:val="1"/>
    <w:qFormat/>
    <w:pPr>
      <w:spacing w:before="0" w:after="0" w:line="240" w:lineRule="auto"/>
    </w:pPr>
  </w:style>
  <w:style w:type="paragraph" w:styleId="675">
    <w:name w:val="Title"/>
    <w:basedOn w:val="833"/>
    <w:next w:val="833"/>
    <w:link w:val="67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6">
    <w:name w:val="Title Char"/>
    <w:basedOn w:val="834"/>
    <w:link w:val="675"/>
    <w:uiPriority w:val="10"/>
    <w:rPr>
      <w:sz w:val="48"/>
      <w:szCs w:val="48"/>
    </w:rPr>
  </w:style>
  <w:style w:type="paragraph" w:styleId="677">
    <w:name w:val="Subtitle"/>
    <w:basedOn w:val="833"/>
    <w:next w:val="833"/>
    <w:link w:val="678"/>
    <w:uiPriority w:val="11"/>
    <w:qFormat/>
    <w:pPr>
      <w:spacing w:before="200" w:after="200"/>
    </w:pPr>
    <w:rPr>
      <w:sz w:val="24"/>
      <w:szCs w:val="24"/>
    </w:rPr>
  </w:style>
  <w:style w:type="character" w:styleId="678">
    <w:name w:val="Subtitle Char"/>
    <w:basedOn w:val="834"/>
    <w:link w:val="677"/>
    <w:uiPriority w:val="11"/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3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Header Char"/>
    <w:basedOn w:val="834"/>
    <w:link w:val="683"/>
    <w:uiPriority w:val="99"/>
  </w:style>
  <w:style w:type="paragraph" w:styleId="685">
    <w:name w:val="Footer"/>
    <w:basedOn w:val="833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Footer Char"/>
    <w:basedOn w:val="834"/>
    <w:link w:val="685"/>
    <w:uiPriority w:val="99"/>
  </w:style>
  <w:style w:type="paragraph" w:styleId="687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</w:style>
  <w:style w:type="table" w:styleId="689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9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3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4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4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List Paragraph"/>
    <w:basedOn w:val="83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uggingface.co/datasets/IlyaGusev/gazeta" TargetMode="External"/><Relationship Id="rId10" Type="http://schemas.openxmlformats.org/officeDocument/2006/relationships/hyperlink" Target="https://huggingface.co/datasets/csebuetnlp/xlsum" TargetMode="External"/><Relationship Id="rId11" Type="http://schemas.openxmlformats.org/officeDocument/2006/relationships/hyperlink" Target="https://huggingface.co/datasets/reciTAL/mlsum" TargetMode="External"/><Relationship Id="rId12" Type="http://schemas.openxmlformats.org/officeDocument/2006/relationships/hyperlink" Target="http://huggingface.c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Улыбин Александр Романович</dc:creator>
  <cp:keywords/>
  <dc:description/>
  <cp:lastModifiedBy>Артур Фахретдинов</cp:lastModifiedBy>
  <cp:revision>3</cp:revision>
  <dcterms:created xsi:type="dcterms:W3CDTF">2025-02-24T13:11:00Z</dcterms:created>
  <dcterms:modified xsi:type="dcterms:W3CDTF">2025-02-25T12:53:02Z</dcterms:modified>
</cp:coreProperties>
</file>