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  <w:t>系统全称：企业突发环境事件应急预案智能系统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  <w:t>系统简称：应急预案系统</w:t>
      </w:r>
      <w:bookmarkStart w:id="22" w:name="_GoBack"/>
      <w:bookmarkEnd w:id="22"/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  <w:t>报告目录菜单</w:t>
      </w:r>
    </w:p>
    <w:tbl>
      <w:tblPr>
        <w:tblStyle w:val="7"/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573"/>
        <w:gridCol w:w="2467"/>
        <w:gridCol w:w="2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应急资源调查报告</w:t>
            </w: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一、企业基本信息采集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/>
                <w:b w:val="0"/>
                <w:bCs w:val="0"/>
                <w:szCs w:val="28"/>
              </w:rPr>
              <w:t>表1</w:t>
            </w:r>
            <w:r>
              <w:rPr>
                <w:rFonts w:hint="eastAsia" w:ascii="仿宋" w:hAnsi="仿宋"/>
                <w:b w:val="0"/>
                <w:bCs w:val="0"/>
                <w:szCs w:val="28"/>
              </w:rPr>
              <w:t>-</w:t>
            </w:r>
            <w:r>
              <w:rPr>
                <w:rFonts w:ascii="仿宋" w:hAnsi="仿宋"/>
                <w:b w:val="0"/>
                <w:bCs w:val="0"/>
                <w:szCs w:val="28"/>
              </w:rPr>
              <w:t>1</w:t>
            </w:r>
            <w:r>
              <w:rPr>
                <w:rFonts w:hint="eastAsia" w:ascii="仿宋" w:hAnsi="仿宋"/>
                <w:b w:val="0"/>
                <w:bCs w:val="0"/>
                <w:szCs w:val="28"/>
                <w:lang w:eastAsia="zh-CN"/>
              </w:rPr>
              <w:t>企业</w:t>
            </w:r>
            <w:r>
              <w:rPr>
                <w:rFonts w:ascii="仿宋" w:hAnsi="仿宋"/>
                <w:b w:val="0"/>
                <w:bCs w:val="0"/>
                <w:szCs w:val="28"/>
              </w:rPr>
              <w:t>基本信息</w:t>
            </w:r>
            <w:r>
              <w:rPr>
                <w:rFonts w:hint="eastAsia" w:ascii="仿宋" w:hAnsi="仿宋"/>
                <w:b w:val="0"/>
                <w:bCs w:val="0"/>
                <w:szCs w:val="28"/>
                <w:lang w:eastAsia="zh-CN"/>
              </w:rPr>
              <w:t>采集</w:t>
            </w:r>
            <w:r>
              <w:rPr>
                <w:rFonts w:hint="eastAsia" w:ascii="仿宋" w:hAnsi="仿宋"/>
                <w:b w:val="0"/>
                <w:bCs w:val="0"/>
                <w:szCs w:val="28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企业环境应急资源现状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表2-1企业内部应急救援组织架构表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表2-2企业外部应急救援机构及联系方式统计表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表2-3环境应急物资与装备调查表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表2-4环境应急场所调查表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企业环境应急资源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调查结果与结论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表</w:t>
            </w:r>
            <w:r>
              <w:rPr>
                <w:rFonts w:hint="eastAsia" w:ascii="仿宋" w:hAnsi="仿宋" w:cs="仿宋"/>
                <w:b w:val="0"/>
                <w:bCs w:val="0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-</w:t>
            </w:r>
            <w:r>
              <w:rPr>
                <w:rFonts w:hint="eastAsia" w:ascii="仿宋" w:hAnsi="仿宋" w:cs="仿宋"/>
                <w:b w:val="0"/>
                <w:bCs w:val="0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cs="仿宋"/>
                <w:b w:val="0"/>
                <w:bCs w:val="0"/>
                <w:szCs w:val="28"/>
              </w:rPr>
              <w:t>应急资源调查分析结果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企业突发环境事件风险评估报告</w:t>
            </w: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一、资料准备与环境风险识别</w:t>
            </w: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0" w:name="_Toc536602127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企业基本信息</w:t>
            </w:r>
            <w:bookmarkEnd w:id="0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表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-1企业基本信息表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5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eastAsia="zh-CN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-2自然环境概况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5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eastAsia="zh-CN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-3环境功能区划及环境质量现状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" w:name="_Toc536602128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企业生产工艺</w:t>
            </w:r>
            <w:bookmarkEnd w:id="1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-4生产工艺说明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-5企业生产工艺统计表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-6产污环节分析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-7主要生产设备一览表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2" w:name="_Toc536602129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安全生产管理</w:t>
            </w:r>
            <w:bookmarkEnd w:id="2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-8安全生产管理状况说明表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3" w:name="_Toc536602131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企业周边环境风险受体情况</w:t>
            </w:r>
            <w:bookmarkEnd w:id="3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本企业厂区边界环境保护目标统计表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4" w:name="_Toc536602132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环境风险物质与环境风险单元</w:t>
            </w:r>
            <w:bookmarkEnd w:id="4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0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风险物质与风险单元辨识统计表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环境风险单元及现有风险防控与应急措施信息表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190" w:after="190"/>
              <w:ind w:firstLineChars="0"/>
              <w:rPr>
                <w:rFonts w:hint="eastAsia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表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-1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</w:rPr>
              <w:t>环境风险物质统计表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二、</w:t>
            </w:r>
            <w:bookmarkStart w:id="5" w:name="_Toc536602133"/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突发环境事件及其后果情景分析</w:t>
            </w:r>
            <w:bookmarkEnd w:id="5"/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6" w:name="_Toc536602134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国内外同类企业突发环境事件</w:t>
            </w:r>
            <w:bookmarkEnd w:id="6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表2-1国内外同类企业突发环境事件汇总表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7" w:name="_Toc536602135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突发环境事件情景分析</w:t>
            </w:r>
            <w:bookmarkEnd w:id="7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表2-2可能发生的突发环境事件情景分析表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8" w:name="_Toc536602136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突发环境事件情景源强分析</w:t>
            </w:r>
            <w:bookmarkEnd w:id="8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表2-3突发环境事件源强分析表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9" w:name="_Toc536602137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环境风险物质释放途径、涉及环境风险防控与应急措施、应急资源情况分析</w:t>
            </w:r>
            <w:bookmarkEnd w:id="9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表2-4水污染、土壤污染事故风险物质释放途径、涉及环境风险防控与应急措施、应急资源情况分析表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3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表2-5大气污染事故风险物质释放途径、涉及环境风险防控与应急措施、应急资源情况分析表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8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0" w:name="_Toc536602138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突发环境事件后果分析</w:t>
            </w:r>
            <w:bookmarkEnd w:id="10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表2-6突发环境事件危害后果分析表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bookmarkStart w:id="11" w:name="_Toc536602139"/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三、企业现有环境风险防控与应急措施差距分析</w:t>
            </w:r>
            <w:bookmarkEnd w:id="11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5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2" w:name="_Toc536602140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企业现有环境风险防控和应急措施差距分析</w:t>
            </w:r>
            <w:bookmarkEnd w:id="12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</w:t>
            </w:r>
            <w:r>
              <w:rPr>
                <w:rFonts w:hint="eastAsia" w:ascii="仿宋" w:hAnsi="仿宋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-1企业现有环境风险防控与应急措施差距分析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5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3" w:name="_Toc536602141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需要整改的内容及整改计划</w:t>
            </w:r>
            <w:bookmarkEnd w:id="13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</w:t>
            </w:r>
            <w:r>
              <w:rPr>
                <w:rFonts w:hint="eastAsia" w:ascii="仿宋" w:hAnsi="仿宋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-2需要整改的项目及实施计划一览表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  <w:bookmarkStart w:id="14" w:name="_Toc536602142"/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四、风险评估计算器</w:t>
            </w:r>
            <w:bookmarkEnd w:id="14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6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5" w:name="_Toc536602143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企业环境风险物质与临界量比值（Q）</w:t>
            </w:r>
            <w:bookmarkEnd w:id="15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表4-1涉气风险物质数量与临界量比值（Q）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表4-2涉水风险物质数量与临界量比值（Q）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6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6" w:name="_Toc12751"/>
            <w:bookmarkStart w:id="17" w:name="_Toc536602144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企业环境风险及其控制水平（M）</w:t>
            </w:r>
            <w:bookmarkEnd w:id="16"/>
            <w:bookmarkEnd w:id="17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表4-3企业生产工艺过程评估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表4-4涉气环境风险防控措施与突发大气环境事件发生情况评估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表4-5涉水环境风险防控措施与突发水环境事件发生情况评估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6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18" w:name="_Toc15033"/>
            <w:bookmarkStart w:id="19" w:name="_Toc536602145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企业环境风险受体敏感程度（E）</w:t>
            </w:r>
            <w:bookmarkEnd w:id="18"/>
            <w:bookmarkEnd w:id="19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表4-6大气环境风险受体敏感程度类型划分表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4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表4-7水环境风险受体敏感程度类型划分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6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bookmarkStart w:id="20" w:name="_Toc536602146"/>
            <w:bookmarkStart w:id="21" w:name="_Toc4972"/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  <w:t>计算企业环境风险等级</w:t>
            </w:r>
            <w:bookmarkEnd w:id="20"/>
            <w:bookmarkEnd w:id="21"/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表4-8企业环境风险等级计算表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企业突发环境事件应急预案报告</w:t>
            </w: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一、企业基本信息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表1-1企业基本信息表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二、事件分级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表2-1事件分级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156" w:after="156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三、应急预案体系说明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表3-1应急预案体系说明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四、预防与预警</w:t>
            </w: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7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环境风险源监控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表4-1环境风险源监控表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7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主要环节环境风险预防措施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表4-2主要环节环境风险预防措施一览表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7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应急预警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表4-3应急预警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可能受影响的单位和居民代表联系方式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tabs>
                <w:tab w:val="left" w:pos="420"/>
              </w:tabs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表5-1突发环境事件可能受影响的主要单位和居民代表联系方式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六、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分级响应</w:t>
            </w: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8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响应分级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表6-1响应分级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8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应急响应流程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表6-2应急响应流程表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七、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应急处置与应急监测</w:t>
            </w:r>
          </w:p>
        </w:tc>
        <w:tc>
          <w:tcPr>
            <w:tcW w:w="24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9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突发环境事件应急处置措施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表7-1突发大气环境事件应急处置措施表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8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表7-2突发水环境事件应急处置措施表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9"/>
              </w:numPr>
              <w:spacing w:before="190" w:after="190"/>
              <w:ind w:firstLineChars="0"/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kern w:val="2"/>
                <w:sz w:val="21"/>
                <w:szCs w:val="22"/>
                <w:lang w:val="en-US" w:eastAsia="zh-CN"/>
              </w:rPr>
              <w:t>应急监测方案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表7-3应急监测方案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八、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应急能力评估</w:t>
            </w:r>
          </w:p>
        </w:tc>
        <w:tc>
          <w:tcPr>
            <w:tcW w:w="50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宋体" w:cs="仿宋"/>
                <w:b w:val="0"/>
                <w:bCs w:val="0"/>
                <w:kern w:val="2"/>
                <w:sz w:val="21"/>
                <w:szCs w:val="28"/>
                <w:lang w:val="en-US" w:eastAsia="zh-CN"/>
              </w:rPr>
              <w:t>表8-1企业应急能力评估</w:t>
            </w:r>
          </w:p>
        </w:tc>
      </w:tr>
    </w:tbl>
    <w:p>
      <w:pPr>
        <w:pStyle w:val="2"/>
        <w:rPr>
          <w:rFonts w:hint="eastAsia" w:asciiTheme="minorEastAsia" w:hAnsiTheme="minorEastAsia" w:eastAsiaTheme="minorEastAsia" w:cstheme="minorEastAsia"/>
          <w:sz w:val="2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2B22E"/>
    <w:multiLevelType w:val="singleLevel"/>
    <w:tmpl w:val="A952B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2D1B28"/>
    <w:multiLevelType w:val="singleLevel"/>
    <w:tmpl w:val="BD2D1B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4322855"/>
    <w:multiLevelType w:val="singleLevel"/>
    <w:tmpl w:val="C43228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29B097F"/>
    <w:multiLevelType w:val="singleLevel"/>
    <w:tmpl w:val="229B09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2B2BBBF"/>
    <w:multiLevelType w:val="singleLevel"/>
    <w:tmpl w:val="22B2BB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1056D26"/>
    <w:multiLevelType w:val="singleLevel"/>
    <w:tmpl w:val="41056D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CCAD47D"/>
    <w:multiLevelType w:val="singleLevel"/>
    <w:tmpl w:val="5CCAD4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E9B451B"/>
    <w:multiLevelType w:val="multilevel"/>
    <w:tmpl w:val="5E9B451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7E2551AA"/>
    <w:multiLevelType w:val="singleLevel"/>
    <w:tmpl w:val="7E2551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443146"/>
    <w:rsid w:val="3EBA1731"/>
    <w:rsid w:val="58661F6A"/>
    <w:rsid w:val="6D8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50" w:beforeAutospacing="0" w:after="120" w:afterLines="50" w:afterAutospacing="0" w:line="360" w:lineRule="auto"/>
      <w:ind w:left="0" w:leftChars="100" w:hanging="425"/>
      <w:outlineLvl w:val="0"/>
    </w:pPr>
    <w:rPr>
      <w:rFonts w:ascii="Times New Roman" w:hAnsi="Times New Roman" w:eastAsia="仿宋" w:cs="Times New Roman"/>
      <w:b/>
      <w:kern w:val="44"/>
      <w:sz w:val="32"/>
      <w:szCs w:val="2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/>
      <w:ind w:firstLine="883" w:firstLineChars="200"/>
      <w:outlineLvl w:val="1"/>
    </w:pPr>
    <w:rPr>
      <w:rFonts w:ascii="仿宋" w:hAnsi="仿宋"/>
      <w:b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font1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01"/>
    <w:basedOn w:val="6"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小任</dc:creator>
  <cp:lastModifiedBy>小任</cp:lastModifiedBy>
  <dcterms:modified xsi:type="dcterms:W3CDTF">2019-02-19T07:21:23Z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